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9B0" w:rsidRDefault="009119B0" w:rsidP="009119B0">
      <w:pPr>
        <w:tabs>
          <w:tab w:val="center" w:pos="7700"/>
          <w:tab w:val="right" w:pos="14040"/>
          <w:tab w:val="right" w:pos="15400"/>
        </w:tabs>
        <w:ind w:right="98"/>
        <w:jc w:val="center"/>
        <w:rPr>
          <w:szCs w:val="20"/>
        </w:rPr>
      </w:pPr>
      <w:r w:rsidRPr="009119B0">
        <w:rPr>
          <w:szCs w:val="20"/>
        </w:rPr>
        <w:t>Northumberland Council</w:t>
      </w:r>
    </w:p>
    <w:p w:rsidR="009119B0" w:rsidRDefault="00862ADB" w:rsidP="009119B0">
      <w:pPr>
        <w:tabs>
          <w:tab w:val="center" w:pos="7700"/>
          <w:tab w:val="right" w:pos="14040"/>
          <w:tab w:val="right" w:pos="15400"/>
        </w:tabs>
        <w:ind w:right="98"/>
        <w:jc w:val="center"/>
        <w:rPr>
          <w:b/>
          <w:szCs w:val="20"/>
        </w:rPr>
      </w:pPr>
      <w:r>
        <w:rPr>
          <w:b/>
          <w:szCs w:val="20"/>
        </w:rPr>
        <w:t>JOB DESCRIPTION</w:t>
      </w:r>
    </w:p>
    <w:p w:rsidR="00E83862" w:rsidRDefault="00E83862" w:rsidP="00E83862">
      <w:pPr>
        <w:tabs>
          <w:tab w:val="center" w:pos="7700"/>
          <w:tab w:val="right" w:pos="14040"/>
          <w:tab w:val="right" w:pos="15400"/>
        </w:tabs>
        <w:ind w:right="98"/>
        <w:rPr>
          <w:b/>
          <w:szCs w:val="20"/>
        </w:rPr>
      </w:pPr>
      <w:r>
        <w:rPr>
          <w:b/>
          <w:szCs w:val="20"/>
        </w:rPr>
        <w:tab/>
      </w:r>
    </w:p>
    <w:tbl>
      <w:tblPr>
        <w:tblW w:w="144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3"/>
        <w:gridCol w:w="1512"/>
        <w:gridCol w:w="3297"/>
        <w:gridCol w:w="4917"/>
        <w:gridCol w:w="1750"/>
      </w:tblGrid>
      <w:tr w:rsidR="00A25D0F" w:rsidRPr="00A77D73" w:rsidTr="00A77D73">
        <w:trPr>
          <w:trHeight w:val="264"/>
        </w:trPr>
        <w:tc>
          <w:tcPr>
            <w:tcW w:w="0" w:type="auto"/>
            <w:gridSpan w:val="2"/>
            <w:tcBorders>
              <w:top w:val="single" w:sz="4" w:space="0" w:color="auto"/>
              <w:right w:val="single" w:sz="4" w:space="0" w:color="auto"/>
            </w:tcBorders>
            <w:shd w:val="clear" w:color="auto" w:fill="auto"/>
          </w:tcPr>
          <w:p w:rsidR="005F4DCF" w:rsidRPr="00A77D73" w:rsidRDefault="005F4DCF" w:rsidP="008C248E">
            <w:pPr>
              <w:rPr>
                <w:b/>
                <w:szCs w:val="20"/>
              </w:rPr>
            </w:pPr>
            <w:r w:rsidRPr="00A77D73">
              <w:rPr>
                <w:b/>
                <w:szCs w:val="20"/>
              </w:rPr>
              <w:t>Post Title:</w:t>
            </w:r>
            <w:r w:rsidR="009E0352" w:rsidRPr="00A77D73">
              <w:rPr>
                <w:b/>
                <w:szCs w:val="20"/>
              </w:rPr>
              <w:t xml:space="preserve">   </w:t>
            </w:r>
            <w:r w:rsidRPr="00A77D73">
              <w:rPr>
                <w:b/>
                <w:szCs w:val="20"/>
              </w:rPr>
              <w:t xml:space="preserve"> </w:t>
            </w:r>
            <w:r w:rsidRPr="00A77D73">
              <w:rPr>
                <w:bCs/>
                <w:szCs w:val="20"/>
                <w:lang w:val="fr-FR"/>
              </w:rPr>
              <w:t xml:space="preserve">Pensions </w:t>
            </w:r>
            <w:r w:rsidRPr="00A77D73">
              <w:rPr>
                <w:bCs/>
                <w:szCs w:val="20"/>
              </w:rPr>
              <w:t>Administrator</w:t>
            </w:r>
          </w:p>
        </w:tc>
        <w:tc>
          <w:tcPr>
            <w:tcW w:w="0" w:type="auto"/>
            <w:gridSpan w:val="2"/>
            <w:tcBorders>
              <w:top w:val="single" w:sz="4" w:space="0" w:color="auto"/>
              <w:left w:val="single" w:sz="4" w:space="0" w:color="auto"/>
              <w:right w:val="single" w:sz="4" w:space="0" w:color="auto"/>
            </w:tcBorders>
            <w:shd w:val="clear" w:color="auto" w:fill="auto"/>
          </w:tcPr>
          <w:p w:rsidR="005F4DCF" w:rsidRPr="00A77D73" w:rsidRDefault="005F4DCF" w:rsidP="00AA5A55">
            <w:pPr>
              <w:rPr>
                <w:b/>
                <w:szCs w:val="20"/>
              </w:rPr>
            </w:pPr>
            <w:r w:rsidRPr="00A77D73">
              <w:rPr>
                <w:b/>
                <w:szCs w:val="20"/>
              </w:rPr>
              <w:t xml:space="preserve">Director/Service/Sector </w:t>
            </w:r>
            <w:r w:rsidR="00A25D0F">
              <w:rPr>
                <w:szCs w:val="20"/>
              </w:rPr>
              <w:t>Corporate Resources/</w:t>
            </w:r>
            <w:r w:rsidRPr="00A77D73">
              <w:rPr>
                <w:szCs w:val="20"/>
              </w:rPr>
              <w:t>Financial Services/ Pensions</w:t>
            </w:r>
          </w:p>
        </w:tc>
        <w:tc>
          <w:tcPr>
            <w:tcW w:w="0" w:type="auto"/>
            <w:tcBorders>
              <w:top w:val="single" w:sz="4" w:space="0" w:color="auto"/>
              <w:left w:val="single" w:sz="4" w:space="0" w:color="auto"/>
              <w:right w:val="single" w:sz="4" w:space="0" w:color="auto"/>
            </w:tcBorders>
            <w:shd w:val="clear" w:color="auto" w:fill="auto"/>
          </w:tcPr>
          <w:p w:rsidR="005F4DCF" w:rsidRPr="00A77D73" w:rsidRDefault="005F4DCF" w:rsidP="00D02E82">
            <w:pPr>
              <w:rPr>
                <w:b/>
                <w:szCs w:val="20"/>
              </w:rPr>
            </w:pPr>
            <w:r w:rsidRPr="00A77D73">
              <w:rPr>
                <w:b/>
                <w:szCs w:val="20"/>
              </w:rPr>
              <w:t>Office Use</w:t>
            </w:r>
          </w:p>
        </w:tc>
      </w:tr>
      <w:tr w:rsidR="00A25D0F" w:rsidRPr="00A77D73" w:rsidTr="00A77D73">
        <w:trPr>
          <w:trHeight w:val="249"/>
        </w:trPr>
        <w:tc>
          <w:tcPr>
            <w:tcW w:w="0" w:type="auto"/>
            <w:gridSpan w:val="2"/>
            <w:tcBorders>
              <w:right w:val="single" w:sz="4" w:space="0" w:color="auto"/>
            </w:tcBorders>
            <w:shd w:val="clear" w:color="auto" w:fill="auto"/>
          </w:tcPr>
          <w:p w:rsidR="00E83862" w:rsidRPr="00A77D73" w:rsidRDefault="00E83862" w:rsidP="00590163">
            <w:pPr>
              <w:rPr>
                <w:b/>
                <w:szCs w:val="20"/>
              </w:rPr>
            </w:pPr>
            <w:r w:rsidRPr="00A77D73">
              <w:rPr>
                <w:b/>
                <w:szCs w:val="20"/>
              </w:rPr>
              <w:t>Grade:</w:t>
            </w:r>
            <w:r w:rsidR="005F4DCF" w:rsidRPr="00A77D73">
              <w:rPr>
                <w:szCs w:val="20"/>
              </w:rPr>
              <w:t xml:space="preserve"> </w:t>
            </w:r>
            <w:r w:rsidR="00A902AF">
              <w:rPr>
                <w:szCs w:val="20"/>
              </w:rPr>
              <w:t xml:space="preserve">Band </w:t>
            </w:r>
            <w:r w:rsidR="00A25D0F">
              <w:rPr>
                <w:szCs w:val="20"/>
              </w:rPr>
              <w:t>5</w:t>
            </w:r>
          </w:p>
        </w:tc>
        <w:tc>
          <w:tcPr>
            <w:tcW w:w="0" w:type="auto"/>
            <w:gridSpan w:val="2"/>
            <w:tcBorders>
              <w:left w:val="single" w:sz="4" w:space="0" w:color="auto"/>
              <w:right w:val="single" w:sz="4" w:space="0" w:color="auto"/>
            </w:tcBorders>
            <w:shd w:val="clear" w:color="auto" w:fill="auto"/>
          </w:tcPr>
          <w:p w:rsidR="00E83862" w:rsidRPr="00A77D73" w:rsidRDefault="00E83862" w:rsidP="00D02E82">
            <w:pPr>
              <w:rPr>
                <w:b/>
                <w:szCs w:val="20"/>
              </w:rPr>
            </w:pPr>
            <w:r w:rsidRPr="00A77D73">
              <w:rPr>
                <w:b/>
                <w:szCs w:val="20"/>
              </w:rPr>
              <w:t>Workplace:</w:t>
            </w:r>
            <w:r w:rsidR="00A25D0F">
              <w:rPr>
                <w:b/>
                <w:szCs w:val="20"/>
              </w:rPr>
              <w:t xml:space="preserve"> </w:t>
            </w:r>
            <w:r w:rsidR="00A25D0F" w:rsidRPr="00A25D0F">
              <w:rPr>
                <w:szCs w:val="20"/>
              </w:rPr>
              <w:t>County Hall, Morpeth</w:t>
            </w:r>
          </w:p>
        </w:tc>
        <w:tc>
          <w:tcPr>
            <w:tcW w:w="0" w:type="auto"/>
            <w:vMerge w:val="restart"/>
            <w:tcBorders>
              <w:left w:val="single" w:sz="4" w:space="0" w:color="auto"/>
              <w:right w:val="single" w:sz="4" w:space="0" w:color="auto"/>
            </w:tcBorders>
            <w:shd w:val="clear" w:color="auto" w:fill="auto"/>
          </w:tcPr>
          <w:p w:rsidR="00E83862" w:rsidRPr="009119B0" w:rsidRDefault="00E83862" w:rsidP="00D02E82">
            <w:pPr>
              <w:rPr>
                <w:szCs w:val="20"/>
              </w:rPr>
            </w:pPr>
            <w:r w:rsidRPr="009119B0">
              <w:rPr>
                <w:szCs w:val="20"/>
              </w:rPr>
              <w:t>JE ref:</w:t>
            </w:r>
            <w:r w:rsidR="009119B0">
              <w:rPr>
                <w:szCs w:val="20"/>
              </w:rPr>
              <w:t xml:space="preserve"> </w:t>
            </w:r>
            <w:r w:rsidR="00DB7C9A">
              <w:rPr>
                <w:szCs w:val="20"/>
              </w:rPr>
              <w:t>3042</w:t>
            </w:r>
          </w:p>
          <w:p w:rsidR="00E83862" w:rsidRPr="00A77D73" w:rsidRDefault="00E83862" w:rsidP="00D02E82">
            <w:pPr>
              <w:rPr>
                <w:b/>
                <w:szCs w:val="20"/>
              </w:rPr>
            </w:pPr>
            <w:r w:rsidRPr="009119B0">
              <w:rPr>
                <w:szCs w:val="20"/>
              </w:rPr>
              <w:t>HRMS ref:</w:t>
            </w:r>
          </w:p>
        </w:tc>
      </w:tr>
      <w:tr w:rsidR="00A25D0F" w:rsidRPr="00A77D73" w:rsidTr="00A77D73">
        <w:trPr>
          <w:trHeight w:val="387"/>
        </w:trPr>
        <w:tc>
          <w:tcPr>
            <w:tcW w:w="0" w:type="auto"/>
            <w:gridSpan w:val="2"/>
            <w:tcBorders>
              <w:bottom w:val="single" w:sz="4" w:space="0" w:color="auto"/>
              <w:right w:val="single" w:sz="4" w:space="0" w:color="auto"/>
            </w:tcBorders>
            <w:shd w:val="clear" w:color="auto" w:fill="auto"/>
          </w:tcPr>
          <w:p w:rsidR="00E83862" w:rsidRPr="00A77D73" w:rsidRDefault="00E83862" w:rsidP="008C248E">
            <w:pPr>
              <w:tabs>
                <w:tab w:val="left" w:pos="1562"/>
              </w:tabs>
              <w:rPr>
                <w:b/>
                <w:szCs w:val="20"/>
              </w:rPr>
            </w:pPr>
            <w:r w:rsidRPr="00A77D73">
              <w:rPr>
                <w:b/>
                <w:szCs w:val="20"/>
              </w:rPr>
              <w:t>Responsible to:</w:t>
            </w:r>
            <w:r w:rsidR="005F4DCF" w:rsidRPr="00A77D73">
              <w:rPr>
                <w:szCs w:val="20"/>
              </w:rPr>
              <w:t xml:space="preserve"> </w:t>
            </w:r>
            <w:r w:rsidR="00025921">
              <w:rPr>
                <w:szCs w:val="20"/>
              </w:rPr>
              <w:t>Team Leader</w:t>
            </w:r>
            <w:r w:rsidR="008C248E">
              <w:rPr>
                <w:szCs w:val="20"/>
              </w:rPr>
              <w:t>s</w:t>
            </w:r>
          </w:p>
        </w:tc>
        <w:tc>
          <w:tcPr>
            <w:tcW w:w="0" w:type="auto"/>
            <w:tcBorders>
              <w:left w:val="single" w:sz="4" w:space="0" w:color="auto"/>
              <w:bottom w:val="single" w:sz="4" w:space="0" w:color="auto"/>
              <w:right w:val="single" w:sz="4" w:space="0" w:color="auto"/>
            </w:tcBorders>
            <w:shd w:val="clear" w:color="auto" w:fill="auto"/>
          </w:tcPr>
          <w:p w:rsidR="00E83862" w:rsidRPr="00A77D73" w:rsidRDefault="00A25D0F" w:rsidP="00A25D0F">
            <w:pPr>
              <w:rPr>
                <w:szCs w:val="20"/>
              </w:rPr>
            </w:pPr>
            <w:r>
              <w:rPr>
                <w:szCs w:val="20"/>
              </w:rPr>
              <w:t>May</w:t>
            </w:r>
            <w:r w:rsidR="00590163">
              <w:rPr>
                <w:szCs w:val="20"/>
              </w:rPr>
              <w:t xml:space="preserve"> 2015</w:t>
            </w:r>
          </w:p>
        </w:tc>
        <w:tc>
          <w:tcPr>
            <w:tcW w:w="0" w:type="auto"/>
            <w:tcBorders>
              <w:left w:val="single" w:sz="4" w:space="0" w:color="auto"/>
              <w:bottom w:val="single" w:sz="4" w:space="0" w:color="auto"/>
              <w:right w:val="single" w:sz="4" w:space="0" w:color="auto"/>
            </w:tcBorders>
            <w:shd w:val="clear" w:color="auto" w:fill="auto"/>
          </w:tcPr>
          <w:p w:rsidR="00E83862" w:rsidRPr="00A77D73" w:rsidRDefault="00E83862" w:rsidP="00D02E82">
            <w:pPr>
              <w:rPr>
                <w:b/>
                <w:szCs w:val="20"/>
              </w:rPr>
            </w:pPr>
            <w:r w:rsidRPr="00A77D73">
              <w:rPr>
                <w:b/>
                <w:szCs w:val="20"/>
              </w:rPr>
              <w:t>Manager Leve</w:t>
            </w:r>
            <w:r w:rsidR="005C1D05" w:rsidRPr="00A77D73">
              <w:rPr>
                <w:b/>
                <w:szCs w:val="20"/>
              </w:rPr>
              <w:t>l</w:t>
            </w:r>
            <w:r w:rsidRPr="00A77D73">
              <w:rPr>
                <w:b/>
                <w:szCs w:val="20"/>
              </w:rPr>
              <w:t>:</w:t>
            </w:r>
          </w:p>
        </w:tc>
        <w:tc>
          <w:tcPr>
            <w:tcW w:w="0" w:type="auto"/>
            <w:vMerge/>
            <w:tcBorders>
              <w:left w:val="single" w:sz="4" w:space="0" w:color="auto"/>
              <w:bottom w:val="single" w:sz="4" w:space="0" w:color="auto"/>
              <w:right w:val="single" w:sz="4" w:space="0" w:color="auto"/>
            </w:tcBorders>
            <w:shd w:val="clear" w:color="auto" w:fill="auto"/>
          </w:tcPr>
          <w:p w:rsidR="00E83862" w:rsidRPr="00A77D73" w:rsidRDefault="00E83862" w:rsidP="00D02E82">
            <w:pPr>
              <w:rPr>
                <w:szCs w:val="20"/>
              </w:rPr>
            </w:pPr>
          </w:p>
        </w:tc>
      </w:tr>
      <w:tr w:rsidR="00E83862" w:rsidRPr="00A77D73" w:rsidTr="00A77D73">
        <w:tc>
          <w:tcPr>
            <w:tcW w:w="0" w:type="auto"/>
            <w:gridSpan w:val="5"/>
            <w:tcBorders>
              <w:bottom w:val="single" w:sz="4" w:space="0" w:color="auto"/>
            </w:tcBorders>
            <w:shd w:val="clear" w:color="auto" w:fill="auto"/>
          </w:tcPr>
          <w:p w:rsidR="005F4DCF" w:rsidRPr="00A77D73" w:rsidRDefault="009119B0" w:rsidP="009119B0">
            <w:pPr>
              <w:rPr>
                <w:szCs w:val="20"/>
              </w:rPr>
            </w:pPr>
            <w:r>
              <w:rPr>
                <w:b/>
                <w:szCs w:val="20"/>
              </w:rPr>
              <w:t xml:space="preserve">Job Purpose: </w:t>
            </w:r>
            <w:r w:rsidR="005F4DCF" w:rsidRPr="00A77D73">
              <w:rPr>
                <w:szCs w:val="20"/>
              </w:rPr>
              <w:t>To administer the LGPS in respect of the Northumberland Pension Fund</w:t>
            </w:r>
            <w:r w:rsidR="003C522F">
              <w:rPr>
                <w:szCs w:val="20"/>
              </w:rPr>
              <w:t xml:space="preserve"> and </w:t>
            </w:r>
            <w:r w:rsidR="00640BB2">
              <w:rPr>
                <w:szCs w:val="20"/>
              </w:rPr>
              <w:t>t</w:t>
            </w:r>
            <w:r w:rsidR="003C522F">
              <w:rPr>
                <w:szCs w:val="20"/>
              </w:rPr>
              <w:t>he Fire &amp; Rescue pension scheme</w:t>
            </w:r>
            <w:r w:rsidR="00F662E9">
              <w:rPr>
                <w:szCs w:val="20"/>
              </w:rPr>
              <w:t>s</w:t>
            </w:r>
            <w:r w:rsidR="003C522F">
              <w:rPr>
                <w:szCs w:val="20"/>
              </w:rPr>
              <w:t>.</w:t>
            </w:r>
          </w:p>
          <w:p w:rsidR="005F4DCF" w:rsidRPr="00A77D73" w:rsidRDefault="005F4DCF" w:rsidP="00A77D73">
            <w:pPr>
              <w:tabs>
                <w:tab w:val="left" w:pos="3600"/>
              </w:tabs>
              <w:jc w:val="both"/>
              <w:rPr>
                <w:szCs w:val="20"/>
              </w:rPr>
            </w:pPr>
            <w:r w:rsidRPr="00A77D73">
              <w:rPr>
                <w:szCs w:val="20"/>
              </w:rPr>
              <w:t>To provide an efficient service to customers, dealing with any queries that may arise on any pensions matter, including advice and information to scheme members,</w:t>
            </w:r>
            <w:r w:rsidR="00F04FA5">
              <w:rPr>
                <w:szCs w:val="20"/>
              </w:rPr>
              <w:t xml:space="preserve"> deferred members,</w:t>
            </w:r>
            <w:r w:rsidRPr="00A77D73">
              <w:rPr>
                <w:szCs w:val="20"/>
              </w:rPr>
              <w:t xml:space="preserve"> pensioners and participating employe</w:t>
            </w:r>
            <w:r w:rsidR="00940146">
              <w:rPr>
                <w:szCs w:val="20"/>
              </w:rPr>
              <w:t>r</w:t>
            </w:r>
            <w:r w:rsidRPr="00A77D73">
              <w:rPr>
                <w:szCs w:val="20"/>
              </w:rPr>
              <w:t>s.</w:t>
            </w:r>
          </w:p>
          <w:p w:rsidR="00E83862" w:rsidRPr="00A77D73" w:rsidRDefault="005F4DCF" w:rsidP="003C522F">
            <w:pPr>
              <w:rPr>
                <w:szCs w:val="20"/>
              </w:rPr>
            </w:pPr>
            <w:r w:rsidRPr="00A77D73">
              <w:rPr>
                <w:szCs w:val="20"/>
              </w:rPr>
              <w:t xml:space="preserve">To accurately maintain </w:t>
            </w:r>
            <w:r w:rsidR="003C522F">
              <w:rPr>
                <w:szCs w:val="20"/>
              </w:rPr>
              <w:t xml:space="preserve">electronic pension </w:t>
            </w:r>
            <w:r w:rsidRPr="00A77D73">
              <w:rPr>
                <w:szCs w:val="20"/>
              </w:rPr>
              <w:t>records.</w:t>
            </w:r>
          </w:p>
        </w:tc>
      </w:tr>
      <w:tr w:rsidR="00A25D0F" w:rsidRPr="00A77D73" w:rsidTr="00A77D73">
        <w:trPr>
          <w:trHeight w:val="205"/>
        </w:trPr>
        <w:tc>
          <w:tcPr>
            <w:tcW w:w="0" w:type="auto"/>
            <w:tcBorders>
              <w:top w:val="single" w:sz="4" w:space="0" w:color="auto"/>
              <w:bottom w:val="single" w:sz="4" w:space="0" w:color="auto"/>
              <w:right w:val="nil"/>
            </w:tcBorders>
            <w:shd w:val="clear" w:color="auto" w:fill="auto"/>
          </w:tcPr>
          <w:p w:rsidR="00E83862" w:rsidRPr="00A77D73" w:rsidRDefault="00E83862" w:rsidP="00D02E82">
            <w:pPr>
              <w:rPr>
                <w:b/>
                <w:szCs w:val="20"/>
              </w:rPr>
            </w:pPr>
            <w:r w:rsidRPr="00A77D73">
              <w:rPr>
                <w:b/>
                <w:szCs w:val="20"/>
              </w:rPr>
              <w:t>Resources</w:t>
            </w:r>
          </w:p>
        </w:tc>
        <w:tc>
          <w:tcPr>
            <w:tcW w:w="0" w:type="auto"/>
            <w:tcBorders>
              <w:top w:val="single" w:sz="4" w:space="0" w:color="auto"/>
              <w:left w:val="nil"/>
              <w:bottom w:val="single" w:sz="4" w:space="0" w:color="auto"/>
              <w:right w:val="single" w:sz="4" w:space="0" w:color="auto"/>
            </w:tcBorders>
            <w:shd w:val="clear" w:color="auto" w:fill="auto"/>
          </w:tcPr>
          <w:p w:rsidR="00E83862" w:rsidRPr="00A77D73" w:rsidRDefault="00E83862" w:rsidP="00A77D73">
            <w:pPr>
              <w:jc w:val="right"/>
              <w:rPr>
                <w:szCs w:val="20"/>
              </w:rPr>
            </w:pPr>
            <w:r w:rsidRPr="00A77D73">
              <w:rPr>
                <w:szCs w:val="20"/>
              </w:rPr>
              <w:t>Staff</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E83862" w:rsidRPr="00A77D73" w:rsidRDefault="00590163" w:rsidP="00D02E82">
            <w:pPr>
              <w:rPr>
                <w:szCs w:val="20"/>
              </w:rPr>
            </w:pPr>
            <w:r>
              <w:rPr>
                <w:szCs w:val="20"/>
              </w:rPr>
              <w:t>Not required to manage staff</w:t>
            </w:r>
          </w:p>
        </w:tc>
      </w:tr>
      <w:tr w:rsidR="008E7608" w:rsidRPr="00A77D73" w:rsidTr="00A77D73">
        <w:trPr>
          <w:trHeight w:val="250"/>
        </w:trPr>
        <w:tc>
          <w:tcPr>
            <w:tcW w:w="0" w:type="auto"/>
            <w:gridSpan w:val="2"/>
            <w:tcBorders>
              <w:top w:val="single" w:sz="4" w:space="0" w:color="auto"/>
            </w:tcBorders>
            <w:shd w:val="clear" w:color="auto" w:fill="auto"/>
          </w:tcPr>
          <w:p w:rsidR="00E83862" w:rsidRPr="00A77D73" w:rsidRDefault="00E83862" w:rsidP="00A77D73">
            <w:pPr>
              <w:jc w:val="right"/>
              <w:rPr>
                <w:szCs w:val="20"/>
              </w:rPr>
            </w:pPr>
            <w:r w:rsidRPr="00A77D73">
              <w:rPr>
                <w:szCs w:val="20"/>
              </w:rPr>
              <w:t>Finance</w:t>
            </w:r>
          </w:p>
        </w:tc>
        <w:tc>
          <w:tcPr>
            <w:tcW w:w="0" w:type="auto"/>
            <w:gridSpan w:val="3"/>
            <w:tcBorders>
              <w:top w:val="single" w:sz="4" w:space="0" w:color="auto"/>
              <w:right w:val="single" w:sz="4" w:space="0" w:color="auto"/>
            </w:tcBorders>
            <w:shd w:val="clear" w:color="auto" w:fill="auto"/>
          </w:tcPr>
          <w:p w:rsidR="00E83862" w:rsidRPr="00A77D73" w:rsidRDefault="009E0352" w:rsidP="00C06D70">
            <w:pPr>
              <w:rPr>
                <w:szCs w:val="20"/>
              </w:rPr>
            </w:pPr>
            <w:r w:rsidRPr="00A77D73">
              <w:rPr>
                <w:szCs w:val="20"/>
              </w:rPr>
              <w:t xml:space="preserve">Day to day administration of the County’s </w:t>
            </w:r>
            <w:r w:rsidR="00633533">
              <w:rPr>
                <w:szCs w:val="20"/>
              </w:rPr>
              <w:t>scheme</w:t>
            </w:r>
            <w:r w:rsidR="00C06D70">
              <w:rPr>
                <w:szCs w:val="20"/>
              </w:rPr>
              <w:t>’s</w:t>
            </w:r>
            <w:r w:rsidR="001C5C86">
              <w:rPr>
                <w:szCs w:val="20"/>
              </w:rPr>
              <w:t xml:space="preserve"> including calculating cash amounts</w:t>
            </w:r>
          </w:p>
        </w:tc>
      </w:tr>
      <w:tr w:rsidR="008E7608" w:rsidRPr="00A77D73" w:rsidTr="00A77D73">
        <w:trPr>
          <w:trHeight w:val="269"/>
        </w:trPr>
        <w:tc>
          <w:tcPr>
            <w:tcW w:w="0" w:type="auto"/>
            <w:gridSpan w:val="2"/>
            <w:tcBorders>
              <w:bottom w:val="single" w:sz="4" w:space="0" w:color="auto"/>
            </w:tcBorders>
            <w:shd w:val="clear" w:color="auto" w:fill="auto"/>
          </w:tcPr>
          <w:p w:rsidR="00E83862" w:rsidRPr="00A77D73" w:rsidRDefault="00E83862" w:rsidP="00A77D73">
            <w:pPr>
              <w:jc w:val="right"/>
              <w:rPr>
                <w:szCs w:val="20"/>
              </w:rPr>
            </w:pPr>
            <w:r w:rsidRPr="00A77D73">
              <w:rPr>
                <w:szCs w:val="20"/>
              </w:rPr>
              <w:t>Physical</w:t>
            </w:r>
          </w:p>
        </w:tc>
        <w:tc>
          <w:tcPr>
            <w:tcW w:w="0" w:type="auto"/>
            <w:gridSpan w:val="3"/>
            <w:tcBorders>
              <w:bottom w:val="single" w:sz="4" w:space="0" w:color="auto"/>
            </w:tcBorders>
            <w:shd w:val="clear" w:color="auto" w:fill="auto"/>
          </w:tcPr>
          <w:p w:rsidR="00E83862" w:rsidRPr="00A77D73" w:rsidRDefault="00703A0A" w:rsidP="00D02E82">
            <w:pPr>
              <w:rPr>
                <w:szCs w:val="20"/>
              </w:rPr>
            </w:pPr>
            <w:r w:rsidRPr="00A77D73">
              <w:rPr>
                <w:szCs w:val="20"/>
              </w:rPr>
              <w:t>Office equipment and extensive pension</w:t>
            </w:r>
            <w:r>
              <w:rPr>
                <w:szCs w:val="20"/>
              </w:rPr>
              <w:t xml:space="preserve">/personal </w:t>
            </w:r>
            <w:r w:rsidRPr="00A77D73">
              <w:rPr>
                <w:szCs w:val="20"/>
              </w:rPr>
              <w:t>data</w:t>
            </w:r>
            <w:r>
              <w:rPr>
                <w:szCs w:val="20"/>
              </w:rPr>
              <w:t xml:space="preserve"> and software.</w:t>
            </w:r>
          </w:p>
        </w:tc>
      </w:tr>
      <w:tr w:rsidR="008E7608" w:rsidRPr="00A77D73" w:rsidTr="00A77D73">
        <w:trPr>
          <w:trHeight w:val="272"/>
        </w:trPr>
        <w:tc>
          <w:tcPr>
            <w:tcW w:w="0" w:type="auto"/>
            <w:gridSpan w:val="2"/>
            <w:tcBorders>
              <w:bottom w:val="single" w:sz="4" w:space="0" w:color="auto"/>
            </w:tcBorders>
            <w:shd w:val="clear" w:color="auto" w:fill="auto"/>
          </w:tcPr>
          <w:p w:rsidR="00E83862" w:rsidRPr="00A77D73" w:rsidRDefault="00E83862" w:rsidP="00A77D73">
            <w:pPr>
              <w:jc w:val="right"/>
              <w:rPr>
                <w:szCs w:val="20"/>
              </w:rPr>
            </w:pPr>
            <w:r w:rsidRPr="00A77D73">
              <w:rPr>
                <w:szCs w:val="20"/>
              </w:rPr>
              <w:t>Clients</w:t>
            </w:r>
          </w:p>
        </w:tc>
        <w:tc>
          <w:tcPr>
            <w:tcW w:w="0" w:type="auto"/>
            <w:gridSpan w:val="3"/>
            <w:tcBorders>
              <w:bottom w:val="single" w:sz="4" w:space="0" w:color="auto"/>
            </w:tcBorders>
            <w:shd w:val="clear" w:color="auto" w:fill="auto"/>
          </w:tcPr>
          <w:p w:rsidR="00E83862" w:rsidRPr="00A77D73" w:rsidRDefault="00435D50" w:rsidP="006C7942">
            <w:pPr>
              <w:rPr>
                <w:szCs w:val="20"/>
              </w:rPr>
            </w:pPr>
            <w:r w:rsidRPr="00A77D73">
              <w:rPr>
                <w:szCs w:val="20"/>
              </w:rPr>
              <w:t>Members of the Pension Fund</w:t>
            </w:r>
            <w:r>
              <w:rPr>
                <w:szCs w:val="20"/>
              </w:rPr>
              <w:t>,</w:t>
            </w:r>
            <w:r w:rsidRPr="00A77D73">
              <w:rPr>
                <w:szCs w:val="20"/>
              </w:rPr>
              <w:t xml:space="preserve"> elected members, legal services</w:t>
            </w:r>
            <w:r>
              <w:rPr>
                <w:szCs w:val="20"/>
              </w:rPr>
              <w:t>/representatives</w:t>
            </w:r>
            <w:r w:rsidRPr="00A77D73">
              <w:rPr>
                <w:szCs w:val="20"/>
              </w:rPr>
              <w:t xml:space="preserve"> etc</w:t>
            </w:r>
            <w:r>
              <w:rPr>
                <w:szCs w:val="20"/>
              </w:rPr>
              <w:t>.</w:t>
            </w:r>
            <w:r w:rsidRPr="00A77D73">
              <w:rPr>
                <w:szCs w:val="20"/>
              </w:rPr>
              <w:t xml:space="preserve"> the external employers who use the pension fund</w:t>
            </w:r>
          </w:p>
        </w:tc>
      </w:tr>
      <w:tr w:rsidR="00E83862" w:rsidRPr="00A77D73" w:rsidTr="00A77D73">
        <w:tc>
          <w:tcPr>
            <w:tcW w:w="0" w:type="auto"/>
            <w:gridSpan w:val="5"/>
            <w:tcBorders>
              <w:top w:val="single" w:sz="4" w:space="0" w:color="auto"/>
            </w:tcBorders>
            <w:shd w:val="clear" w:color="auto" w:fill="auto"/>
          </w:tcPr>
          <w:p w:rsidR="00E83862" w:rsidRPr="00A77D73" w:rsidRDefault="00E83862" w:rsidP="00D02E82">
            <w:pPr>
              <w:rPr>
                <w:b/>
                <w:szCs w:val="20"/>
              </w:rPr>
            </w:pPr>
            <w:r w:rsidRPr="00A77D73">
              <w:rPr>
                <w:b/>
                <w:szCs w:val="20"/>
              </w:rPr>
              <w:t>Duties and key result areas:</w:t>
            </w:r>
          </w:p>
          <w:p w:rsidR="0005009D" w:rsidRDefault="0005009D" w:rsidP="00A25D0F">
            <w:pPr>
              <w:numPr>
                <w:ilvl w:val="0"/>
                <w:numId w:val="30"/>
              </w:numPr>
              <w:overflowPunct w:val="0"/>
              <w:autoSpaceDE w:val="0"/>
              <w:autoSpaceDN w:val="0"/>
              <w:adjustRightInd w:val="0"/>
              <w:ind w:left="286" w:hanging="284"/>
              <w:jc w:val="both"/>
              <w:textAlignment w:val="baseline"/>
              <w:rPr>
                <w:szCs w:val="20"/>
              </w:rPr>
            </w:pPr>
            <w:r w:rsidRPr="006D3C9C">
              <w:rPr>
                <w:szCs w:val="20"/>
              </w:rPr>
              <w:t>Calculation, payment and notification of all retirement and death benefits in respect of the Northumberland Pension Fund, including requests for estimates of benefits and benefits in relation to councillor members of the scheme. Prov</w:t>
            </w:r>
            <w:r>
              <w:rPr>
                <w:szCs w:val="20"/>
              </w:rPr>
              <w:t>iding scheme members with approp</w:t>
            </w:r>
            <w:r w:rsidRPr="006D3C9C">
              <w:rPr>
                <w:szCs w:val="20"/>
              </w:rPr>
              <w:t>riate information in relation to their pension options on retirement e.g. conversion of pension to lump sum, use of AVC funds</w:t>
            </w:r>
            <w:r w:rsidR="00A902AF">
              <w:rPr>
                <w:szCs w:val="20"/>
              </w:rPr>
              <w:t>.</w:t>
            </w:r>
          </w:p>
          <w:p w:rsidR="00D644FE" w:rsidRDefault="00C74026" w:rsidP="00A25D0F">
            <w:pPr>
              <w:numPr>
                <w:ilvl w:val="0"/>
                <w:numId w:val="30"/>
              </w:numPr>
              <w:overflowPunct w:val="0"/>
              <w:autoSpaceDE w:val="0"/>
              <w:autoSpaceDN w:val="0"/>
              <w:adjustRightInd w:val="0"/>
              <w:ind w:left="286" w:hanging="284"/>
              <w:jc w:val="both"/>
              <w:textAlignment w:val="baseline"/>
              <w:rPr>
                <w:szCs w:val="20"/>
              </w:rPr>
            </w:pPr>
            <w:r w:rsidRPr="00D644FE">
              <w:rPr>
                <w:szCs w:val="20"/>
              </w:rPr>
              <w:t>C</w:t>
            </w:r>
            <w:r w:rsidR="005F4DCF" w:rsidRPr="00D644FE">
              <w:rPr>
                <w:szCs w:val="20"/>
              </w:rPr>
              <w:t xml:space="preserve">alculation of estimates and payment of </w:t>
            </w:r>
            <w:r w:rsidR="005F4DCF" w:rsidRPr="00C06D70">
              <w:rPr>
                <w:szCs w:val="20"/>
                <w:u w:val="single"/>
              </w:rPr>
              <w:t>all</w:t>
            </w:r>
            <w:r w:rsidR="005F4DCF" w:rsidRPr="00D644FE">
              <w:rPr>
                <w:szCs w:val="20"/>
              </w:rPr>
              <w:t xml:space="preserve"> Cash </w:t>
            </w:r>
            <w:r w:rsidR="00DC522E" w:rsidRPr="00D644FE">
              <w:rPr>
                <w:szCs w:val="20"/>
              </w:rPr>
              <w:t>Equivalent Transfer Values</w:t>
            </w:r>
            <w:r w:rsidR="000370ED" w:rsidRPr="00D644FE">
              <w:rPr>
                <w:szCs w:val="20"/>
              </w:rPr>
              <w:t xml:space="preserve"> </w:t>
            </w:r>
            <w:r w:rsidR="00DC522E" w:rsidRPr="00D644FE">
              <w:rPr>
                <w:szCs w:val="20"/>
              </w:rPr>
              <w:t>out including Divorce calculations and the setting up of pension sharing orders</w:t>
            </w:r>
            <w:r w:rsidR="00A90908" w:rsidRPr="00D644FE">
              <w:rPr>
                <w:szCs w:val="20"/>
              </w:rPr>
              <w:t>,</w:t>
            </w:r>
            <w:r w:rsidR="00F04FA5" w:rsidRPr="00D644FE">
              <w:rPr>
                <w:szCs w:val="20"/>
              </w:rPr>
              <w:t xml:space="preserve"> </w:t>
            </w:r>
            <w:r w:rsidR="008E7608" w:rsidRPr="00D644FE">
              <w:rPr>
                <w:szCs w:val="20"/>
              </w:rPr>
              <w:t>where appropriate providing information of scheme members, Courts and solicitors</w:t>
            </w:r>
            <w:r w:rsidR="00DC522E" w:rsidRPr="00D644FE">
              <w:rPr>
                <w:szCs w:val="20"/>
              </w:rPr>
              <w:t>.</w:t>
            </w:r>
            <w:r w:rsidR="00CB0638" w:rsidRPr="00D644FE">
              <w:rPr>
                <w:szCs w:val="20"/>
              </w:rPr>
              <w:t xml:space="preserve"> </w:t>
            </w:r>
          </w:p>
          <w:p w:rsidR="00D644FE" w:rsidRPr="00D644FE" w:rsidRDefault="00D644FE" w:rsidP="00A25D0F">
            <w:pPr>
              <w:numPr>
                <w:ilvl w:val="0"/>
                <w:numId w:val="30"/>
              </w:numPr>
              <w:overflowPunct w:val="0"/>
              <w:autoSpaceDE w:val="0"/>
              <w:autoSpaceDN w:val="0"/>
              <w:adjustRightInd w:val="0"/>
              <w:ind w:left="286" w:hanging="284"/>
              <w:jc w:val="both"/>
              <w:textAlignment w:val="baseline"/>
              <w:rPr>
                <w:szCs w:val="20"/>
              </w:rPr>
            </w:pPr>
            <w:r>
              <w:rPr>
                <w:szCs w:val="20"/>
              </w:rPr>
              <w:t>Assisting with periodic fund valuation work as required.</w:t>
            </w:r>
          </w:p>
          <w:p w:rsidR="005F4DCF" w:rsidRDefault="005F4DCF" w:rsidP="00A25D0F">
            <w:pPr>
              <w:numPr>
                <w:ilvl w:val="0"/>
                <w:numId w:val="30"/>
              </w:numPr>
              <w:overflowPunct w:val="0"/>
              <w:autoSpaceDE w:val="0"/>
              <w:autoSpaceDN w:val="0"/>
              <w:adjustRightInd w:val="0"/>
              <w:ind w:left="286" w:hanging="284"/>
              <w:jc w:val="both"/>
              <w:textAlignment w:val="baseline"/>
              <w:rPr>
                <w:szCs w:val="20"/>
              </w:rPr>
            </w:pPr>
            <w:r w:rsidRPr="00A77D73">
              <w:rPr>
                <w:szCs w:val="20"/>
              </w:rPr>
              <w:t>Work related to bulk transfers, where a group of staff transfer employer.</w:t>
            </w:r>
          </w:p>
          <w:p w:rsidR="009F72F2" w:rsidRDefault="005F4DCF" w:rsidP="00A25D0F">
            <w:pPr>
              <w:numPr>
                <w:ilvl w:val="0"/>
                <w:numId w:val="30"/>
              </w:numPr>
              <w:overflowPunct w:val="0"/>
              <w:autoSpaceDE w:val="0"/>
              <w:autoSpaceDN w:val="0"/>
              <w:adjustRightInd w:val="0"/>
              <w:ind w:left="286" w:hanging="284"/>
              <w:jc w:val="both"/>
              <w:textAlignment w:val="baseline"/>
              <w:rPr>
                <w:szCs w:val="20"/>
              </w:rPr>
            </w:pPr>
            <w:r w:rsidRPr="00A77D73">
              <w:rPr>
                <w:szCs w:val="20"/>
              </w:rPr>
              <w:t>The preparation of data needed by the actuary for the purposes of establishing a new employer’s contribution rate</w:t>
            </w:r>
            <w:r w:rsidR="009F72F2">
              <w:rPr>
                <w:szCs w:val="20"/>
              </w:rPr>
              <w:t xml:space="preserve"> or carrying out a termination valuation.</w:t>
            </w:r>
          </w:p>
          <w:p w:rsidR="002903BD" w:rsidRDefault="00C06D70" w:rsidP="00A25D0F">
            <w:pPr>
              <w:numPr>
                <w:ilvl w:val="0"/>
                <w:numId w:val="30"/>
              </w:numPr>
              <w:overflowPunct w:val="0"/>
              <w:autoSpaceDE w:val="0"/>
              <w:autoSpaceDN w:val="0"/>
              <w:adjustRightInd w:val="0"/>
              <w:ind w:left="286" w:hanging="284"/>
              <w:jc w:val="both"/>
              <w:textAlignment w:val="baseline"/>
              <w:rPr>
                <w:szCs w:val="20"/>
              </w:rPr>
            </w:pPr>
            <w:r>
              <w:rPr>
                <w:szCs w:val="20"/>
              </w:rPr>
              <w:t>C</w:t>
            </w:r>
            <w:r w:rsidR="005F4DCF" w:rsidRPr="00A77D73">
              <w:rPr>
                <w:szCs w:val="20"/>
              </w:rPr>
              <w:t xml:space="preserve">alculating </w:t>
            </w:r>
            <w:r>
              <w:rPr>
                <w:szCs w:val="20"/>
              </w:rPr>
              <w:t>pension</w:t>
            </w:r>
            <w:r w:rsidR="005F4DCF" w:rsidRPr="00A77D73">
              <w:rPr>
                <w:szCs w:val="20"/>
              </w:rPr>
              <w:t xml:space="preserve"> credits relating to the receipt of cash equivalent transfer values</w:t>
            </w:r>
            <w:r w:rsidR="00A902AF">
              <w:rPr>
                <w:szCs w:val="20"/>
              </w:rPr>
              <w:t>.</w:t>
            </w:r>
          </w:p>
          <w:p w:rsidR="0005009D" w:rsidRPr="00F04FA5" w:rsidRDefault="00D644FE" w:rsidP="00A25D0F">
            <w:pPr>
              <w:numPr>
                <w:ilvl w:val="0"/>
                <w:numId w:val="30"/>
              </w:numPr>
              <w:overflowPunct w:val="0"/>
              <w:autoSpaceDE w:val="0"/>
              <w:autoSpaceDN w:val="0"/>
              <w:adjustRightInd w:val="0"/>
              <w:ind w:left="286" w:hanging="284"/>
              <w:jc w:val="both"/>
              <w:textAlignment w:val="baseline"/>
              <w:rPr>
                <w:szCs w:val="20"/>
              </w:rPr>
            </w:pPr>
            <w:r>
              <w:rPr>
                <w:szCs w:val="20"/>
              </w:rPr>
              <w:t>A</w:t>
            </w:r>
            <w:r w:rsidR="0005009D" w:rsidRPr="00302BB3">
              <w:rPr>
                <w:szCs w:val="20"/>
              </w:rPr>
              <w:t>ssist with the annual award of pension increase and other reviews as necessary.</w:t>
            </w:r>
          </w:p>
          <w:p w:rsidR="009F72F2" w:rsidRDefault="009F72F2" w:rsidP="00A25D0F">
            <w:pPr>
              <w:numPr>
                <w:ilvl w:val="0"/>
                <w:numId w:val="30"/>
              </w:numPr>
              <w:overflowPunct w:val="0"/>
              <w:autoSpaceDE w:val="0"/>
              <w:autoSpaceDN w:val="0"/>
              <w:adjustRightInd w:val="0"/>
              <w:ind w:left="286" w:hanging="284"/>
              <w:jc w:val="both"/>
              <w:textAlignment w:val="baseline"/>
              <w:rPr>
                <w:szCs w:val="20"/>
              </w:rPr>
            </w:pPr>
            <w:r>
              <w:rPr>
                <w:szCs w:val="20"/>
              </w:rPr>
              <w:t xml:space="preserve">Administrators will check </w:t>
            </w:r>
            <w:r w:rsidR="00C06D70">
              <w:rPr>
                <w:szCs w:val="20"/>
              </w:rPr>
              <w:t>estimates of retirement benefits and the calculations of Deferred Benefits</w:t>
            </w:r>
            <w:r>
              <w:rPr>
                <w:szCs w:val="20"/>
              </w:rPr>
              <w:t>.</w:t>
            </w:r>
          </w:p>
          <w:p w:rsidR="00DC522E" w:rsidRDefault="00C06D70" w:rsidP="00A25D0F">
            <w:pPr>
              <w:numPr>
                <w:ilvl w:val="0"/>
                <w:numId w:val="30"/>
              </w:numPr>
              <w:overflowPunct w:val="0"/>
              <w:autoSpaceDE w:val="0"/>
              <w:autoSpaceDN w:val="0"/>
              <w:adjustRightInd w:val="0"/>
              <w:ind w:left="286" w:hanging="284"/>
              <w:jc w:val="both"/>
              <w:textAlignment w:val="baseline"/>
              <w:rPr>
                <w:szCs w:val="20"/>
              </w:rPr>
            </w:pPr>
            <w:r>
              <w:rPr>
                <w:szCs w:val="20"/>
              </w:rPr>
              <w:t>A</w:t>
            </w:r>
            <w:r w:rsidR="00A5230B" w:rsidRPr="00A77D73">
              <w:rPr>
                <w:szCs w:val="20"/>
              </w:rPr>
              <w:t>ssisting in the training</w:t>
            </w:r>
            <w:r w:rsidR="00DC522E" w:rsidRPr="00A77D73">
              <w:rPr>
                <w:szCs w:val="20"/>
              </w:rPr>
              <w:t xml:space="preserve"> of </w:t>
            </w:r>
            <w:r w:rsidR="00A5230B" w:rsidRPr="00A77D73">
              <w:rPr>
                <w:szCs w:val="20"/>
              </w:rPr>
              <w:t xml:space="preserve">new </w:t>
            </w:r>
            <w:r w:rsidR="00DC522E" w:rsidRPr="00A77D73">
              <w:rPr>
                <w:szCs w:val="20"/>
              </w:rPr>
              <w:t>staff as required</w:t>
            </w:r>
            <w:r w:rsidR="00A5230B" w:rsidRPr="00A77D73">
              <w:rPr>
                <w:szCs w:val="20"/>
              </w:rPr>
              <w:t>.</w:t>
            </w:r>
          </w:p>
          <w:p w:rsidR="008F6276" w:rsidRDefault="008F6276" w:rsidP="00A25D0F">
            <w:pPr>
              <w:numPr>
                <w:ilvl w:val="0"/>
                <w:numId w:val="30"/>
              </w:numPr>
              <w:overflowPunct w:val="0"/>
              <w:autoSpaceDE w:val="0"/>
              <w:autoSpaceDN w:val="0"/>
              <w:adjustRightInd w:val="0"/>
              <w:ind w:left="286" w:hanging="284"/>
              <w:jc w:val="both"/>
              <w:textAlignment w:val="baseline"/>
              <w:rPr>
                <w:szCs w:val="20"/>
              </w:rPr>
            </w:pPr>
            <w:r>
              <w:rPr>
                <w:szCs w:val="20"/>
              </w:rPr>
              <w:t>When carrying out the duties of the post, statutory and other deadlines must be met and performance standards maintained.</w:t>
            </w:r>
          </w:p>
          <w:p w:rsidR="00E83862" w:rsidRPr="00A77D73" w:rsidRDefault="00E83862" w:rsidP="002903BD">
            <w:pPr>
              <w:ind w:left="428"/>
              <w:rPr>
                <w:sz w:val="8"/>
                <w:szCs w:val="8"/>
              </w:rPr>
            </w:pPr>
          </w:p>
          <w:p w:rsidR="00E83862" w:rsidRPr="00D644FE" w:rsidRDefault="00E83862" w:rsidP="00D02E82">
            <w:pPr>
              <w:rPr>
                <w:b/>
              </w:rPr>
            </w:pPr>
            <w:r w:rsidRPr="00D644FE">
              <w:rPr>
                <w:b/>
              </w:rPr>
              <w:t xml:space="preserve">The duties and responsibilities highlighted in this </w:t>
            </w:r>
            <w:r w:rsidR="00862ADB" w:rsidRPr="00D644FE">
              <w:rPr>
                <w:b/>
              </w:rPr>
              <w:t>Job Description</w:t>
            </w:r>
            <w:r w:rsidRPr="00D644FE">
              <w:rPr>
                <w:b/>
              </w:rPr>
              <w:t xml:space="preserve"> are indicative and may vary over time.  Post holders are expected to undertake other duties and responsibilities relevant to the nature, level and extent of the post and the grade has been established on this basis.</w:t>
            </w:r>
          </w:p>
        </w:tc>
      </w:tr>
      <w:tr w:rsidR="00E83862" w:rsidRPr="00A77D73" w:rsidTr="00A77D73">
        <w:tc>
          <w:tcPr>
            <w:tcW w:w="0" w:type="auto"/>
            <w:gridSpan w:val="5"/>
            <w:tcBorders>
              <w:top w:val="single" w:sz="4" w:space="0" w:color="auto"/>
            </w:tcBorders>
            <w:shd w:val="clear" w:color="auto" w:fill="auto"/>
          </w:tcPr>
          <w:p w:rsidR="00E83862" w:rsidRPr="00A77D73" w:rsidRDefault="00E83862" w:rsidP="00D02E82">
            <w:pPr>
              <w:rPr>
                <w:b/>
                <w:szCs w:val="20"/>
              </w:rPr>
            </w:pPr>
            <w:r w:rsidRPr="00A77D73">
              <w:rPr>
                <w:b/>
                <w:szCs w:val="20"/>
              </w:rPr>
              <w:t>Work Arrangements</w:t>
            </w:r>
          </w:p>
        </w:tc>
      </w:tr>
      <w:tr w:rsidR="008E7608" w:rsidRPr="00A77D73" w:rsidTr="00A77D73">
        <w:trPr>
          <w:trHeight w:val="354"/>
        </w:trPr>
        <w:tc>
          <w:tcPr>
            <w:tcW w:w="0" w:type="auto"/>
            <w:gridSpan w:val="2"/>
            <w:tcBorders>
              <w:top w:val="single" w:sz="4" w:space="0" w:color="auto"/>
              <w:bottom w:val="single" w:sz="4" w:space="0" w:color="auto"/>
            </w:tcBorders>
            <w:shd w:val="clear" w:color="auto" w:fill="auto"/>
          </w:tcPr>
          <w:p w:rsidR="00E83862" w:rsidRPr="00A77D73" w:rsidRDefault="00E83862" w:rsidP="00D02E82">
            <w:pPr>
              <w:rPr>
                <w:szCs w:val="20"/>
              </w:rPr>
            </w:pPr>
            <w:r w:rsidRPr="00A77D73">
              <w:rPr>
                <w:szCs w:val="20"/>
              </w:rPr>
              <w:t>Transport requirements:</w:t>
            </w:r>
          </w:p>
          <w:p w:rsidR="00E83862" w:rsidRPr="00A77D73" w:rsidRDefault="00E83862" w:rsidP="00D02E82">
            <w:pPr>
              <w:rPr>
                <w:szCs w:val="20"/>
              </w:rPr>
            </w:pPr>
            <w:r w:rsidRPr="00A77D73">
              <w:rPr>
                <w:szCs w:val="20"/>
              </w:rPr>
              <w:t>Working patterns:</w:t>
            </w:r>
          </w:p>
          <w:p w:rsidR="00E83862" w:rsidRPr="00A77D73" w:rsidRDefault="00E83862" w:rsidP="00D02E82">
            <w:pPr>
              <w:rPr>
                <w:szCs w:val="20"/>
              </w:rPr>
            </w:pPr>
            <w:r w:rsidRPr="00A77D73">
              <w:rPr>
                <w:szCs w:val="20"/>
              </w:rPr>
              <w:t>Working conditions:</w:t>
            </w:r>
          </w:p>
        </w:tc>
        <w:tc>
          <w:tcPr>
            <w:tcW w:w="0" w:type="auto"/>
            <w:gridSpan w:val="3"/>
            <w:tcBorders>
              <w:top w:val="single" w:sz="4" w:space="0" w:color="auto"/>
              <w:bottom w:val="single" w:sz="4" w:space="0" w:color="auto"/>
            </w:tcBorders>
            <w:shd w:val="clear" w:color="auto" w:fill="auto"/>
          </w:tcPr>
          <w:p w:rsidR="00E83862" w:rsidRPr="00A77D73" w:rsidRDefault="00AE22E0" w:rsidP="00D02E82">
            <w:pPr>
              <w:rPr>
                <w:szCs w:val="20"/>
              </w:rPr>
            </w:pPr>
            <w:r>
              <w:rPr>
                <w:szCs w:val="20"/>
              </w:rPr>
              <w:t>Possible transport needs</w:t>
            </w:r>
          </w:p>
          <w:p w:rsidR="005F4DCF" w:rsidRDefault="005F4DCF" w:rsidP="00D02E82">
            <w:pPr>
              <w:rPr>
                <w:szCs w:val="20"/>
              </w:rPr>
            </w:pPr>
            <w:r w:rsidRPr="00A77D73">
              <w:rPr>
                <w:szCs w:val="20"/>
              </w:rPr>
              <w:t>Flexible</w:t>
            </w:r>
          </w:p>
          <w:p w:rsidR="00AA5A55" w:rsidRPr="00A77D73" w:rsidRDefault="006C7942" w:rsidP="006C7942">
            <w:pPr>
              <w:rPr>
                <w:szCs w:val="20"/>
              </w:rPr>
            </w:pPr>
            <w:r>
              <w:rPr>
                <w:szCs w:val="20"/>
              </w:rPr>
              <w:t>Normally o</w:t>
            </w:r>
            <w:r w:rsidR="00AA5A55">
              <w:rPr>
                <w:szCs w:val="20"/>
              </w:rPr>
              <w:t>ffice based environment</w:t>
            </w:r>
          </w:p>
        </w:tc>
      </w:tr>
    </w:tbl>
    <w:p w:rsidR="009119B0" w:rsidRPr="009119B0" w:rsidRDefault="00C1535C" w:rsidP="009119B0">
      <w:pPr>
        <w:tabs>
          <w:tab w:val="center" w:pos="6840"/>
          <w:tab w:val="right" w:pos="14040"/>
        </w:tabs>
        <w:jc w:val="center"/>
        <w:rPr>
          <w:szCs w:val="20"/>
        </w:rPr>
      </w:pPr>
      <w:r>
        <w:rPr>
          <w:szCs w:val="20"/>
        </w:rPr>
        <w:br w:type="page"/>
      </w:r>
      <w:r w:rsidR="009119B0" w:rsidRPr="009119B0">
        <w:rPr>
          <w:szCs w:val="20"/>
        </w:rPr>
        <w:lastRenderedPageBreak/>
        <w:t>Northumberland Council</w:t>
      </w:r>
    </w:p>
    <w:p w:rsidR="009119B0" w:rsidRDefault="00862ADB" w:rsidP="009119B0">
      <w:pPr>
        <w:tabs>
          <w:tab w:val="center" w:pos="6840"/>
          <w:tab w:val="right" w:pos="14040"/>
        </w:tabs>
        <w:jc w:val="center"/>
        <w:rPr>
          <w:b/>
          <w:szCs w:val="20"/>
        </w:rPr>
      </w:pPr>
      <w:r>
        <w:rPr>
          <w:b/>
          <w:szCs w:val="20"/>
        </w:rPr>
        <w:t>PERSON SPECIFICATION</w:t>
      </w:r>
    </w:p>
    <w:p w:rsidR="00E83862" w:rsidRDefault="00E83862" w:rsidP="00E83862">
      <w:pPr>
        <w:tabs>
          <w:tab w:val="center" w:pos="6840"/>
          <w:tab w:val="right" w:pos="14040"/>
        </w:tabs>
        <w:rPr>
          <w:b/>
          <w:szCs w:val="20"/>
        </w:rPr>
      </w:pPr>
      <w:r>
        <w:rPr>
          <w:b/>
          <w:szCs w:val="20"/>
        </w:rPr>
        <w:tab/>
      </w:r>
    </w:p>
    <w:tbl>
      <w:tblPr>
        <w:tblW w:w="145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90"/>
        <w:gridCol w:w="5700"/>
        <w:gridCol w:w="665"/>
        <w:gridCol w:w="917"/>
      </w:tblGrid>
      <w:tr w:rsidR="005F4DCF" w:rsidRPr="00A77D73" w:rsidTr="00A77D73">
        <w:tc>
          <w:tcPr>
            <w:tcW w:w="7290" w:type="dxa"/>
            <w:shd w:val="clear" w:color="auto" w:fill="auto"/>
          </w:tcPr>
          <w:p w:rsidR="005F4DCF" w:rsidRPr="00A77D73" w:rsidRDefault="005F4DCF" w:rsidP="00D02E82">
            <w:pPr>
              <w:rPr>
                <w:szCs w:val="20"/>
              </w:rPr>
            </w:pPr>
            <w:r w:rsidRPr="00A77D73">
              <w:rPr>
                <w:b/>
                <w:szCs w:val="20"/>
              </w:rPr>
              <w:t xml:space="preserve">Post Title: </w:t>
            </w:r>
            <w:r w:rsidRPr="00A77D73">
              <w:rPr>
                <w:szCs w:val="20"/>
              </w:rPr>
              <w:t xml:space="preserve"> </w:t>
            </w:r>
            <w:r w:rsidR="00AA5A55" w:rsidRPr="00A77D73">
              <w:rPr>
                <w:bCs/>
                <w:szCs w:val="20"/>
                <w:lang w:val="fr-FR"/>
              </w:rPr>
              <w:t xml:space="preserve">Pensions </w:t>
            </w:r>
            <w:r w:rsidR="00AA5A55" w:rsidRPr="00A77D73">
              <w:rPr>
                <w:bCs/>
                <w:szCs w:val="20"/>
              </w:rPr>
              <w:t>Administrator</w:t>
            </w:r>
          </w:p>
        </w:tc>
        <w:tc>
          <w:tcPr>
            <w:tcW w:w="5700" w:type="dxa"/>
            <w:shd w:val="clear" w:color="auto" w:fill="auto"/>
          </w:tcPr>
          <w:p w:rsidR="005F4DCF" w:rsidRPr="00A77D73" w:rsidRDefault="005F4DCF" w:rsidP="00AA5A55">
            <w:pPr>
              <w:ind w:left="2351" w:hanging="2351"/>
              <w:rPr>
                <w:b/>
                <w:szCs w:val="20"/>
              </w:rPr>
            </w:pPr>
            <w:r w:rsidRPr="00A77D73">
              <w:rPr>
                <w:b/>
                <w:szCs w:val="20"/>
              </w:rPr>
              <w:t xml:space="preserve">Director/Service/Sector  </w:t>
            </w:r>
            <w:r w:rsidR="00AA5A55">
              <w:rPr>
                <w:szCs w:val="20"/>
              </w:rPr>
              <w:t>Finance</w:t>
            </w:r>
            <w:r w:rsidRPr="00A77D73">
              <w:rPr>
                <w:szCs w:val="20"/>
              </w:rPr>
              <w:t>/ Financial Services/ Pensions</w:t>
            </w:r>
          </w:p>
        </w:tc>
        <w:tc>
          <w:tcPr>
            <w:tcW w:w="1582" w:type="dxa"/>
            <w:gridSpan w:val="2"/>
            <w:shd w:val="clear" w:color="auto" w:fill="auto"/>
          </w:tcPr>
          <w:p w:rsidR="005F4DCF" w:rsidRPr="00A77D73" w:rsidRDefault="005F4DCF" w:rsidP="00DB7C9A">
            <w:pPr>
              <w:rPr>
                <w:szCs w:val="20"/>
              </w:rPr>
            </w:pPr>
            <w:r w:rsidRPr="00A77D73">
              <w:rPr>
                <w:szCs w:val="20"/>
              </w:rPr>
              <w:t>Ref:</w:t>
            </w:r>
            <w:r w:rsidR="009119B0">
              <w:rPr>
                <w:szCs w:val="20"/>
              </w:rPr>
              <w:t xml:space="preserve"> </w:t>
            </w:r>
            <w:r w:rsidR="00DB7C9A">
              <w:rPr>
                <w:szCs w:val="20"/>
              </w:rPr>
              <w:t>3042</w:t>
            </w:r>
            <w:bookmarkStart w:id="0" w:name="_GoBack"/>
            <w:bookmarkEnd w:id="0"/>
          </w:p>
        </w:tc>
      </w:tr>
      <w:tr w:rsidR="00E83862" w:rsidRPr="00A77D73" w:rsidTr="00A77D73">
        <w:tc>
          <w:tcPr>
            <w:tcW w:w="7290" w:type="dxa"/>
            <w:shd w:val="clear" w:color="auto" w:fill="auto"/>
          </w:tcPr>
          <w:p w:rsidR="00E83862" w:rsidRPr="00A77D73" w:rsidRDefault="00E83862" w:rsidP="00D02E82">
            <w:pPr>
              <w:rPr>
                <w:b/>
                <w:szCs w:val="20"/>
              </w:rPr>
            </w:pPr>
            <w:r w:rsidRPr="00A77D73">
              <w:rPr>
                <w:b/>
                <w:szCs w:val="20"/>
              </w:rPr>
              <w:t>Essential</w:t>
            </w:r>
          </w:p>
        </w:tc>
        <w:tc>
          <w:tcPr>
            <w:tcW w:w="6365" w:type="dxa"/>
            <w:gridSpan w:val="2"/>
            <w:shd w:val="clear" w:color="auto" w:fill="auto"/>
          </w:tcPr>
          <w:p w:rsidR="00E83862" w:rsidRPr="00A77D73" w:rsidRDefault="00E83862" w:rsidP="00D02E82">
            <w:pPr>
              <w:rPr>
                <w:b/>
                <w:szCs w:val="20"/>
              </w:rPr>
            </w:pPr>
            <w:r w:rsidRPr="00A77D73">
              <w:rPr>
                <w:b/>
                <w:szCs w:val="20"/>
              </w:rPr>
              <w:t>Desirable</w:t>
            </w:r>
          </w:p>
        </w:tc>
        <w:tc>
          <w:tcPr>
            <w:tcW w:w="917" w:type="dxa"/>
            <w:shd w:val="clear" w:color="auto" w:fill="auto"/>
          </w:tcPr>
          <w:p w:rsidR="00E83862" w:rsidRPr="00A77D73" w:rsidRDefault="00E83862" w:rsidP="00D02E82">
            <w:pPr>
              <w:rPr>
                <w:b/>
                <w:szCs w:val="20"/>
              </w:rPr>
            </w:pPr>
            <w:r w:rsidRPr="00A77D73">
              <w:rPr>
                <w:b/>
                <w:szCs w:val="20"/>
              </w:rPr>
              <w:t>Assess</w:t>
            </w:r>
          </w:p>
          <w:p w:rsidR="00E83862" w:rsidRPr="00A77D73" w:rsidRDefault="00E83862" w:rsidP="00D02E82">
            <w:pPr>
              <w:rPr>
                <w:szCs w:val="20"/>
              </w:rPr>
            </w:pPr>
            <w:r w:rsidRPr="00A77D73">
              <w:rPr>
                <w:b/>
                <w:szCs w:val="20"/>
              </w:rPr>
              <w:t>by</w:t>
            </w:r>
          </w:p>
        </w:tc>
      </w:tr>
      <w:tr w:rsidR="00E83862" w:rsidRPr="00A77D73" w:rsidTr="00A77D73">
        <w:tc>
          <w:tcPr>
            <w:tcW w:w="14572" w:type="dxa"/>
            <w:gridSpan w:val="4"/>
            <w:shd w:val="clear" w:color="auto" w:fill="auto"/>
          </w:tcPr>
          <w:p w:rsidR="00E83862" w:rsidRPr="00A77D73" w:rsidRDefault="00E83862" w:rsidP="00A77D73">
            <w:pPr>
              <w:autoSpaceDE w:val="0"/>
              <w:autoSpaceDN w:val="0"/>
              <w:adjustRightInd w:val="0"/>
              <w:rPr>
                <w:rFonts w:ascii="Arial,Bold" w:hAnsi="Arial,Bold" w:cs="Arial,Bold"/>
                <w:b/>
                <w:bCs/>
                <w:sz w:val="24"/>
              </w:rPr>
            </w:pPr>
            <w:r w:rsidRPr="00A77D73">
              <w:rPr>
                <w:b/>
                <w:szCs w:val="20"/>
              </w:rPr>
              <w:t xml:space="preserve">Knowledge and </w:t>
            </w:r>
            <w:r w:rsidRPr="00A77D73">
              <w:rPr>
                <w:rFonts w:ascii="Arial,Bold" w:hAnsi="Arial,Bold" w:cs="Arial,Bold"/>
                <w:b/>
                <w:bCs/>
                <w:szCs w:val="20"/>
              </w:rPr>
              <w:t>Qualifications</w:t>
            </w:r>
          </w:p>
        </w:tc>
      </w:tr>
      <w:tr w:rsidR="00E83862" w:rsidRPr="00A77D73" w:rsidTr="00A77D73">
        <w:tc>
          <w:tcPr>
            <w:tcW w:w="7290" w:type="dxa"/>
            <w:shd w:val="clear" w:color="auto" w:fill="auto"/>
          </w:tcPr>
          <w:p w:rsidR="00FC3D6E" w:rsidRPr="006D3C9C" w:rsidRDefault="00FC3D6E" w:rsidP="00FC3D6E">
            <w:pPr>
              <w:numPr>
                <w:ilvl w:val="0"/>
                <w:numId w:val="22"/>
              </w:numPr>
              <w:rPr>
                <w:szCs w:val="20"/>
              </w:rPr>
            </w:pPr>
            <w:r>
              <w:rPr>
                <w:szCs w:val="20"/>
              </w:rPr>
              <w:t>Good standard of general education including numeracy and literacy</w:t>
            </w:r>
          </w:p>
          <w:p w:rsidR="00FC3D6E" w:rsidRPr="006D3C9C" w:rsidRDefault="00260534" w:rsidP="00FC3D6E">
            <w:pPr>
              <w:numPr>
                <w:ilvl w:val="0"/>
                <w:numId w:val="22"/>
              </w:numPr>
              <w:overflowPunct w:val="0"/>
              <w:autoSpaceDE w:val="0"/>
              <w:autoSpaceDN w:val="0"/>
              <w:adjustRightInd w:val="0"/>
              <w:textAlignment w:val="baseline"/>
              <w:rPr>
                <w:szCs w:val="20"/>
              </w:rPr>
            </w:pPr>
            <w:r>
              <w:rPr>
                <w:szCs w:val="20"/>
              </w:rPr>
              <w:t>K</w:t>
            </w:r>
            <w:r w:rsidR="00FC3D6E" w:rsidRPr="006D3C9C">
              <w:rPr>
                <w:szCs w:val="20"/>
              </w:rPr>
              <w:t>nowledge of Local Government Pensions Regulations, or the Regulations appertaining to another Public Service Pension Scheme</w:t>
            </w:r>
          </w:p>
          <w:p w:rsidR="004E18FA" w:rsidRDefault="00260534" w:rsidP="00260534">
            <w:pPr>
              <w:numPr>
                <w:ilvl w:val="0"/>
                <w:numId w:val="22"/>
              </w:numPr>
              <w:overflowPunct w:val="0"/>
              <w:autoSpaceDE w:val="0"/>
              <w:autoSpaceDN w:val="0"/>
              <w:adjustRightInd w:val="0"/>
              <w:textAlignment w:val="baseline"/>
              <w:rPr>
                <w:szCs w:val="20"/>
              </w:rPr>
            </w:pPr>
            <w:r>
              <w:rPr>
                <w:szCs w:val="20"/>
              </w:rPr>
              <w:t xml:space="preserve">Knowledge of overriding legislation in order to fulfil statutory obligations in a specialised field. </w:t>
            </w:r>
          </w:p>
          <w:p w:rsidR="00296792" w:rsidRPr="00A77D73" w:rsidRDefault="00296792" w:rsidP="00296792">
            <w:pPr>
              <w:numPr>
                <w:ilvl w:val="0"/>
                <w:numId w:val="23"/>
              </w:numPr>
              <w:overflowPunct w:val="0"/>
              <w:autoSpaceDE w:val="0"/>
              <w:autoSpaceDN w:val="0"/>
              <w:adjustRightInd w:val="0"/>
              <w:textAlignment w:val="baseline"/>
              <w:rPr>
                <w:szCs w:val="20"/>
              </w:rPr>
            </w:pPr>
            <w:r w:rsidRPr="00A77D73">
              <w:rPr>
                <w:szCs w:val="20"/>
              </w:rPr>
              <w:t>Knowledge of Inland Revenue Benefits Limits</w:t>
            </w:r>
          </w:p>
        </w:tc>
        <w:tc>
          <w:tcPr>
            <w:tcW w:w="6365" w:type="dxa"/>
            <w:gridSpan w:val="2"/>
            <w:shd w:val="clear" w:color="auto" w:fill="auto"/>
          </w:tcPr>
          <w:p w:rsidR="00E83862" w:rsidRDefault="005F4DCF" w:rsidP="00A77D73">
            <w:pPr>
              <w:numPr>
                <w:ilvl w:val="0"/>
                <w:numId w:val="22"/>
              </w:numPr>
              <w:rPr>
                <w:szCs w:val="20"/>
              </w:rPr>
            </w:pPr>
            <w:r w:rsidRPr="00A77D73">
              <w:rPr>
                <w:szCs w:val="20"/>
              </w:rPr>
              <w:t>Institute of Payroll and Pensions Management (IPPM) (Pensions option), or</w:t>
            </w:r>
            <w:r w:rsidR="008A50DA" w:rsidRPr="00A77D73">
              <w:rPr>
                <w:szCs w:val="20"/>
              </w:rPr>
              <w:t xml:space="preserve"> </w:t>
            </w:r>
            <w:r w:rsidRPr="00A77D73">
              <w:rPr>
                <w:szCs w:val="20"/>
              </w:rPr>
              <w:t xml:space="preserve">Studying for Membership of Pensions Management Institute </w:t>
            </w:r>
            <w:r w:rsidR="00633533">
              <w:rPr>
                <w:szCs w:val="20"/>
              </w:rPr>
              <w:t>–</w:t>
            </w:r>
            <w:r w:rsidRPr="00A77D73">
              <w:rPr>
                <w:szCs w:val="20"/>
              </w:rPr>
              <w:t xml:space="preserve"> PMI</w:t>
            </w:r>
          </w:p>
          <w:p w:rsidR="00633533" w:rsidRPr="00A77D73" w:rsidRDefault="00633533" w:rsidP="006C7942">
            <w:pPr>
              <w:numPr>
                <w:ilvl w:val="0"/>
                <w:numId w:val="22"/>
              </w:numPr>
              <w:rPr>
                <w:szCs w:val="20"/>
              </w:rPr>
            </w:pPr>
            <w:r>
              <w:rPr>
                <w:szCs w:val="20"/>
              </w:rPr>
              <w:t>Fire</w:t>
            </w:r>
            <w:r w:rsidR="006C7942">
              <w:rPr>
                <w:szCs w:val="20"/>
              </w:rPr>
              <w:t>fighters</w:t>
            </w:r>
            <w:r>
              <w:rPr>
                <w:szCs w:val="20"/>
              </w:rPr>
              <w:t xml:space="preserve"> pension scheme</w:t>
            </w:r>
            <w:r w:rsidR="006C7942">
              <w:rPr>
                <w:szCs w:val="20"/>
              </w:rPr>
              <w:t>’s</w:t>
            </w:r>
          </w:p>
        </w:tc>
        <w:tc>
          <w:tcPr>
            <w:tcW w:w="917" w:type="dxa"/>
            <w:shd w:val="clear" w:color="auto" w:fill="auto"/>
          </w:tcPr>
          <w:p w:rsidR="00E83862" w:rsidRPr="00A77D73" w:rsidRDefault="00E83862" w:rsidP="00D02E82">
            <w:pPr>
              <w:rPr>
                <w:szCs w:val="20"/>
              </w:rPr>
            </w:pPr>
          </w:p>
        </w:tc>
      </w:tr>
      <w:tr w:rsidR="00E83862" w:rsidRPr="00A77D73" w:rsidTr="00A77D73">
        <w:tc>
          <w:tcPr>
            <w:tcW w:w="14572" w:type="dxa"/>
            <w:gridSpan w:val="4"/>
            <w:shd w:val="clear" w:color="auto" w:fill="auto"/>
          </w:tcPr>
          <w:p w:rsidR="00E83862" w:rsidRPr="00A77D73" w:rsidRDefault="00E83862" w:rsidP="00D02E82">
            <w:pPr>
              <w:rPr>
                <w:b/>
                <w:szCs w:val="20"/>
              </w:rPr>
            </w:pPr>
            <w:r w:rsidRPr="00A77D73">
              <w:rPr>
                <w:b/>
                <w:szCs w:val="20"/>
              </w:rPr>
              <w:t>Experience</w:t>
            </w:r>
          </w:p>
        </w:tc>
      </w:tr>
      <w:tr w:rsidR="00E83862" w:rsidRPr="00A77D73" w:rsidTr="00A77D73">
        <w:tc>
          <w:tcPr>
            <w:tcW w:w="7290" w:type="dxa"/>
            <w:shd w:val="clear" w:color="auto" w:fill="auto"/>
          </w:tcPr>
          <w:p w:rsidR="006E07C1" w:rsidRPr="006E07C1" w:rsidRDefault="006E07C1" w:rsidP="00A77D73">
            <w:pPr>
              <w:numPr>
                <w:ilvl w:val="0"/>
                <w:numId w:val="23"/>
              </w:numPr>
              <w:overflowPunct w:val="0"/>
              <w:autoSpaceDE w:val="0"/>
              <w:autoSpaceDN w:val="0"/>
              <w:adjustRightInd w:val="0"/>
              <w:textAlignment w:val="baseline"/>
              <w:rPr>
                <w:szCs w:val="20"/>
              </w:rPr>
            </w:pPr>
            <w:r w:rsidRPr="006E07C1">
              <w:rPr>
                <w:szCs w:val="20"/>
              </w:rPr>
              <w:t xml:space="preserve">Experience in working with Microsoft applications </w:t>
            </w:r>
          </w:p>
          <w:p w:rsidR="004E18FA" w:rsidRPr="00A77D73" w:rsidRDefault="00042833" w:rsidP="00A77D73">
            <w:pPr>
              <w:numPr>
                <w:ilvl w:val="0"/>
                <w:numId w:val="23"/>
              </w:numPr>
              <w:overflowPunct w:val="0"/>
              <w:autoSpaceDE w:val="0"/>
              <w:autoSpaceDN w:val="0"/>
              <w:adjustRightInd w:val="0"/>
              <w:textAlignment w:val="baseline"/>
              <w:rPr>
                <w:szCs w:val="20"/>
              </w:rPr>
            </w:pPr>
            <w:r>
              <w:rPr>
                <w:szCs w:val="20"/>
              </w:rPr>
              <w:t>E</w:t>
            </w:r>
            <w:r w:rsidR="004E18FA" w:rsidRPr="00A77D73">
              <w:rPr>
                <w:szCs w:val="20"/>
              </w:rPr>
              <w:t xml:space="preserve">xperience of </w:t>
            </w:r>
            <w:r w:rsidR="00260A0F">
              <w:rPr>
                <w:szCs w:val="20"/>
              </w:rPr>
              <w:t xml:space="preserve">the LGPS or other </w:t>
            </w:r>
            <w:r w:rsidR="004E18FA" w:rsidRPr="00A77D73">
              <w:rPr>
                <w:szCs w:val="20"/>
              </w:rPr>
              <w:t>public service pension scheme admin</w:t>
            </w:r>
          </w:p>
          <w:p w:rsidR="004E18FA" w:rsidRDefault="00042833" w:rsidP="00A77D73">
            <w:pPr>
              <w:numPr>
                <w:ilvl w:val="0"/>
                <w:numId w:val="23"/>
              </w:numPr>
              <w:overflowPunct w:val="0"/>
              <w:autoSpaceDE w:val="0"/>
              <w:autoSpaceDN w:val="0"/>
              <w:adjustRightInd w:val="0"/>
              <w:textAlignment w:val="baseline"/>
              <w:rPr>
                <w:szCs w:val="20"/>
              </w:rPr>
            </w:pPr>
            <w:r>
              <w:rPr>
                <w:szCs w:val="20"/>
              </w:rPr>
              <w:t>E</w:t>
            </w:r>
            <w:r w:rsidR="004E18FA" w:rsidRPr="00A77D73">
              <w:rPr>
                <w:szCs w:val="20"/>
              </w:rPr>
              <w:t>xperience of computerised pensions admin systems</w:t>
            </w:r>
          </w:p>
          <w:p w:rsidR="00260A0F" w:rsidRPr="00A77D73" w:rsidRDefault="00260A0F" w:rsidP="00A77D73">
            <w:pPr>
              <w:numPr>
                <w:ilvl w:val="0"/>
                <w:numId w:val="23"/>
              </w:numPr>
              <w:overflowPunct w:val="0"/>
              <w:autoSpaceDE w:val="0"/>
              <w:autoSpaceDN w:val="0"/>
              <w:adjustRightInd w:val="0"/>
              <w:textAlignment w:val="baseline"/>
              <w:rPr>
                <w:szCs w:val="20"/>
              </w:rPr>
            </w:pPr>
            <w:r>
              <w:rPr>
                <w:szCs w:val="20"/>
              </w:rPr>
              <w:t>Experience of fulfilling overriding pension scheme legislation.</w:t>
            </w:r>
          </w:p>
          <w:p w:rsidR="004E18FA" w:rsidRPr="00A77D73" w:rsidRDefault="004E18FA" w:rsidP="004E18FA">
            <w:pPr>
              <w:rPr>
                <w:szCs w:val="20"/>
              </w:rPr>
            </w:pPr>
          </w:p>
        </w:tc>
        <w:tc>
          <w:tcPr>
            <w:tcW w:w="6365" w:type="dxa"/>
            <w:gridSpan w:val="2"/>
            <w:shd w:val="clear" w:color="auto" w:fill="auto"/>
          </w:tcPr>
          <w:p w:rsidR="00E83862" w:rsidRPr="00A77D73" w:rsidRDefault="00E83862" w:rsidP="004E18FA">
            <w:pPr>
              <w:rPr>
                <w:szCs w:val="20"/>
              </w:rPr>
            </w:pPr>
          </w:p>
        </w:tc>
        <w:tc>
          <w:tcPr>
            <w:tcW w:w="917" w:type="dxa"/>
            <w:shd w:val="clear" w:color="auto" w:fill="auto"/>
          </w:tcPr>
          <w:p w:rsidR="00E83862" w:rsidRPr="00A77D73" w:rsidRDefault="00E83862" w:rsidP="00D02E82">
            <w:pPr>
              <w:rPr>
                <w:szCs w:val="20"/>
              </w:rPr>
            </w:pPr>
          </w:p>
        </w:tc>
      </w:tr>
      <w:tr w:rsidR="00E83862" w:rsidRPr="00A77D73" w:rsidTr="00A77D73">
        <w:tc>
          <w:tcPr>
            <w:tcW w:w="14572" w:type="dxa"/>
            <w:gridSpan w:val="4"/>
            <w:shd w:val="clear" w:color="auto" w:fill="auto"/>
          </w:tcPr>
          <w:p w:rsidR="00E83862" w:rsidRPr="00A77D73" w:rsidRDefault="00E83862" w:rsidP="00D02E82">
            <w:pPr>
              <w:rPr>
                <w:b/>
                <w:szCs w:val="20"/>
              </w:rPr>
            </w:pPr>
            <w:r w:rsidRPr="00A77D73">
              <w:rPr>
                <w:b/>
                <w:szCs w:val="20"/>
              </w:rPr>
              <w:t>Skills and competencies</w:t>
            </w:r>
          </w:p>
        </w:tc>
      </w:tr>
      <w:tr w:rsidR="00E83862" w:rsidRPr="00A77D73" w:rsidTr="00A77D73">
        <w:tc>
          <w:tcPr>
            <w:tcW w:w="7290" w:type="dxa"/>
            <w:shd w:val="clear" w:color="auto" w:fill="auto"/>
          </w:tcPr>
          <w:p w:rsidR="00924406" w:rsidRDefault="00924406" w:rsidP="00A77D73">
            <w:pPr>
              <w:numPr>
                <w:ilvl w:val="0"/>
                <w:numId w:val="24"/>
              </w:numPr>
              <w:overflowPunct w:val="0"/>
              <w:autoSpaceDE w:val="0"/>
              <w:autoSpaceDN w:val="0"/>
              <w:adjustRightInd w:val="0"/>
              <w:textAlignment w:val="baseline"/>
              <w:rPr>
                <w:szCs w:val="20"/>
              </w:rPr>
            </w:pPr>
            <w:r w:rsidRPr="00A77D73">
              <w:rPr>
                <w:szCs w:val="20"/>
              </w:rPr>
              <w:t>Ability to deal sympathetically but effectively with the relatives of deceased pension holders</w:t>
            </w:r>
          </w:p>
          <w:p w:rsidR="008A50DA" w:rsidRPr="00A77D73" w:rsidRDefault="008A50DA" w:rsidP="00A77D73">
            <w:pPr>
              <w:numPr>
                <w:ilvl w:val="0"/>
                <w:numId w:val="24"/>
              </w:numPr>
              <w:overflowPunct w:val="0"/>
              <w:autoSpaceDE w:val="0"/>
              <w:autoSpaceDN w:val="0"/>
              <w:adjustRightInd w:val="0"/>
              <w:textAlignment w:val="baseline"/>
              <w:rPr>
                <w:szCs w:val="20"/>
              </w:rPr>
            </w:pPr>
            <w:r w:rsidRPr="00A77D73">
              <w:rPr>
                <w:szCs w:val="20"/>
              </w:rPr>
              <w:t>Must be able and willing to work in a flexible manner if required</w:t>
            </w:r>
            <w:r w:rsidR="000E33CE">
              <w:rPr>
                <w:szCs w:val="20"/>
              </w:rPr>
              <w:t>.</w:t>
            </w:r>
          </w:p>
          <w:p w:rsidR="008A50DA" w:rsidRPr="00A77D73" w:rsidRDefault="008A50DA" w:rsidP="00A77D73">
            <w:pPr>
              <w:numPr>
                <w:ilvl w:val="0"/>
                <w:numId w:val="24"/>
              </w:numPr>
              <w:overflowPunct w:val="0"/>
              <w:autoSpaceDE w:val="0"/>
              <w:autoSpaceDN w:val="0"/>
              <w:adjustRightInd w:val="0"/>
              <w:textAlignment w:val="baseline"/>
              <w:rPr>
                <w:szCs w:val="20"/>
              </w:rPr>
            </w:pPr>
            <w:r w:rsidRPr="00A77D73">
              <w:rPr>
                <w:szCs w:val="20"/>
              </w:rPr>
              <w:t xml:space="preserve">Ability to accurately interpret </w:t>
            </w:r>
            <w:r w:rsidR="00C06D70">
              <w:rPr>
                <w:szCs w:val="20"/>
              </w:rPr>
              <w:t xml:space="preserve">complex </w:t>
            </w:r>
            <w:r w:rsidRPr="00A77D73">
              <w:rPr>
                <w:szCs w:val="20"/>
              </w:rPr>
              <w:t>legislation relating to pensions admin</w:t>
            </w:r>
          </w:p>
          <w:p w:rsidR="008A50DA" w:rsidRPr="00A77D73" w:rsidRDefault="008A50DA" w:rsidP="00A77D73">
            <w:pPr>
              <w:numPr>
                <w:ilvl w:val="0"/>
                <w:numId w:val="24"/>
              </w:numPr>
              <w:overflowPunct w:val="0"/>
              <w:autoSpaceDE w:val="0"/>
              <w:autoSpaceDN w:val="0"/>
              <w:adjustRightInd w:val="0"/>
              <w:textAlignment w:val="baseline"/>
              <w:rPr>
                <w:szCs w:val="20"/>
              </w:rPr>
            </w:pPr>
            <w:r w:rsidRPr="00A77D73">
              <w:rPr>
                <w:szCs w:val="20"/>
              </w:rPr>
              <w:t>Ability to accurately interpret</w:t>
            </w:r>
            <w:r w:rsidR="00C06D70">
              <w:rPr>
                <w:szCs w:val="20"/>
              </w:rPr>
              <w:t xml:space="preserve"> complex</w:t>
            </w:r>
            <w:r w:rsidRPr="00A77D73">
              <w:rPr>
                <w:szCs w:val="20"/>
              </w:rPr>
              <w:t xml:space="preserve"> technical guidance on pension administration issued by the Inland Revenue and Contributions Agency</w:t>
            </w:r>
            <w:r w:rsidR="006C7942">
              <w:rPr>
                <w:szCs w:val="20"/>
              </w:rPr>
              <w:t xml:space="preserve"> and managers.</w:t>
            </w:r>
          </w:p>
          <w:p w:rsidR="008A50DA" w:rsidRDefault="008A50DA" w:rsidP="00A77D73">
            <w:pPr>
              <w:numPr>
                <w:ilvl w:val="0"/>
                <w:numId w:val="24"/>
              </w:numPr>
              <w:overflowPunct w:val="0"/>
              <w:autoSpaceDE w:val="0"/>
              <w:autoSpaceDN w:val="0"/>
              <w:adjustRightInd w:val="0"/>
              <w:textAlignment w:val="baseline"/>
              <w:rPr>
                <w:szCs w:val="20"/>
              </w:rPr>
            </w:pPr>
            <w:r w:rsidRPr="00A77D73">
              <w:rPr>
                <w:szCs w:val="20"/>
              </w:rPr>
              <w:t>Must possess good communication skills and be able to give advice and information on pension matters</w:t>
            </w:r>
          </w:p>
          <w:p w:rsidR="00E83862" w:rsidRDefault="008A50DA" w:rsidP="00A77D73">
            <w:pPr>
              <w:numPr>
                <w:ilvl w:val="0"/>
                <w:numId w:val="24"/>
              </w:numPr>
              <w:overflowPunct w:val="0"/>
              <w:autoSpaceDE w:val="0"/>
              <w:autoSpaceDN w:val="0"/>
              <w:adjustRightInd w:val="0"/>
              <w:textAlignment w:val="baseline"/>
              <w:rPr>
                <w:szCs w:val="20"/>
              </w:rPr>
            </w:pPr>
            <w:r w:rsidRPr="00A77D73">
              <w:rPr>
                <w:szCs w:val="20"/>
              </w:rPr>
              <w:t>Must work in an organised and systematic manner</w:t>
            </w:r>
          </w:p>
          <w:p w:rsidR="001D4F1D" w:rsidRPr="00A77D73" w:rsidRDefault="006E07C1" w:rsidP="00A77D73">
            <w:pPr>
              <w:numPr>
                <w:ilvl w:val="0"/>
                <w:numId w:val="24"/>
              </w:numPr>
              <w:overflowPunct w:val="0"/>
              <w:autoSpaceDE w:val="0"/>
              <w:autoSpaceDN w:val="0"/>
              <w:adjustRightInd w:val="0"/>
              <w:textAlignment w:val="baseline"/>
              <w:rPr>
                <w:szCs w:val="20"/>
              </w:rPr>
            </w:pPr>
            <w:r>
              <w:rPr>
                <w:szCs w:val="20"/>
              </w:rPr>
              <w:t>The ability to work as part of a team, to have and promote respect of colleagues</w:t>
            </w:r>
          </w:p>
        </w:tc>
        <w:tc>
          <w:tcPr>
            <w:tcW w:w="6365" w:type="dxa"/>
            <w:gridSpan w:val="2"/>
            <w:shd w:val="clear" w:color="auto" w:fill="auto"/>
          </w:tcPr>
          <w:p w:rsidR="00E83862" w:rsidRPr="00A77D73" w:rsidRDefault="00E83862" w:rsidP="00D02E82">
            <w:pPr>
              <w:rPr>
                <w:szCs w:val="20"/>
              </w:rPr>
            </w:pPr>
          </w:p>
        </w:tc>
        <w:tc>
          <w:tcPr>
            <w:tcW w:w="917" w:type="dxa"/>
            <w:shd w:val="clear" w:color="auto" w:fill="auto"/>
          </w:tcPr>
          <w:p w:rsidR="00E83862" w:rsidRPr="00A77D73" w:rsidRDefault="00E83862" w:rsidP="00D02E82">
            <w:pPr>
              <w:rPr>
                <w:szCs w:val="20"/>
              </w:rPr>
            </w:pPr>
          </w:p>
        </w:tc>
      </w:tr>
      <w:tr w:rsidR="00E83862" w:rsidRPr="00A77D73" w:rsidTr="00A77D73">
        <w:tc>
          <w:tcPr>
            <w:tcW w:w="14572" w:type="dxa"/>
            <w:gridSpan w:val="4"/>
            <w:shd w:val="clear" w:color="auto" w:fill="auto"/>
          </w:tcPr>
          <w:p w:rsidR="00E83862" w:rsidRPr="00A77D73" w:rsidRDefault="00E83862" w:rsidP="00D02E82">
            <w:pPr>
              <w:rPr>
                <w:b/>
                <w:szCs w:val="20"/>
              </w:rPr>
            </w:pPr>
            <w:r w:rsidRPr="00A77D73">
              <w:rPr>
                <w:b/>
                <w:szCs w:val="20"/>
              </w:rPr>
              <w:t>Physical, mental and emotional demands</w:t>
            </w:r>
          </w:p>
        </w:tc>
      </w:tr>
      <w:tr w:rsidR="00E83862" w:rsidRPr="00A77D73" w:rsidTr="00A77D73">
        <w:tc>
          <w:tcPr>
            <w:tcW w:w="7290" w:type="dxa"/>
            <w:shd w:val="clear" w:color="auto" w:fill="auto"/>
          </w:tcPr>
          <w:p w:rsidR="00E83862" w:rsidRPr="00A77D73" w:rsidRDefault="008A50DA" w:rsidP="00A77D73">
            <w:pPr>
              <w:numPr>
                <w:ilvl w:val="0"/>
                <w:numId w:val="25"/>
              </w:numPr>
              <w:overflowPunct w:val="0"/>
              <w:autoSpaceDE w:val="0"/>
              <w:autoSpaceDN w:val="0"/>
              <w:adjustRightInd w:val="0"/>
              <w:textAlignment w:val="baseline"/>
              <w:rPr>
                <w:szCs w:val="20"/>
              </w:rPr>
            </w:pPr>
            <w:r w:rsidRPr="00A77D73">
              <w:rPr>
                <w:szCs w:val="20"/>
              </w:rPr>
              <w:t>Ability to work on own initiative</w:t>
            </w:r>
            <w:r w:rsidR="00DC522E" w:rsidRPr="00A77D73">
              <w:rPr>
                <w:szCs w:val="20"/>
              </w:rPr>
              <w:t xml:space="preserve">, to organise and prioritise workloads </w:t>
            </w:r>
            <w:r w:rsidRPr="00A77D73">
              <w:rPr>
                <w:szCs w:val="20"/>
              </w:rPr>
              <w:t xml:space="preserve">with minimal supervision, </w:t>
            </w:r>
            <w:r w:rsidR="00DC522E" w:rsidRPr="00A77D73">
              <w:rPr>
                <w:szCs w:val="20"/>
              </w:rPr>
              <w:t xml:space="preserve">to work under pressure to a high level of accuracy </w:t>
            </w:r>
            <w:r w:rsidRPr="00A77D73">
              <w:rPr>
                <w:szCs w:val="20"/>
              </w:rPr>
              <w:t>to meet strict deadlines</w:t>
            </w:r>
          </w:p>
          <w:p w:rsidR="004E18FA" w:rsidRPr="00A77D73" w:rsidRDefault="004E18FA" w:rsidP="00A77D73">
            <w:pPr>
              <w:numPr>
                <w:ilvl w:val="0"/>
                <w:numId w:val="25"/>
              </w:numPr>
              <w:overflowPunct w:val="0"/>
              <w:autoSpaceDE w:val="0"/>
              <w:autoSpaceDN w:val="0"/>
              <w:adjustRightInd w:val="0"/>
              <w:textAlignment w:val="baseline"/>
              <w:rPr>
                <w:szCs w:val="20"/>
              </w:rPr>
            </w:pPr>
            <w:r w:rsidRPr="00A77D73">
              <w:rPr>
                <w:szCs w:val="20"/>
              </w:rPr>
              <w:t>Emotional demand working with relatives of deceased members on probate and legal related issues etc</w:t>
            </w:r>
          </w:p>
        </w:tc>
        <w:tc>
          <w:tcPr>
            <w:tcW w:w="6365" w:type="dxa"/>
            <w:gridSpan w:val="2"/>
            <w:shd w:val="clear" w:color="auto" w:fill="auto"/>
          </w:tcPr>
          <w:p w:rsidR="00E83862" w:rsidRPr="00A77D73" w:rsidRDefault="00E83862" w:rsidP="00D02E82">
            <w:pPr>
              <w:rPr>
                <w:szCs w:val="20"/>
              </w:rPr>
            </w:pPr>
          </w:p>
        </w:tc>
        <w:tc>
          <w:tcPr>
            <w:tcW w:w="917" w:type="dxa"/>
            <w:shd w:val="clear" w:color="auto" w:fill="auto"/>
          </w:tcPr>
          <w:p w:rsidR="00E83862" w:rsidRPr="00A77D73" w:rsidRDefault="00E83862" w:rsidP="00D02E82">
            <w:pPr>
              <w:rPr>
                <w:szCs w:val="20"/>
              </w:rPr>
            </w:pPr>
          </w:p>
        </w:tc>
      </w:tr>
      <w:tr w:rsidR="00E83862" w:rsidRPr="00A77D73" w:rsidTr="00A77D73">
        <w:tc>
          <w:tcPr>
            <w:tcW w:w="14572" w:type="dxa"/>
            <w:gridSpan w:val="4"/>
            <w:shd w:val="clear" w:color="auto" w:fill="auto"/>
          </w:tcPr>
          <w:p w:rsidR="00E83862" w:rsidRPr="00A77D73" w:rsidRDefault="00E83862" w:rsidP="00D02E82">
            <w:pPr>
              <w:rPr>
                <w:b/>
                <w:szCs w:val="20"/>
              </w:rPr>
            </w:pPr>
            <w:r w:rsidRPr="00A77D73">
              <w:rPr>
                <w:b/>
                <w:szCs w:val="20"/>
              </w:rPr>
              <w:t>Other</w:t>
            </w:r>
          </w:p>
        </w:tc>
      </w:tr>
      <w:tr w:rsidR="00E83862" w:rsidRPr="00A77D73" w:rsidTr="00A77D73">
        <w:tc>
          <w:tcPr>
            <w:tcW w:w="7290" w:type="dxa"/>
            <w:shd w:val="clear" w:color="auto" w:fill="auto"/>
          </w:tcPr>
          <w:p w:rsidR="00E83862" w:rsidRPr="00A77D73" w:rsidRDefault="00E83862" w:rsidP="00A902AF">
            <w:pPr>
              <w:ind w:left="720"/>
              <w:rPr>
                <w:szCs w:val="20"/>
              </w:rPr>
            </w:pPr>
          </w:p>
        </w:tc>
        <w:tc>
          <w:tcPr>
            <w:tcW w:w="6365" w:type="dxa"/>
            <w:gridSpan w:val="2"/>
            <w:shd w:val="clear" w:color="auto" w:fill="auto"/>
          </w:tcPr>
          <w:p w:rsidR="00E83862" w:rsidRPr="00A77D73" w:rsidRDefault="00E83862" w:rsidP="006E07C1">
            <w:pPr>
              <w:ind w:left="360"/>
              <w:rPr>
                <w:szCs w:val="20"/>
              </w:rPr>
            </w:pPr>
          </w:p>
        </w:tc>
        <w:tc>
          <w:tcPr>
            <w:tcW w:w="917" w:type="dxa"/>
            <w:shd w:val="clear" w:color="auto" w:fill="auto"/>
          </w:tcPr>
          <w:p w:rsidR="00E83862" w:rsidRPr="00A77D73" w:rsidRDefault="00E83862" w:rsidP="00D02E82">
            <w:pPr>
              <w:rPr>
                <w:szCs w:val="20"/>
              </w:rPr>
            </w:pPr>
          </w:p>
        </w:tc>
      </w:tr>
    </w:tbl>
    <w:p w:rsidR="00D02E82" w:rsidRPr="008A50DA" w:rsidRDefault="00D02E82" w:rsidP="00DC522E"/>
    <w:sectPr w:rsidR="00D02E82" w:rsidRPr="008A50DA" w:rsidSect="009119B0">
      <w:pgSz w:w="15840" w:h="12240" w:orient="landscape"/>
      <w:pgMar w:top="568" w:right="851" w:bottom="568" w:left="851" w:header="283" w:footer="28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879" w:rsidRDefault="00EC1879" w:rsidP="007A26D3">
      <w:r>
        <w:separator/>
      </w:r>
    </w:p>
  </w:endnote>
  <w:endnote w:type="continuationSeparator" w:id="0">
    <w:p w:rsidR="00EC1879" w:rsidRDefault="00EC1879" w:rsidP="007A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879" w:rsidRDefault="00EC1879" w:rsidP="007A26D3">
      <w:r>
        <w:separator/>
      </w:r>
    </w:p>
  </w:footnote>
  <w:footnote w:type="continuationSeparator" w:id="0">
    <w:p w:rsidR="00EC1879" w:rsidRDefault="00EC1879" w:rsidP="007A2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FC5D2C"/>
    <w:lvl w:ilvl="0">
      <w:numFmt w:val="decimal"/>
      <w:lvlText w:val="*"/>
      <w:lvlJc w:val="left"/>
    </w:lvl>
  </w:abstractNum>
  <w:abstractNum w:abstractNumId="1">
    <w:nsid w:val="028A1DBE"/>
    <w:multiLevelType w:val="hybridMultilevel"/>
    <w:tmpl w:val="985ED6CE"/>
    <w:lvl w:ilvl="0" w:tplc="26B6A158">
      <w:start w:val="1"/>
      <w:numFmt w:val="bullet"/>
      <w:lvlText w:val="•"/>
      <w:lvlJc w:val="left"/>
      <w:pPr>
        <w:tabs>
          <w:tab w:val="num" w:pos="720"/>
        </w:tabs>
        <w:ind w:left="720" w:hanging="360"/>
      </w:pPr>
      <w:rPr>
        <w:rFonts w:ascii="Times New Roman" w:hAnsi="Times New Roman" w:hint="default"/>
      </w:rPr>
    </w:lvl>
    <w:lvl w:ilvl="1" w:tplc="50D42582">
      <w:start w:val="258"/>
      <w:numFmt w:val="bullet"/>
      <w:lvlText w:val="–"/>
      <w:lvlJc w:val="left"/>
      <w:pPr>
        <w:tabs>
          <w:tab w:val="num" w:pos="1440"/>
        </w:tabs>
        <w:ind w:left="1440" w:hanging="360"/>
      </w:pPr>
      <w:rPr>
        <w:rFonts w:ascii="Times New Roman" w:hAnsi="Times New Roman" w:hint="default"/>
      </w:rPr>
    </w:lvl>
    <w:lvl w:ilvl="2" w:tplc="531EF716" w:tentative="1">
      <w:start w:val="1"/>
      <w:numFmt w:val="bullet"/>
      <w:lvlText w:val="•"/>
      <w:lvlJc w:val="left"/>
      <w:pPr>
        <w:tabs>
          <w:tab w:val="num" w:pos="2160"/>
        </w:tabs>
        <w:ind w:left="2160" w:hanging="360"/>
      </w:pPr>
      <w:rPr>
        <w:rFonts w:ascii="Times New Roman" w:hAnsi="Times New Roman" w:hint="default"/>
      </w:rPr>
    </w:lvl>
    <w:lvl w:ilvl="3" w:tplc="8CB44892" w:tentative="1">
      <w:start w:val="1"/>
      <w:numFmt w:val="bullet"/>
      <w:lvlText w:val="•"/>
      <w:lvlJc w:val="left"/>
      <w:pPr>
        <w:tabs>
          <w:tab w:val="num" w:pos="2880"/>
        </w:tabs>
        <w:ind w:left="2880" w:hanging="360"/>
      </w:pPr>
      <w:rPr>
        <w:rFonts w:ascii="Times New Roman" w:hAnsi="Times New Roman" w:hint="default"/>
      </w:rPr>
    </w:lvl>
    <w:lvl w:ilvl="4" w:tplc="89B8BC42" w:tentative="1">
      <w:start w:val="1"/>
      <w:numFmt w:val="bullet"/>
      <w:lvlText w:val="•"/>
      <w:lvlJc w:val="left"/>
      <w:pPr>
        <w:tabs>
          <w:tab w:val="num" w:pos="3600"/>
        </w:tabs>
        <w:ind w:left="3600" w:hanging="360"/>
      </w:pPr>
      <w:rPr>
        <w:rFonts w:ascii="Times New Roman" w:hAnsi="Times New Roman" w:hint="default"/>
      </w:rPr>
    </w:lvl>
    <w:lvl w:ilvl="5" w:tplc="CD3CED7E" w:tentative="1">
      <w:start w:val="1"/>
      <w:numFmt w:val="bullet"/>
      <w:lvlText w:val="•"/>
      <w:lvlJc w:val="left"/>
      <w:pPr>
        <w:tabs>
          <w:tab w:val="num" w:pos="4320"/>
        </w:tabs>
        <w:ind w:left="4320" w:hanging="360"/>
      </w:pPr>
      <w:rPr>
        <w:rFonts w:ascii="Times New Roman" w:hAnsi="Times New Roman" w:hint="default"/>
      </w:rPr>
    </w:lvl>
    <w:lvl w:ilvl="6" w:tplc="7D04A1B4" w:tentative="1">
      <w:start w:val="1"/>
      <w:numFmt w:val="bullet"/>
      <w:lvlText w:val="•"/>
      <w:lvlJc w:val="left"/>
      <w:pPr>
        <w:tabs>
          <w:tab w:val="num" w:pos="5040"/>
        </w:tabs>
        <w:ind w:left="5040" w:hanging="360"/>
      </w:pPr>
      <w:rPr>
        <w:rFonts w:ascii="Times New Roman" w:hAnsi="Times New Roman" w:hint="default"/>
      </w:rPr>
    </w:lvl>
    <w:lvl w:ilvl="7" w:tplc="11F6730A" w:tentative="1">
      <w:start w:val="1"/>
      <w:numFmt w:val="bullet"/>
      <w:lvlText w:val="•"/>
      <w:lvlJc w:val="left"/>
      <w:pPr>
        <w:tabs>
          <w:tab w:val="num" w:pos="5760"/>
        </w:tabs>
        <w:ind w:left="5760" w:hanging="360"/>
      </w:pPr>
      <w:rPr>
        <w:rFonts w:ascii="Times New Roman" w:hAnsi="Times New Roman" w:hint="default"/>
      </w:rPr>
    </w:lvl>
    <w:lvl w:ilvl="8" w:tplc="E610804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153E04"/>
    <w:multiLevelType w:val="hybridMultilevel"/>
    <w:tmpl w:val="CC6A8B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DB59D5"/>
    <w:multiLevelType w:val="hybridMultilevel"/>
    <w:tmpl w:val="2C30A88E"/>
    <w:lvl w:ilvl="0" w:tplc="9CEEC5D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B51651D"/>
    <w:multiLevelType w:val="hybridMultilevel"/>
    <w:tmpl w:val="9298739E"/>
    <w:lvl w:ilvl="0" w:tplc="9CEEC5D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864DCC"/>
    <w:multiLevelType w:val="hybridMultilevel"/>
    <w:tmpl w:val="BFE41668"/>
    <w:lvl w:ilvl="0" w:tplc="DBD0471E">
      <w:start w:val="1"/>
      <w:numFmt w:val="bullet"/>
      <w:lvlText w:val="•"/>
      <w:lvlJc w:val="left"/>
      <w:pPr>
        <w:tabs>
          <w:tab w:val="num" w:pos="720"/>
        </w:tabs>
        <w:ind w:left="720" w:hanging="360"/>
      </w:pPr>
      <w:rPr>
        <w:rFonts w:ascii="Times New Roman" w:hAnsi="Times New Roman" w:hint="default"/>
      </w:rPr>
    </w:lvl>
    <w:lvl w:ilvl="1" w:tplc="9D705B28" w:tentative="1">
      <w:start w:val="1"/>
      <w:numFmt w:val="bullet"/>
      <w:lvlText w:val="•"/>
      <w:lvlJc w:val="left"/>
      <w:pPr>
        <w:tabs>
          <w:tab w:val="num" w:pos="1440"/>
        </w:tabs>
        <w:ind w:left="1440" w:hanging="360"/>
      </w:pPr>
      <w:rPr>
        <w:rFonts w:ascii="Times New Roman" w:hAnsi="Times New Roman" w:hint="default"/>
      </w:rPr>
    </w:lvl>
    <w:lvl w:ilvl="2" w:tplc="7856210E" w:tentative="1">
      <w:start w:val="1"/>
      <w:numFmt w:val="bullet"/>
      <w:lvlText w:val="•"/>
      <w:lvlJc w:val="left"/>
      <w:pPr>
        <w:tabs>
          <w:tab w:val="num" w:pos="2160"/>
        </w:tabs>
        <w:ind w:left="2160" w:hanging="360"/>
      </w:pPr>
      <w:rPr>
        <w:rFonts w:ascii="Times New Roman" w:hAnsi="Times New Roman" w:hint="default"/>
      </w:rPr>
    </w:lvl>
    <w:lvl w:ilvl="3" w:tplc="8870BD20" w:tentative="1">
      <w:start w:val="1"/>
      <w:numFmt w:val="bullet"/>
      <w:lvlText w:val="•"/>
      <w:lvlJc w:val="left"/>
      <w:pPr>
        <w:tabs>
          <w:tab w:val="num" w:pos="2880"/>
        </w:tabs>
        <w:ind w:left="2880" w:hanging="360"/>
      </w:pPr>
      <w:rPr>
        <w:rFonts w:ascii="Times New Roman" w:hAnsi="Times New Roman" w:hint="default"/>
      </w:rPr>
    </w:lvl>
    <w:lvl w:ilvl="4" w:tplc="E7B01234" w:tentative="1">
      <w:start w:val="1"/>
      <w:numFmt w:val="bullet"/>
      <w:lvlText w:val="•"/>
      <w:lvlJc w:val="left"/>
      <w:pPr>
        <w:tabs>
          <w:tab w:val="num" w:pos="3600"/>
        </w:tabs>
        <w:ind w:left="3600" w:hanging="360"/>
      </w:pPr>
      <w:rPr>
        <w:rFonts w:ascii="Times New Roman" w:hAnsi="Times New Roman" w:hint="default"/>
      </w:rPr>
    </w:lvl>
    <w:lvl w:ilvl="5" w:tplc="96F244BA" w:tentative="1">
      <w:start w:val="1"/>
      <w:numFmt w:val="bullet"/>
      <w:lvlText w:val="•"/>
      <w:lvlJc w:val="left"/>
      <w:pPr>
        <w:tabs>
          <w:tab w:val="num" w:pos="4320"/>
        </w:tabs>
        <w:ind w:left="4320" w:hanging="360"/>
      </w:pPr>
      <w:rPr>
        <w:rFonts w:ascii="Times New Roman" w:hAnsi="Times New Roman" w:hint="default"/>
      </w:rPr>
    </w:lvl>
    <w:lvl w:ilvl="6" w:tplc="F8CC36E0" w:tentative="1">
      <w:start w:val="1"/>
      <w:numFmt w:val="bullet"/>
      <w:lvlText w:val="•"/>
      <w:lvlJc w:val="left"/>
      <w:pPr>
        <w:tabs>
          <w:tab w:val="num" w:pos="5040"/>
        </w:tabs>
        <w:ind w:left="5040" w:hanging="360"/>
      </w:pPr>
      <w:rPr>
        <w:rFonts w:ascii="Times New Roman" w:hAnsi="Times New Roman" w:hint="default"/>
      </w:rPr>
    </w:lvl>
    <w:lvl w:ilvl="7" w:tplc="9BE8868C" w:tentative="1">
      <w:start w:val="1"/>
      <w:numFmt w:val="bullet"/>
      <w:lvlText w:val="•"/>
      <w:lvlJc w:val="left"/>
      <w:pPr>
        <w:tabs>
          <w:tab w:val="num" w:pos="5760"/>
        </w:tabs>
        <w:ind w:left="5760" w:hanging="360"/>
      </w:pPr>
      <w:rPr>
        <w:rFonts w:ascii="Times New Roman" w:hAnsi="Times New Roman" w:hint="default"/>
      </w:rPr>
    </w:lvl>
    <w:lvl w:ilvl="8" w:tplc="3D228EA0" w:tentative="1">
      <w:start w:val="1"/>
      <w:numFmt w:val="bullet"/>
      <w:lvlText w:val="•"/>
      <w:lvlJc w:val="left"/>
      <w:pPr>
        <w:tabs>
          <w:tab w:val="num" w:pos="6480"/>
        </w:tabs>
        <w:ind w:left="6480" w:hanging="360"/>
      </w:pPr>
      <w:rPr>
        <w:rFonts w:ascii="Times New Roman" w:hAnsi="Times New Roman" w:hint="default"/>
      </w:rPr>
    </w:lvl>
  </w:abstractNum>
  <w:abstractNum w:abstractNumId="6">
    <w:nsid w:val="21F3118E"/>
    <w:multiLevelType w:val="hybridMultilevel"/>
    <w:tmpl w:val="58ECEC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2CE513BC"/>
    <w:multiLevelType w:val="hybridMultilevel"/>
    <w:tmpl w:val="70FA9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22F6C69"/>
    <w:multiLevelType w:val="hybridMultilevel"/>
    <w:tmpl w:val="A0E6149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32CF79C0"/>
    <w:multiLevelType w:val="hybridMultilevel"/>
    <w:tmpl w:val="00E6DAFC"/>
    <w:lvl w:ilvl="0" w:tplc="9CEEC5D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4573E39"/>
    <w:multiLevelType w:val="hybridMultilevel"/>
    <w:tmpl w:val="A2E6D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DD4E13"/>
    <w:multiLevelType w:val="hybridMultilevel"/>
    <w:tmpl w:val="FDE4AAB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9401502"/>
    <w:multiLevelType w:val="hybridMultilevel"/>
    <w:tmpl w:val="22C673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B7D5B7F"/>
    <w:multiLevelType w:val="hybridMultilevel"/>
    <w:tmpl w:val="C1F8D6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D716AC6"/>
    <w:multiLevelType w:val="hybridMultilevel"/>
    <w:tmpl w:val="0F988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A06F8F"/>
    <w:multiLevelType w:val="hybridMultilevel"/>
    <w:tmpl w:val="D6E0EB44"/>
    <w:lvl w:ilvl="0" w:tplc="0809000F">
      <w:start w:val="1"/>
      <w:numFmt w:val="decimal"/>
      <w:lvlText w:val="%1."/>
      <w:lvlJc w:val="left"/>
      <w:pPr>
        <w:tabs>
          <w:tab w:val="num" w:pos="720"/>
        </w:tabs>
        <w:ind w:left="720" w:hanging="360"/>
      </w:pPr>
    </w:lvl>
    <w:lvl w:ilvl="1" w:tplc="3E12BE6C">
      <w:start w:val="1"/>
      <w:numFmt w:val="lowerLetter"/>
      <w:lvlText w:val="%2)"/>
      <w:lvlJc w:val="left"/>
      <w:pPr>
        <w:tabs>
          <w:tab w:val="num" w:pos="1500"/>
        </w:tabs>
        <w:ind w:left="1500" w:hanging="4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0011DBD"/>
    <w:multiLevelType w:val="hybridMultilevel"/>
    <w:tmpl w:val="FFEEDA34"/>
    <w:lvl w:ilvl="0" w:tplc="9CEEC5D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10947D2"/>
    <w:multiLevelType w:val="hybridMultilevel"/>
    <w:tmpl w:val="ED801180"/>
    <w:lvl w:ilvl="0" w:tplc="9CEEC5D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36C219F"/>
    <w:multiLevelType w:val="hybridMultilevel"/>
    <w:tmpl w:val="0C5442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7035A1F"/>
    <w:multiLevelType w:val="hybridMultilevel"/>
    <w:tmpl w:val="558E8A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7731D44"/>
    <w:multiLevelType w:val="hybridMultilevel"/>
    <w:tmpl w:val="BD3078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59751E5F"/>
    <w:multiLevelType w:val="hybridMultilevel"/>
    <w:tmpl w:val="B562154C"/>
    <w:lvl w:ilvl="0" w:tplc="0809000F">
      <w:start w:val="1"/>
      <w:numFmt w:val="decimal"/>
      <w:lvlText w:val="%1."/>
      <w:lvlJc w:val="left"/>
      <w:pPr>
        <w:ind w:left="1148" w:hanging="360"/>
      </w:pPr>
    </w:lvl>
    <w:lvl w:ilvl="1" w:tplc="08090019" w:tentative="1">
      <w:start w:val="1"/>
      <w:numFmt w:val="lowerLetter"/>
      <w:lvlText w:val="%2."/>
      <w:lvlJc w:val="left"/>
      <w:pPr>
        <w:ind w:left="1868" w:hanging="360"/>
      </w:pPr>
    </w:lvl>
    <w:lvl w:ilvl="2" w:tplc="0809001B" w:tentative="1">
      <w:start w:val="1"/>
      <w:numFmt w:val="lowerRoman"/>
      <w:lvlText w:val="%3."/>
      <w:lvlJc w:val="right"/>
      <w:pPr>
        <w:ind w:left="2588" w:hanging="180"/>
      </w:pPr>
    </w:lvl>
    <w:lvl w:ilvl="3" w:tplc="0809000F" w:tentative="1">
      <w:start w:val="1"/>
      <w:numFmt w:val="decimal"/>
      <w:lvlText w:val="%4."/>
      <w:lvlJc w:val="left"/>
      <w:pPr>
        <w:ind w:left="3308" w:hanging="360"/>
      </w:pPr>
    </w:lvl>
    <w:lvl w:ilvl="4" w:tplc="08090019" w:tentative="1">
      <w:start w:val="1"/>
      <w:numFmt w:val="lowerLetter"/>
      <w:lvlText w:val="%5."/>
      <w:lvlJc w:val="left"/>
      <w:pPr>
        <w:ind w:left="4028" w:hanging="360"/>
      </w:pPr>
    </w:lvl>
    <w:lvl w:ilvl="5" w:tplc="0809001B" w:tentative="1">
      <w:start w:val="1"/>
      <w:numFmt w:val="lowerRoman"/>
      <w:lvlText w:val="%6."/>
      <w:lvlJc w:val="right"/>
      <w:pPr>
        <w:ind w:left="4748" w:hanging="180"/>
      </w:pPr>
    </w:lvl>
    <w:lvl w:ilvl="6" w:tplc="0809000F" w:tentative="1">
      <w:start w:val="1"/>
      <w:numFmt w:val="decimal"/>
      <w:lvlText w:val="%7."/>
      <w:lvlJc w:val="left"/>
      <w:pPr>
        <w:ind w:left="5468" w:hanging="360"/>
      </w:pPr>
    </w:lvl>
    <w:lvl w:ilvl="7" w:tplc="08090019" w:tentative="1">
      <w:start w:val="1"/>
      <w:numFmt w:val="lowerLetter"/>
      <w:lvlText w:val="%8."/>
      <w:lvlJc w:val="left"/>
      <w:pPr>
        <w:ind w:left="6188" w:hanging="360"/>
      </w:pPr>
    </w:lvl>
    <w:lvl w:ilvl="8" w:tplc="0809001B" w:tentative="1">
      <w:start w:val="1"/>
      <w:numFmt w:val="lowerRoman"/>
      <w:lvlText w:val="%9."/>
      <w:lvlJc w:val="right"/>
      <w:pPr>
        <w:ind w:left="6908" w:hanging="180"/>
      </w:pPr>
    </w:lvl>
  </w:abstractNum>
  <w:abstractNum w:abstractNumId="22">
    <w:nsid w:val="5FE23033"/>
    <w:multiLevelType w:val="hybridMultilevel"/>
    <w:tmpl w:val="8BFCDD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2592DC4"/>
    <w:multiLevelType w:val="hybridMultilevel"/>
    <w:tmpl w:val="E460D73E"/>
    <w:lvl w:ilvl="0" w:tplc="9CEEC5D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4CA5DC2"/>
    <w:multiLevelType w:val="multilevel"/>
    <w:tmpl w:val="27EC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D1003C"/>
    <w:multiLevelType w:val="hybridMultilevel"/>
    <w:tmpl w:val="3E301B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8CF17C9"/>
    <w:multiLevelType w:val="hybridMultilevel"/>
    <w:tmpl w:val="473891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94C43D5"/>
    <w:multiLevelType w:val="hybridMultilevel"/>
    <w:tmpl w:val="22FECE3C"/>
    <w:lvl w:ilvl="0" w:tplc="9CEEC5D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9FB0DBC"/>
    <w:multiLevelType w:val="hybridMultilevel"/>
    <w:tmpl w:val="F5D45FBC"/>
    <w:lvl w:ilvl="0" w:tplc="0809000F">
      <w:start w:val="1"/>
      <w:numFmt w:val="decimal"/>
      <w:lvlText w:val="%1."/>
      <w:lvlJc w:val="left"/>
      <w:pPr>
        <w:tabs>
          <w:tab w:val="num" w:pos="720"/>
        </w:tabs>
        <w:ind w:left="720" w:hanging="360"/>
      </w:pPr>
    </w:lvl>
    <w:lvl w:ilvl="1" w:tplc="3E12BE6C">
      <w:start w:val="1"/>
      <w:numFmt w:val="lowerLetter"/>
      <w:lvlText w:val="%2)"/>
      <w:lvlJc w:val="left"/>
      <w:pPr>
        <w:tabs>
          <w:tab w:val="num" w:pos="1500"/>
        </w:tabs>
        <w:ind w:left="1500" w:hanging="420"/>
      </w:pPr>
      <w:rPr>
        <w:rFonts w:hint="default"/>
      </w:r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8C86586"/>
    <w:multiLevelType w:val="hybridMultilevel"/>
    <w:tmpl w:val="079C5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9C96748"/>
    <w:multiLevelType w:val="hybridMultilevel"/>
    <w:tmpl w:val="0548E6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5"/>
  </w:num>
  <w:num w:numId="3">
    <w:abstractNumId w:val="6"/>
  </w:num>
  <w:num w:numId="4">
    <w:abstractNumId w:val="26"/>
  </w:num>
  <w:num w:numId="5">
    <w:abstractNumId w:val="19"/>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20"/>
  </w:num>
  <w:num w:numId="8">
    <w:abstractNumId w:val="5"/>
  </w:num>
  <w:num w:numId="9">
    <w:abstractNumId w:val="1"/>
  </w:num>
  <w:num w:numId="10">
    <w:abstractNumId w:val="29"/>
  </w:num>
  <w:num w:numId="11">
    <w:abstractNumId w:val="30"/>
  </w:num>
  <w:num w:numId="12">
    <w:abstractNumId w:val="0"/>
    <w:lvlOverride w:ilvl="0">
      <w:lvl w:ilvl="0">
        <w:start w:val="1"/>
        <w:numFmt w:val="bullet"/>
        <w:lvlText w:val="?"/>
        <w:legacy w:legacy="1" w:legacySpace="0" w:legacyIndent="283"/>
        <w:lvlJc w:val="left"/>
        <w:pPr>
          <w:ind w:left="283" w:hanging="283"/>
        </w:pPr>
        <w:rPr>
          <w:rFonts w:ascii="Courier New" w:hAnsi="Courier New" w:cs="Courier New" w:hint="default"/>
        </w:rPr>
      </w:lvl>
    </w:lvlOverride>
  </w:num>
  <w:num w:numId="13">
    <w:abstractNumId w:val="22"/>
  </w:num>
  <w:num w:numId="14">
    <w:abstractNumId w:val="24"/>
  </w:num>
  <w:num w:numId="15">
    <w:abstractNumId w:val="8"/>
  </w:num>
  <w:num w:numId="16">
    <w:abstractNumId w:val="11"/>
  </w:num>
  <w:num w:numId="17">
    <w:abstractNumId w:val="18"/>
  </w:num>
  <w:num w:numId="18">
    <w:abstractNumId w:val="2"/>
  </w:num>
  <w:num w:numId="19">
    <w:abstractNumId w:val="12"/>
  </w:num>
  <w:num w:numId="20">
    <w:abstractNumId w:val="4"/>
  </w:num>
  <w:num w:numId="21">
    <w:abstractNumId w:val="27"/>
  </w:num>
  <w:num w:numId="22">
    <w:abstractNumId w:val="16"/>
  </w:num>
  <w:num w:numId="23">
    <w:abstractNumId w:val="17"/>
  </w:num>
  <w:num w:numId="24">
    <w:abstractNumId w:val="23"/>
  </w:num>
  <w:num w:numId="25">
    <w:abstractNumId w:val="3"/>
  </w:num>
  <w:num w:numId="26">
    <w:abstractNumId w:val="13"/>
  </w:num>
  <w:num w:numId="27">
    <w:abstractNumId w:val="28"/>
  </w:num>
  <w:num w:numId="28">
    <w:abstractNumId w:val="15"/>
  </w:num>
  <w:num w:numId="29">
    <w:abstractNumId w:val="10"/>
  </w:num>
  <w:num w:numId="30">
    <w:abstractNumId w:val="21"/>
  </w:num>
  <w:num w:numId="31">
    <w:abstractNumId w:val="14"/>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F6"/>
    <w:rsid w:val="00025921"/>
    <w:rsid w:val="000370ED"/>
    <w:rsid w:val="00041E0C"/>
    <w:rsid w:val="00042833"/>
    <w:rsid w:val="00042C51"/>
    <w:rsid w:val="00042DAB"/>
    <w:rsid w:val="0005009D"/>
    <w:rsid w:val="0005379B"/>
    <w:rsid w:val="0007133E"/>
    <w:rsid w:val="0009068B"/>
    <w:rsid w:val="00092BEB"/>
    <w:rsid w:val="000A0CA6"/>
    <w:rsid w:val="000A63D5"/>
    <w:rsid w:val="000B613B"/>
    <w:rsid w:val="000C68F8"/>
    <w:rsid w:val="000E048D"/>
    <w:rsid w:val="000E108C"/>
    <w:rsid w:val="000E33CE"/>
    <w:rsid w:val="000E3DF9"/>
    <w:rsid w:val="000F1FF4"/>
    <w:rsid w:val="000F31D1"/>
    <w:rsid w:val="001050B9"/>
    <w:rsid w:val="001073A7"/>
    <w:rsid w:val="00113C3B"/>
    <w:rsid w:val="0011469A"/>
    <w:rsid w:val="0014243D"/>
    <w:rsid w:val="00182F71"/>
    <w:rsid w:val="00185842"/>
    <w:rsid w:val="00190130"/>
    <w:rsid w:val="00190A66"/>
    <w:rsid w:val="001B4E6F"/>
    <w:rsid w:val="001B7140"/>
    <w:rsid w:val="001C5C86"/>
    <w:rsid w:val="001D4F1D"/>
    <w:rsid w:val="002036CD"/>
    <w:rsid w:val="00214D0C"/>
    <w:rsid w:val="002312BB"/>
    <w:rsid w:val="002335FC"/>
    <w:rsid w:val="00243C0A"/>
    <w:rsid w:val="00252773"/>
    <w:rsid w:val="00260534"/>
    <w:rsid w:val="00260A0F"/>
    <w:rsid w:val="002701E0"/>
    <w:rsid w:val="002903BD"/>
    <w:rsid w:val="00296792"/>
    <w:rsid w:val="002A5A00"/>
    <w:rsid w:val="002A681F"/>
    <w:rsid w:val="002A69F9"/>
    <w:rsid w:val="002B3688"/>
    <w:rsid w:val="002B3CA1"/>
    <w:rsid w:val="002C15D2"/>
    <w:rsid w:val="002C4B29"/>
    <w:rsid w:val="002C6442"/>
    <w:rsid w:val="002D1CC8"/>
    <w:rsid w:val="002E0A9D"/>
    <w:rsid w:val="0032022D"/>
    <w:rsid w:val="003236FE"/>
    <w:rsid w:val="00330A3A"/>
    <w:rsid w:val="00353064"/>
    <w:rsid w:val="003554E1"/>
    <w:rsid w:val="0036323E"/>
    <w:rsid w:val="00385187"/>
    <w:rsid w:val="003A31BE"/>
    <w:rsid w:val="003C522F"/>
    <w:rsid w:val="003E0507"/>
    <w:rsid w:val="003F43F6"/>
    <w:rsid w:val="004115C9"/>
    <w:rsid w:val="00425978"/>
    <w:rsid w:val="004272C2"/>
    <w:rsid w:val="0042745C"/>
    <w:rsid w:val="0042746E"/>
    <w:rsid w:val="00435D50"/>
    <w:rsid w:val="00435DC6"/>
    <w:rsid w:val="00451FD1"/>
    <w:rsid w:val="00455EDE"/>
    <w:rsid w:val="00457FB9"/>
    <w:rsid w:val="00471527"/>
    <w:rsid w:val="00485DEA"/>
    <w:rsid w:val="00487516"/>
    <w:rsid w:val="00487A1F"/>
    <w:rsid w:val="00493AA5"/>
    <w:rsid w:val="004B5E86"/>
    <w:rsid w:val="004C294E"/>
    <w:rsid w:val="004C630D"/>
    <w:rsid w:val="004C6931"/>
    <w:rsid w:val="004D3F11"/>
    <w:rsid w:val="004E1206"/>
    <w:rsid w:val="004E18FA"/>
    <w:rsid w:val="004F1337"/>
    <w:rsid w:val="004F535A"/>
    <w:rsid w:val="00505662"/>
    <w:rsid w:val="00510B65"/>
    <w:rsid w:val="00523171"/>
    <w:rsid w:val="0052696A"/>
    <w:rsid w:val="00552A70"/>
    <w:rsid w:val="005557FA"/>
    <w:rsid w:val="00555825"/>
    <w:rsid w:val="0055703B"/>
    <w:rsid w:val="00577707"/>
    <w:rsid w:val="00590163"/>
    <w:rsid w:val="005903B7"/>
    <w:rsid w:val="00593550"/>
    <w:rsid w:val="00597AAD"/>
    <w:rsid w:val="005C1D05"/>
    <w:rsid w:val="005D7564"/>
    <w:rsid w:val="005F4DCF"/>
    <w:rsid w:val="006030C7"/>
    <w:rsid w:val="0060438C"/>
    <w:rsid w:val="006150E0"/>
    <w:rsid w:val="00624DDA"/>
    <w:rsid w:val="00626E56"/>
    <w:rsid w:val="00633533"/>
    <w:rsid w:val="00640BB2"/>
    <w:rsid w:val="00652537"/>
    <w:rsid w:val="00654608"/>
    <w:rsid w:val="00660598"/>
    <w:rsid w:val="006657B9"/>
    <w:rsid w:val="00670D48"/>
    <w:rsid w:val="006A2578"/>
    <w:rsid w:val="006A69A7"/>
    <w:rsid w:val="006A71B3"/>
    <w:rsid w:val="006B1BC0"/>
    <w:rsid w:val="006C3182"/>
    <w:rsid w:val="006C7942"/>
    <w:rsid w:val="006D4F0A"/>
    <w:rsid w:val="006D7842"/>
    <w:rsid w:val="006E07C1"/>
    <w:rsid w:val="006E0F3E"/>
    <w:rsid w:val="006E580E"/>
    <w:rsid w:val="006F3F0D"/>
    <w:rsid w:val="00703A0A"/>
    <w:rsid w:val="00716945"/>
    <w:rsid w:val="007247EF"/>
    <w:rsid w:val="0073235A"/>
    <w:rsid w:val="0075788B"/>
    <w:rsid w:val="00763E99"/>
    <w:rsid w:val="007705BF"/>
    <w:rsid w:val="00772B05"/>
    <w:rsid w:val="0078202B"/>
    <w:rsid w:val="00792CB3"/>
    <w:rsid w:val="007A0433"/>
    <w:rsid w:val="007A26D3"/>
    <w:rsid w:val="007A3843"/>
    <w:rsid w:val="007B473F"/>
    <w:rsid w:val="007C7203"/>
    <w:rsid w:val="007D0C77"/>
    <w:rsid w:val="007E3E58"/>
    <w:rsid w:val="007E42CE"/>
    <w:rsid w:val="007E5318"/>
    <w:rsid w:val="007E71ED"/>
    <w:rsid w:val="007F5254"/>
    <w:rsid w:val="007F7332"/>
    <w:rsid w:val="00803FF0"/>
    <w:rsid w:val="008045A0"/>
    <w:rsid w:val="00815D67"/>
    <w:rsid w:val="00825320"/>
    <w:rsid w:val="00825B81"/>
    <w:rsid w:val="008437F0"/>
    <w:rsid w:val="00851AAD"/>
    <w:rsid w:val="00862ADB"/>
    <w:rsid w:val="00864B14"/>
    <w:rsid w:val="00865C4E"/>
    <w:rsid w:val="00867A93"/>
    <w:rsid w:val="0088473E"/>
    <w:rsid w:val="0088550A"/>
    <w:rsid w:val="00894F90"/>
    <w:rsid w:val="008A50DA"/>
    <w:rsid w:val="008B7839"/>
    <w:rsid w:val="008C248E"/>
    <w:rsid w:val="008D2E45"/>
    <w:rsid w:val="008E217D"/>
    <w:rsid w:val="008E2696"/>
    <w:rsid w:val="008E7608"/>
    <w:rsid w:val="008E76F8"/>
    <w:rsid w:val="008F2BC1"/>
    <w:rsid w:val="008F6276"/>
    <w:rsid w:val="00900AC4"/>
    <w:rsid w:val="009119B0"/>
    <w:rsid w:val="0091611C"/>
    <w:rsid w:val="00923798"/>
    <w:rsid w:val="00924406"/>
    <w:rsid w:val="00937CE2"/>
    <w:rsid w:val="00940146"/>
    <w:rsid w:val="00944322"/>
    <w:rsid w:val="00946727"/>
    <w:rsid w:val="009544E0"/>
    <w:rsid w:val="009619A5"/>
    <w:rsid w:val="00964DC1"/>
    <w:rsid w:val="0098367F"/>
    <w:rsid w:val="009865F0"/>
    <w:rsid w:val="00994945"/>
    <w:rsid w:val="009B129B"/>
    <w:rsid w:val="009B7C6F"/>
    <w:rsid w:val="009E0352"/>
    <w:rsid w:val="009E31C2"/>
    <w:rsid w:val="009F72F2"/>
    <w:rsid w:val="00A25D0F"/>
    <w:rsid w:val="00A31791"/>
    <w:rsid w:val="00A502EA"/>
    <w:rsid w:val="00A51C89"/>
    <w:rsid w:val="00A5230B"/>
    <w:rsid w:val="00A62314"/>
    <w:rsid w:val="00A77D73"/>
    <w:rsid w:val="00A82AE7"/>
    <w:rsid w:val="00A902AF"/>
    <w:rsid w:val="00A90908"/>
    <w:rsid w:val="00A950D6"/>
    <w:rsid w:val="00A969B3"/>
    <w:rsid w:val="00AA0C17"/>
    <w:rsid w:val="00AA50D4"/>
    <w:rsid w:val="00AA5A55"/>
    <w:rsid w:val="00AA5C7C"/>
    <w:rsid w:val="00AC66A2"/>
    <w:rsid w:val="00AE1F49"/>
    <w:rsid w:val="00AE22E0"/>
    <w:rsid w:val="00AE7F8B"/>
    <w:rsid w:val="00AF115D"/>
    <w:rsid w:val="00AF4030"/>
    <w:rsid w:val="00B1766E"/>
    <w:rsid w:val="00B33E73"/>
    <w:rsid w:val="00B37A57"/>
    <w:rsid w:val="00B37E05"/>
    <w:rsid w:val="00B5025A"/>
    <w:rsid w:val="00B809EA"/>
    <w:rsid w:val="00B9361C"/>
    <w:rsid w:val="00BC77FA"/>
    <w:rsid w:val="00C06D70"/>
    <w:rsid w:val="00C10DC6"/>
    <w:rsid w:val="00C11F64"/>
    <w:rsid w:val="00C1535C"/>
    <w:rsid w:val="00C170D2"/>
    <w:rsid w:val="00C33B11"/>
    <w:rsid w:val="00C341CD"/>
    <w:rsid w:val="00C473A0"/>
    <w:rsid w:val="00C6342D"/>
    <w:rsid w:val="00C64C28"/>
    <w:rsid w:val="00C64EBC"/>
    <w:rsid w:val="00C712AD"/>
    <w:rsid w:val="00C71559"/>
    <w:rsid w:val="00C7330E"/>
    <w:rsid w:val="00C74026"/>
    <w:rsid w:val="00C766CF"/>
    <w:rsid w:val="00C95311"/>
    <w:rsid w:val="00C974E2"/>
    <w:rsid w:val="00CA0E54"/>
    <w:rsid w:val="00CA7B96"/>
    <w:rsid w:val="00CB0638"/>
    <w:rsid w:val="00CB3310"/>
    <w:rsid w:val="00CB58C9"/>
    <w:rsid w:val="00CF2474"/>
    <w:rsid w:val="00D00506"/>
    <w:rsid w:val="00D007B4"/>
    <w:rsid w:val="00D02E82"/>
    <w:rsid w:val="00D07D05"/>
    <w:rsid w:val="00D23F1C"/>
    <w:rsid w:val="00D3404B"/>
    <w:rsid w:val="00D35F94"/>
    <w:rsid w:val="00D4387F"/>
    <w:rsid w:val="00D644FE"/>
    <w:rsid w:val="00D83F22"/>
    <w:rsid w:val="00DA7406"/>
    <w:rsid w:val="00DB7C9A"/>
    <w:rsid w:val="00DC073D"/>
    <w:rsid w:val="00DC522E"/>
    <w:rsid w:val="00E62EE1"/>
    <w:rsid w:val="00E83862"/>
    <w:rsid w:val="00E853A8"/>
    <w:rsid w:val="00E87BD4"/>
    <w:rsid w:val="00E9202F"/>
    <w:rsid w:val="00EB2ECC"/>
    <w:rsid w:val="00EC1879"/>
    <w:rsid w:val="00EC2ECA"/>
    <w:rsid w:val="00ED08C0"/>
    <w:rsid w:val="00EE3F38"/>
    <w:rsid w:val="00EF59BE"/>
    <w:rsid w:val="00EF6B53"/>
    <w:rsid w:val="00EF6E02"/>
    <w:rsid w:val="00F04FA5"/>
    <w:rsid w:val="00F1731E"/>
    <w:rsid w:val="00F21925"/>
    <w:rsid w:val="00F46804"/>
    <w:rsid w:val="00F60232"/>
    <w:rsid w:val="00F662E9"/>
    <w:rsid w:val="00F77F18"/>
    <w:rsid w:val="00F80D38"/>
    <w:rsid w:val="00F949EB"/>
    <w:rsid w:val="00FC191C"/>
    <w:rsid w:val="00FC3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L">
    <w:name w:val="UL"/>
    <w:basedOn w:val="Normal"/>
    <w:rsid w:val="00C712AD"/>
    <w:pPr>
      <w:overflowPunct w:val="0"/>
      <w:autoSpaceDE w:val="0"/>
      <w:autoSpaceDN w:val="0"/>
      <w:adjustRightInd w:val="0"/>
      <w:ind w:left="283" w:hanging="283"/>
      <w:textAlignment w:val="baseline"/>
    </w:pPr>
    <w:rPr>
      <w:rFonts w:ascii="Times New Roman" w:hAnsi="Times New Roman" w:cs="Times New Roman"/>
      <w:szCs w:val="20"/>
      <w:lang w:eastAsia="en-GB"/>
    </w:rPr>
  </w:style>
  <w:style w:type="table" w:styleId="TableGrid">
    <w:name w:val="Table Grid"/>
    <w:basedOn w:val="TableNormal"/>
    <w:rsid w:val="00E83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5F4DCF"/>
    <w:pPr>
      <w:tabs>
        <w:tab w:val="left" w:pos="540"/>
        <w:tab w:val="left" w:pos="3600"/>
      </w:tabs>
      <w:overflowPunct w:val="0"/>
      <w:autoSpaceDE w:val="0"/>
      <w:autoSpaceDN w:val="0"/>
      <w:adjustRightInd w:val="0"/>
      <w:ind w:left="547" w:hanging="547"/>
      <w:jc w:val="both"/>
      <w:textAlignment w:val="baseline"/>
    </w:pPr>
    <w:rPr>
      <w:rFonts w:ascii="Times New Roman" w:hAnsi="Times New Roman" w:cs="Times New Roman"/>
      <w:sz w:val="24"/>
      <w:szCs w:val="20"/>
    </w:rPr>
  </w:style>
  <w:style w:type="paragraph" w:styleId="BalloonText">
    <w:name w:val="Balloon Text"/>
    <w:basedOn w:val="Normal"/>
    <w:semiHidden/>
    <w:rsid w:val="008E7608"/>
    <w:rPr>
      <w:rFonts w:ascii="Tahoma" w:hAnsi="Tahoma" w:cs="Tahoma"/>
      <w:sz w:val="16"/>
      <w:szCs w:val="16"/>
    </w:rPr>
  </w:style>
  <w:style w:type="paragraph" w:styleId="ListParagraph">
    <w:name w:val="List Paragraph"/>
    <w:basedOn w:val="Normal"/>
    <w:uiPriority w:val="34"/>
    <w:qFormat/>
    <w:rsid w:val="009F72F2"/>
    <w:pPr>
      <w:ind w:left="720"/>
    </w:pPr>
  </w:style>
  <w:style w:type="paragraph" w:styleId="Header">
    <w:name w:val="header"/>
    <w:basedOn w:val="Normal"/>
    <w:link w:val="HeaderChar"/>
    <w:rsid w:val="007A26D3"/>
    <w:pPr>
      <w:tabs>
        <w:tab w:val="center" w:pos="4513"/>
        <w:tab w:val="right" w:pos="9026"/>
      </w:tabs>
    </w:pPr>
  </w:style>
  <w:style w:type="character" w:customStyle="1" w:styleId="HeaderChar">
    <w:name w:val="Header Char"/>
    <w:link w:val="Header"/>
    <w:rsid w:val="007A26D3"/>
    <w:rPr>
      <w:rFonts w:ascii="Arial" w:hAnsi="Arial" w:cs="Arial"/>
      <w:szCs w:val="24"/>
      <w:lang w:eastAsia="en-US"/>
    </w:rPr>
  </w:style>
  <w:style w:type="paragraph" w:styleId="Footer">
    <w:name w:val="footer"/>
    <w:basedOn w:val="Normal"/>
    <w:link w:val="FooterChar"/>
    <w:rsid w:val="007A26D3"/>
    <w:pPr>
      <w:tabs>
        <w:tab w:val="center" w:pos="4513"/>
        <w:tab w:val="right" w:pos="9026"/>
      </w:tabs>
    </w:pPr>
  </w:style>
  <w:style w:type="character" w:customStyle="1" w:styleId="FooterChar">
    <w:name w:val="Footer Char"/>
    <w:link w:val="Footer"/>
    <w:rsid w:val="007A26D3"/>
    <w:rPr>
      <w:rFonts w:ascii="Arial" w:hAnsi="Arial" w:cs="Arial"/>
      <w:szCs w:val="24"/>
      <w:lang w:eastAsia="en-US"/>
    </w:rPr>
  </w:style>
  <w:style w:type="character" w:styleId="CommentReference">
    <w:name w:val="annotation reference"/>
    <w:rsid w:val="00041E0C"/>
    <w:rPr>
      <w:sz w:val="16"/>
      <w:szCs w:val="16"/>
    </w:rPr>
  </w:style>
  <w:style w:type="paragraph" w:styleId="CommentText">
    <w:name w:val="annotation text"/>
    <w:basedOn w:val="Normal"/>
    <w:link w:val="CommentTextChar"/>
    <w:rsid w:val="00041E0C"/>
    <w:rPr>
      <w:szCs w:val="20"/>
    </w:rPr>
  </w:style>
  <w:style w:type="character" w:customStyle="1" w:styleId="CommentTextChar">
    <w:name w:val="Comment Text Char"/>
    <w:link w:val="CommentText"/>
    <w:rsid w:val="00041E0C"/>
    <w:rPr>
      <w:rFonts w:ascii="Arial" w:hAnsi="Arial" w:cs="Arial"/>
      <w:lang w:eastAsia="en-US"/>
    </w:rPr>
  </w:style>
  <w:style w:type="paragraph" w:styleId="CommentSubject">
    <w:name w:val="annotation subject"/>
    <w:basedOn w:val="CommentText"/>
    <w:next w:val="CommentText"/>
    <w:link w:val="CommentSubjectChar"/>
    <w:rsid w:val="00041E0C"/>
    <w:rPr>
      <w:b/>
      <w:bCs/>
    </w:rPr>
  </w:style>
  <w:style w:type="character" w:customStyle="1" w:styleId="CommentSubjectChar">
    <w:name w:val="Comment Subject Char"/>
    <w:link w:val="CommentSubject"/>
    <w:rsid w:val="00041E0C"/>
    <w:rPr>
      <w:rFonts w:ascii="Arial" w:hAnsi="Arial" w:cs="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L">
    <w:name w:val="UL"/>
    <w:basedOn w:val="Normal"/>
    <w:rsid w:val="00C712AD"/>
    <w:pPr>
      <w:overflowPunct w:val="0"/>
      <w:autoSpaceDE w:val="0"/>
      <w:autoSpaceDN w:val="0"/>
      <w:adjustRightInd w:val="0"/>
      <w:ind w:left="283" w:hanging="283"/>
      <w:textAlignment w:val="baseline"/>
    </w:pPr>
    <w:rPr>
      <w:rFonts w:ascii="Times New Roman" w:hAnsi="Times New Roman" w:cs="Times New Roman"/>
      <w:szCs w:val="20"/>
      <w:lang w:eastAsia="en-GB"/>
    </w:rPr>
  </w:style>
  <w:style w:type="table" w:styleId="TableGrid">
    <w:name w:val="Table Grid"/>
    <w:basedOn w:val="TableNormal"/>
    <w:rsid w:val="00E83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5F4DCF"/>
    <w:pPr>
      <w:tabs>
        <w:tab w:val="left" w:pos="540"/>
        <w:tab w:val="left" w:pos="3600"/>
      </w:tabs>
      <w:overflowPunct w:val="0"/>
      <w:autoSpaceDE w:val="0"/>
      <w:autoSpaceDN w:val="0"/>
      <w:adjustRightInd w:val="0"/>
      <w:ind w:left="547" w:hanging="547"/>
      <w:jc w:val="both"/>
      <w:textAlignment w:val="baseline"/>
    </w:pPr>
    <w:rPr>
      <w:rFonts w:ascii="Times New Roman" w:hAnsi="Times New Roman" w:cs="Times New Roman"/>
      <w:sz w:val="24"/>
      <w:szCs w:val="20"/>
    </w:rPr>
  </w:style>
  <w:style w:type="paragraph" w:styleId="BalloonText">
    <w:name w:val="Balloon Text"/>
    <w:basedOn w:val="Normal"/>
    <w:semiHidden/>
    <w:rsid w:val="008E7608"/>
    <w:rPr>
      <w:rFonts w:ascii="Tahoma" w:hAnsi="Tahoma" w:cs="Tahoma"/>
      <w:sz w:val="16"/>
      <w:szCs w:val="16"/>
    </w:rPr>
  </w:style>
  <w:style w:type="paragraph" w:styleId="ListParagraph">
    <w:name w:val="List Paragraph"/>
    <w:basedOn w:val="Normal"/>
    <w:uiPriority w:val="34"/>
    <w:qFormat/>
    <w:rsid w:val="009F72F2"/>
    <w:pPr>
      <w:ind w:left="720"/>
    </w:pPr>
  </w:style>
  <w:style w:type="paragraph" w:styleId="Header">
    <w:name w:val="header"/>
    <w:basedOn w:val="Normal"/>
    <w:link w:val="HeaderChar"/>
    <w:rsid w:val="007A26D3"/>
    <w:pPr>
      <w:tabs>
        <w:tab w:val="center" w:pos="4513"/>
        <w:tab w:val="right" w:pos="9026"/>
      </w:tabs>
    </w:pPr>
  </w:style>
  <w:style w:type="character" w:customStyle="1" w:styleId="HeaderChar">
    <w:name w:val="Header Char"/>
    <w:link w:val="Header"/>
    <w:rsid w:val="007A26D3"/>
    <w:rPr>
      <w:rFonts w:ascii="Arial" w:hAnsi="Arial" w:cs="Arial"/>
      <w:szCs w:val="24"/>
      <w:lang w:eastAsia="en-US"/>
    </w:rPr>
  </w:style>
  <w:style w:type="paragraph" w:styleId="Footer">
    <w:name w:val="footer"/>
    <w:basedOn w:val="Normal"/>
    <w:link w:val="FooterChar"/>
    <w:rsid w:val="007A26D3"/>
    <w:pPr>
      <w:tabs>
        <w:tab w:val="center" w:pos="4513"/>
        <w:tab w:val="right" w:pos="9026"/>
      </w:tabs>
    </w:pPr>
  </w:style>
  <w:style w:type="character" w:customStyle="1" w:styleId="FooterChar">
    <w:name w:val="Footer Char"/>
    <w:link w:val="Footer"/>
    <w:rsid w:val="007A26D3"/>
    <w:rPr>
      <w:rFonts w:ascii="Arial" w:hAnsi="Arial" w:cs="Arial"/>
      <w:szCs w:val="24"/>
      <w:lang w:eastAsia="en-US"/>
    </w:rPr>
  </w:style>
  <w:style w:type="character" w:styleId="CommentReference">
    <w:name w:val="annotation reference"/>
    <w:rsid w:val="00041E0C"/>
    <w:rPr>
      <w:sz w:val="16"/>
      <w:szCs w:val="16"/>
    </w:rPr>
  </w:style>
  <w:style w:type="paragraph" w:styleId="CommentText">
    <w:name w:val="annotation text"/>
    <w:basedOn w:val="Normal"/>
    <w:link w:val="CommentTextChar"/>
    <w:rsid w:val="00041E0C"/>
    <w:rPr>
      <w:szCs w:val="20"/>
    </w:rPr>
  </w:style>
  <w:style w:type="character" w:customStyle="1" w:styleId="CommentTextChar">
    <w:name w:val="Comment Text Char"/>
    <w:link w:val="CommentText"/>
    <w:rsid w:val="00041E0C"/>
    <w:rPr>
      <w:rFonts w:ascii="Arial" w:hAnsi="Arial" w:cs="Arial"/>
      <w:lang w:eastAsia="en-US"/>
    </w:rPr>
  </w:style>
  <w:style w:type="paragraph" w:styleId="CommentSubject">
    <w:name w:val="annotation subject"/>
    <w:basedOn w:val="CommentText"/>
    <w:next w:val="CommentText"/>
    <w:link w:val="CommentSubjectChar"/>
    <w:rsid w:val="00041E0C"/>
    <w:rPr>
      <w:b/>
      <w:bCs/>
    </w:rPr>
  </w:style>
  <w:style w:type="character" w:customStyle="1" w:styleId="CommentSubjectChar">
    <w:name w:val="Comment Subject Char"/>
    <w:link w:val="CommentSubject"/>
    <w:rsid w:val="00041E0C"/>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143">
      <w:bodyDiv w:val="1"/>
      <w:marLeft w:val="0"/>
      <w:marRight w:val="0"/>
      <w:marTop w:val="0"/>
      <w:marBottom w:val="0"/>
      <w:divBdr>
        <w:top w:val="none" w:sz="0" w:space="0" w:color="auto"/>
        <w:left w:val="none" w:sz="0" w:space="0" w:color="auto"/>
        <w:bottom w:val="none" w:sz="0" w:space="0" w:color="auto"/>
        <w:right w:val="none" w:sz="0" w:space="0" w:color="auto"/>
      </w:divBdr>
      <w:divsChild>
        <w:div w:id="281615012">
          <w:marLeft w:val="0"/>
          <w:marRight w:val="0"/>
          <w:marTop w:val="0"/>
          <w:marBottom w:val="0"/>
          <w:divBdr>
            <w:top w:val="none" w:sz="0" w:space="0" w:color="auto"/>
            <w:left w:val="none" w:sz="0" w:space="0" w:color="auto"/>
            <w:bottom w:val="none" w:sz="0" w:space="0" w:color="auto"/>
            <w:right w:val="none" w:sz="0" w:space="0" w:color="auto"/>
          </w:divBdr>
          <w:divsChild>
            <w:div w:id="652637776">
              <w:marLeft w:val="0"/>
              <w:marRight w:val="0"/>
              <w:marTop w:val="0"/>
              <w:marBottom w:val="0"/>
              <w:divBdr>
                <w:top w:val="none" w:sz="0" w:space="0" w:color="auto"/>
                <w:left w:val="none" w:sz="0" w:space="0" w:color="auto"/>
                <w:bottom w:val="none" w:sz="0" w:space="0" w:color="auto"/>
                <w:right w:val="none" w:sz="0" w:space="0" w:color="auto"/>
              </w:divBdr>
            </w:div>
            <w:div w:id="867454227">
              <w:marLeft w:val="0"/>
              <w:marRight w:val="0"/>
              <w:marTop w:val="0"/>
              <w:marBottom w:val="0"/>
              <w:divBdr>
                <w:top w:val="none" w:sz="0" w:space="0" w:color="auto"/>
                <w:left w:val="none" w:sz="0" w:space="0" w:color="auto"/>
                <w:bottom w:val="none" w:sz="0" w:space="0" w:color="auto"/>
                <w:right w:val="none" w:sz="0" w:space="0" w:color="auto"/>
              </w:divBdr>
            </w:div>
            <w:div w:id="1133793775">
              <w:marLeft w:val="0"/>
              <w:marRight w:val="0"/>
              <w:marTop w:val="0"/>
              <w:marBottom w:val="0"/>
              <w:divBdr>
                <w:top w:val="none" w:sz="0" w:space="0" w:color="auto"/>
                <w:left w:val="none" w:sz="0" w:space="0" w:color="auto"/>
                <w:bottom w:val="none" w:sz="0" w:space="0" w:color="auto"/>
                <w:right w:val="none" w:sz="0" w:space="0" w:color="auto"/>
              </w:divBdr>
            </w:div>
            <w:div w:id="1510096873">
              <w:marLeft w:val="0"/>
              <w:marRight w:val="0"/>
              <w:marTop w:val="0"/>
              <w:marBottom w:val="0"/>
              <w:divBdr>
                <w:top w:val="none" w:sz="0" w:space="0" w:color="auto"/>
                <w:left w:val="none" w:sz="0" w:space="0" w:color="auto"/>
                <w:bottom w:val="none" w:sz="0" w:space="0" w:color="auto"/>
                <w:right w:val="none" w:sz="0" w:space="0" w:color="auto"/>
              </w:divBdr>
            </w:div>
            <w:div w:id="1538086520">
              <w:marLeft w:val="0"/>
              <w:marRight w:val="0"/>
              <w:marTop w:val="0"/>
              <w:marBottom w:val="0"/>
              <w:divBdr>
                <w:top w:val="none" w:sz="0" w:space="0" w:color="auto"/>
                <w:left w:val="none" w:sz="0" w:space="0" w:color="auto"/>
                <w:bottom w:val="none" w:sz="0" w:space="0" w:color="auto"/>
                <w:right w:val="none" w:sz="0" w:space="0" w:color="auto"/>
              </w:divBdr>
            </w:div>
            <w:div w:id="1577789675">
              <w:marLeft w:val="0"/>
              <w:marRight w:val="0"/>
              <w:marTop w:val="0"/>
              <w:marBottom w:val="0"/>
              <w:divBdr>
                <w:top w:val="none" w:sz="0" w:space="0" w:color="auto"/>
                <w:left w:val="none" w:sz="0" w:space="0" w:color="auto"/>
                <w:bottom w:val="none" w:sz="0" w:space="0" w:color="auto"/>
                <w:right w:val="none" w:sz="0" w:space="0" w:color="auto"/>
              </w:divBdr>
            </w:div>
            <w:div w:id="1638148093">
              <w:marLeft w:val="0"/>
              <w:marRight w:val="0"/>
              <w:marTop w:val="0"/>
              <w:marBottom w:val="0"/>
              <w:divBdr>
                <w:top w:val="none" w:sz="0" w:space="0" w:color="auto"/>
                <w:left w:val="none" w:sz="0" w:space="0" w:color="auto"/>
                <w:bottom w:val="none" w:sz="0" w:space="0" w:color="auto"/>
                <w:right w:val="none" w:sz="0" w:space="0" w:color="auto"/>
              </w:divBdr>
            </w:div>
            <w:div w:id="2002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7327">
      <w:bodyDiv w:val="1"/>
      <w:marLeft w:val="0"/>
      <w:marRight w:val="0"/>
      <w:marTop w:val="0"/>
      <w:marBottom w:val="0"/>
      <w:divBdr>
        <w:top w:val="none" w:sz="0" w:space="0" w:color="auto"/>
        <w:left w:val="none" w:sz="0" w:space="0" w:color="auto"/>
        <w:bottom w:val="none" w:sz="0" w:space="0" w:color="auto"/>
        <w:right w:val="none" w:sz="0" w:space="0" w:color="auto"/>
      </w:divBdr>
    </w:div>
    <w:div w:id="1829516383">
      <w:bodyDiv w:val="1"/>
      <w:marLeft w:val="0"/>
      <w:marRight w:val="0"/>
      <w:marTop w:val="0"/>
      <w:marBottom w:val="0"/>
      <w:divBdr>
        <w:top w:val="none" w:sz="0" w:space="0" w:color="auto"/>
        <w:left w:val="none" w:sz="0" w:space="0" w:color="auto"/>
        <w:bottom w:val="none" w:sz="0" w:space="0" w:color="auto"/>
        <w:right w:val="none" w:sz="0" w:space="0" w:color="auto"/>
      </w:divBdr>
      <w:divsChild>
        <w:div w:id="364449936">
          <w:marLeft w:val="0"/>
          <w:marRight w:val="0"/>
          <w:marTop w:val="0"/>
          <w:marBottom w:val="0"/>
          <w:divBdr>
            <w:top w:val="none" w:sz="0" w:space="0" w:color="auto"/>
            <w:left w:val="none" w:sz="0" w:space="0" w:color="auto"/>
            <w:bottom w:val="none" w:sz="0" w:space="0" w:color="auto"/>
            <w:right w:val="none" w:sz="0" w:space="0" w:color="auto"/>
          </w:divBdr>
          <w:divsChild>
            <w:div w:id="21094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Guidelines for the writing of Job Descriptions</vt:lpstr>
    </vt:vector>
  </TitlesOfParts>
  <Company>Northumberland County Council</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writing of Job Descriptions</dc:title>
  <dc:creator>Northumberland County Council</dc:creator>
  <cp:lastModifiedBy>Smith, Craig</cp:lastModifiedBy>
  <cp:revision>2</cp:revision>
  <cp:lastPrinted>2015-03-19T16:33:00Z</cp:lastPrinted>
  <dcterms:created xsi:type="dcterms:W3CDTF">2015-07-21T10:35:00Z</dcterms:created>
  <dcterms:modified xsi:type="dcterms:W3CDTF">2015-07-21T10:35:00Z</dcterms:modified>
</cp:coreProperties>
</file>