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7E" w:rsidRPr="007471C3" w:rsidRDefault="008C477E" w:rsidP="008C477E">
      <w:pPr>
        <w:widowControl w:val="0"/>
        <w:autoSpaceDE w:val="0"/>
        <w:autoSpaceDN w:val="0"/>
        <w:adjustRightInd w:val="0"/>
        <w:spacing w:line="360" w:lineRule="auto"/>
        <w:jc w:val="center"/>
        <w:rPr>
          <w:rFonts w:eastAsia="MS Mincho" w:cs="Arial"/>
          <w:b/>
          <w:sz w:val="28"/>
          <w:szCs w:val="28"/>
          <w:lang w:val="en-US" w:eastAsia="ja-JP"/>
        </w:rPr>
      </w:pPr>
      <w:bookmarkStart w:id="0" w:name="_GoBack"/>
      <w:bookmarkEnd w:id="0"/>
      <w:r w:rsidRPr="007471C3">
        <w:rPr>
          <w:rFonts w:eastAsia="MS Mincho" w:cs="Arial"/>
          <w:b/>
          <w:sz w:val="28"/>
          <w:szCs w:val="28"/>
          <w:lang w:val="en-US" w:eastAsia="ja-JP"/>
        </w:rPr>
        <w:t>HEADTEACHER LOBLEY HILL PRIMARY SCHOOL</w:t>
      </w:r>
    </w:p>
    <w:p w:rsidR="008C477E" w:rsidRPr="007471C3" w:rsidRDefault="008C477E" w:rsidP="008C477E">
      <w:pPr>
        <w:widowControl w:val="0"/>
        <w:autoSpaceDE w:val="0"/>
        <w:autoSpaceDN w:val="0"/>
        <w:adjustRightInd w:val="0"/>
        <w:spacing w:line="360" w:lineRule="auto"/>
        <w:jc w:val="center"/>
        <w:rPr>
          <w:rFonts w:eastAsia="MS Mincho" w:cs="Arial"/>
          <w:b/>
          <w:sz w:val="28"/>
          <w:szCs w:val="28"/>
          <w:lang w:val="en-US" w:eastAsia="ja-JP"/>
        </w:rPr>
      </w:pPr>
      <w:r w:rsidRPr="007471C3">
        <w:rPr>
          <w:rFonts w:eastAsia="MS Mincho" w:cs="Arial"/>
          <w:b/>
          <w:sz w:val="28"/>
          <w:szCs w:val="28"/>
          <w:lang w:val="en-US" w:eastAsia="ja-JP"/>
        </w:rPr>
        <w:t xml:space="preserve">JOB PROFILE </w:t>
      </w: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740"/>
      </w:tblGrid>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Overall</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meet the requirements of a headteacher as set out in the School Teachers’  Pay and Conditions Document, school and local authority policies.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Responsible to</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School governing body and Strategic Director Care, Well-being and Learning.</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Strategy </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governors and children to create and maintain the ethos, values and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have high expectations and lead by example.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the governing body to determine the strategic direction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the management committee and staff to determine the strategic direction of Gateshead 3-7 SCITT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keep under review the work and organisation of the schools and continue to evaluate the effectiveness of the curriculum in the light of children’s needs, national and local priorities.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w:t>
            </w:r>
            <w:r>
              <w:rPr>
                <w:rFonts w:eastAsia="MS Mincho" w:cs="Arial"/>
                <w:color w:val="000000"/>
                <w:lang w:val="en-US" w:eastAsia="ja-JP"/>
              </w:rPr>
              <w:t>ors and children to draw up and</w:t>
            </w:r>
            <w:r w:rsidRPr="007471C3">
              <w:rPr>
                <w:rFonts w:eastAsia="MS Mincho" w:cs="Arial"/>
                <w:color w:val="000000"/>
                <w:lang w:val="en-US" w:eastAsia="ja-JP"/>
              </w:rPr>
              <w:t xml:space="preserve"> implement  a school improvement plan.</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implementation of key statutory policies, including equal opportunities, anti-discrimination, special ed</w:t>
            </w:r>
            <w:r>
              <w:rPr>
                <w:rFonts w:eastAsia="MS Mincho" w:cs="Arial"/>
                <w:color w:val="000000"/>
                <w:lang w:val="en-US" w:eastAsia="ja-JP"/>
              </w:rPr>
              <w:t xml:space="preserve">ucational needs and disability </w:t>
            </w:r>
            <w:r w:rsidRPr="007471C3">
              <w:rPr>
                <w:rFonts w:eastAsia="MS Mincho" w:cs="Arial"/>
                <w:color w:val="000000"/>
                <w:lang w:val="en-US" w:eastAsia="ja-JP"/>
              </w:rPr>
              <w:t>and to promote an understanding of the diversity of life in Britain and of fundamental British values.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clear strategic d</w:t>
            </w:r>
            <w:r>
              <w:rPr>
                <w:rFonts w:eastAsia="MS Mincho" w:cs="Arial"/>
                <w:color w:val="000000"/>
                <w:lang w:val="en-US" w:eastAsia="ja-JP"/>
              </w:rPr>
              <w:t>irection for the schools, which</w:t>
            </w:r>
            <w:r w:rsidRPr="007471C3">
              <w:rPr>
                <w:rFonts w:eastAsia="MS Mincho" w:cs="Arial"/>
                <w:color w:val="000000"/>
                <w:lang w:val="en-US" w:eastAsia="ja-JP"/>
              </w:rPr>
              <w:t xml:space="preserve"> achieves the highest quality educational provision across all three key stages including personal, social and academic outcomes.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that the schools benefit from a rigorous self-evaluation framework which substantially contributes to improved outcomes in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take the lead and advise the governing body in the recruitment and appointment of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that current educational initiatives are incorporated effectively within both schools’ drive for improvement.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build and maintain safe, caring, welcoming, happy, stimulating and challenging learning environments.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Attendance at and participation in meetings relating to the curricular administrative, organisational, pastoral and managerial arrangements for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lang w:val="en-US" w:eastAsia="ja-JP"/>
              </w:rPr>
            </w:pPr>
            <w:r w:rsidRPr="007471C3">
              <w:rPr>
                <w:rFonts w:eastAsia="MS Mincho" w:cs="Arial"/>
                <w:b/>
                <w:color w:val="000000"/>
                <w:lang w:val="en-US" w:eastAsia="ja-JP"/>
              </w:rPr>
              <w:t>Finance and Resources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plan, manage and monitor the use of finances and resources effectively to achieve the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Curriculum and                                      Learning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lead the educational development of the school and ensure that each child's educational programme meets their individual needs.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monitor and evaluate the standards of teaching and learning and children’s progress across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for the well-being, involvement,  emotional, social and personal development of children to complement their academic development.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lastRenderedPageBreak/>
              <w:t>Staffing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other senior leaders to coach staff to develop their teaching skills based on areas of development identified in observations.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and motivate all staff to ensure the curriculum is delivered effectively.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opportunities for continuing professional development for all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lead and support the leadership team individually and collectively.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the performance of all staff in line with statutory requirements and delegate responsibilities where appropriate, ensuring the highest quality of performance.</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Liaison</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closely with the governing body to ensure the schools operate effectively and efficiently, leading to highly effective provision across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be a leading member of the Gateshead 3-7 management committee and work closely with the SCITT manager and management committee to ensure future success.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develop positive relationships with parents, the local authority, other schools and the local community.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arrange for parents to be given regular information about the curriculum, progress of their children and other matters affecting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effectively with other professionals to ensure the best possible skills and resources are available for all children in order to maximise their potential.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regular reports to the governing body on the impact of the work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opportunities for developing inclusive practice for both children and staff in partnership with relevant organisations.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Premises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F95FA1">
              <w:rPr>
                <w:rFonts w:eastAsia="MS Mincho" w:cs="Arial"/>
                <w:color w:val="000000"/>
                <w:lang w:val="en-US" w:eastAsia="ja-JP"/>
              </w:rPr>
              <w:t>To create a welcoming, safe, stimulating environment both indoors and outdoors in which children, staff and visitors feel comfortable and which is conducive to learning.</w:t>
            </w:r>
            <w:r>
              <w:rPr>
                <w:rFonts w:eastAsia="MS Mincho" w:cs="Arial"/>
                <w:color w:val="000000"/>
                <w:lang w:val="en-US" w:eastAsia="ja-JP"/>
              </w:rPr>
              <w:t xml:space="preserv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Personal Development</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engage actively in performance management and continuing professional development to ensure professional skills are kept up to date and developed.</w:t>
            </w:r>
          </w:p>
        </w:tc>
      </w:tr>
    </w:tbl>
    <w:p w:rsidR="008C477E" w:rsidRPr="00042CC2"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8C477E" w:rsidRPr="00042CC2" w:rsidTr="004D4CE1">
        <w:trPr>
          <w:trHeight w:val="297"/>
        </w:trPr>
        <w:tc>
          <w:tcPr>
            <w:tcW w:w="9639" w:type="dxa"/>
          </w:tcPr>
          <w:p w:rsidR="008C477E" w:rsidRPr="007471C3" w:rsidRDefault="008C477E" w:rsidP="004D4CE1">
            <w:pPr>
              <w:widowControl w:val="0"/>
              <w:autoSpaceDE w:val="0"/>
              <w:autoSpaceDN w:val="0"/>
              <w:adjustRightInd w:val="0"/>
              <w:spacing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Job Description is current at the date shown, but in consultation, may be changed by the governors to reflect or anticipate changes in the job commensurate with the grade and job title. </w:t>
            </w:r>
          </w:p>
        </w:tc>
      </w:tr>
      <w:tr w:rsidR="008C477E" w:rsidRPr="00042CC2" w:rsidTr="004D4CE1">
        <w:trPr>
          <w:trHeight w:val="137"/>
        </w:trPr>
        <w:tc>
          <w:tcPr>
            <w:tcW w:w="9639" w:type="dxa"/>
          </w:tcPr>
          <w:p w:rsidR="008C477E" w:rsidRPr="007471C3" w:rsidRDefault="008C477E" w:rsidP="004D4CE1">
            <w:pPr>
              <w:widowControl w:val="0"/>
              <w:autoSpaceDE w:val="0"/>
              <w:autoSpaceDN w:val="0"/>
              <w:adjustRightInd w:val="0"/>
              <w:spacing w:before="278"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Headteacher will be expected to comply with any reasonable request from the governors to undertake work of a similar level that is not specified within this job description. </w:t>
            </w:r>
          </w:p>
        </w:tc>
      </w:tr>
    </w:tbl>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AF1676" w:rsidRDefault="008C477E" w:rsidP="008C477E">
      <w:pPr>
        <w:widowControl w:val="0"/>
        <w:autoSpaceDE w:val="0"/>
        <w:autoSpaceDN w:val="0"/>
        <w:adjustRightInd w:val="0"/>
        <w:spacing w:line="360" w:lineRule="auto"/>
        <w:jc w:val="center"/>
        <w:rPr>
          <w:rFonts w:ascii="Gill Sans MT" w:eastAsia="MS Mincho" w:hAnsi="Gill Sans MT" w:cs="Arial"/>
          <w:lang w:val="en-US" w:eastAsia="ja-JP"/>
        </w:rPr>
      </w:pPr>
    </w:p>
    <w:p w:rsidR="008C477E" w:rsidRPr="00AF1676" w:rsidRDefault="008C477E" w:rsidP="008C477E">
      <w:pPr>
        <w:widowControl w:val="0"/>
        <w:autoSpaceDE w:val="0"/>
        <w:autoSpaceDN w:val="0"/>
        <w:adjustRightInd w:val="0"/>
        <w:spacing w:line="360" w:lineRule="auto"/>
        <w:jc w:val="center"/>
        <w:rPr>
          <w:rFonts w:ascii="Gill Sans MT" w:eastAsia="MS Mincho" w:hAnsi="Gill Sans MT" w:cs="Arial"/>
          <w:lang w:val="en-US" w:eastAsia="ja-JP"/>
        </w:rPr>
      </w:pPr>
    </w:p>
    <w:p w:rsidR="008C477E" w:rsidRDefault="008C477E" w:rsidP="008C477E">
      <w:pPr>
        <w:widowControl w:val="0"/>
        <w:autoSpaceDE w:val="0"/>
        <w:autoSpaceDN w:val="0"/>
        <w:adjustRightInd w:val="0"/>
        <w:rPr>
          <w:rFonts w:ascii="Gill Sans MT" w:eastAsia="MS Mincho" w:hAnsi="Gill Sans MT" w:cs="Arial"/>
          <w:lang w:val="en-US" w:eastAsia="ja-JP"/>
        </w:rPr>
      </w:pPr>
    </w:p>
    <w:p w:rsidR="008C477E" w:rsidRDefault="008C477E" w:rsidP="008C477E">
      <w:pPr>
        <w:widowControl w:val="0"/>
        <w:autoSpaceDE w:val="0"/>
        <w:autoSpaceDN w:val="0"/>
        <w:adjustRightInd w:val="0"/>
        <w:rPr>
          <w:rFonts w:ascii="Gill Sans MT" w:eastAsia="MS Mincho" w:hAnsi="Gill Sans MT" w:cs="Arial"/>
          <w:lang w:val="en-US" w:eastAsia="ja-JP"/>
        </w:rPr>
      </w:pPr>
    </w:p>
    <w:p w:rsidR="008C477E" w:rsidRPr="006948F3" w:rsidRDefault="008C477E" w:rsidP="008C477E">
      <w:pPr>
        <w:widowControl w:val="0"/>
        <w:autoSpaceDE w:val="0"/>
        <w:autoSpaceDN w:val="0"/>
        <w:adjustRightInd w:val="0"/>
        <w:rPr>
          <w:rFonts w:ascii="Gill Sans MT" w:eastAsia="MS Mincho" w:hAnsi="Gill Sans MT" w:cs="Arial"/>
          <w:sz w:val="28"/>
          <w:szCs w:val="28"/>
          <w:lang w:val="en-US" w:eastAsia="ja-JP"/>
        </w:rPr>
      </w:pPr>
    </w:p>
    <w:p w:rsidR="008C477E" w:rsidRPr="007471C3" w:rsidRDefault="008C477E" w:rsidP="008C477E">
      <w:pPr>
        <w:widowControl w:val="0"/>
        <w:autoSpaceDE w:val="0"/>
        <w:autoSpaceDN w:val="0"/>
        <w:adjustRightInd w:val="0"/>
        <w:jc w:val="center"/>
        <w:rPr>
          <w:rFonts w:eastAsia="MS Mincho" w:cs="Arial"/>
          <w:b/>
          <w:sz w:val="28"/>
          <w:szCs w:val="28"/>
          <w:lang w:val="en-US" w:eastAsia="ja-JP"/>
        </w:rPr>
      </w:pPr>
      <w:r w:rsidRPr="007471C3">
        <w:rPr>
          <w:rFonts w:eastAsia="MS Mincho" w:cs="Arial"/>
          <w:b/>
          <w:sz w:val="28"/>
          <w:szCs w:val="28"/>
          <w:lang w:val="en-US" w:eastAsia="ja-JP"/>
        </w:rPr>
        <w:lastRenderedPageBreak/>
        <w:t xml:space="preserve">PERSON SPECIFICATION </w:t>
      </w:r>
    </w:p>
    <w:p w:rsidR="008C477E" w:rsidRPr="007471C3" w:rsidRDefault="008C477E" w:rsidP="008C477E">
      <w:pPr>
        <w:widowControl w:val="0"/>
        <w:autoSpaceDE w:val="0"/>
        <w:autoSpaceDN w:val="0"/>
        <w:adjustRightInd w:val="0"/>
        <w:jc w:val="center"/>
        <w:rPr>
          <w:rFonts w:eastAsia="MS Mincho" w:cs="Arial"/>
          <w:b/>
          <w:sz w:val="28"/>
          <w:szCs w:val="28"/>
          <w:lang w:val="en-US" w:eastAsia="ja-JP"/>
        </w:rPr>
      </w:pPr>
      <w:r w:rsidRPr="007471C3">
        <w:rPr>
          <w:rFonts w:eastAsia="MS Mincho" w:cs="Arial"/>
          <w:b/>
          <w:sz w:val="28"/>
          <w:szCs w:val="28"/>
          <w:lang w:val="en-US" w:eastAsia="ja-JP"/>
        </w:rPr>
        <w:t>HEADTEACHER</w:t>
      </w:r>
    </w:p>
    <w:p w:rsidR="008C477E" w:rsidRPr="007471C3" w:rsidRDefault="008C477E" w:rsidP="008C477E">
      <w:pPr>
        <w:jc w:val="center"/>
        <w:rPr>
          <w:rFonts w:cs="Arial"/>
          <w:b/>
          <w:sz w:val="28"/>
          <w:szCs w:val="28"/>
          <w:lang w:val="en-US"/>
        </w:rPr>
      </w:pPr>
      <w:r w:rsidRPr="007471C3">
        <w:rPr>
          <w:rFonts w:cs="Arial"/>
          <w:b/>
          <w:sz w:val="28"/>
          <w:szCs w:val="28"/>
          <w:lang w:val="en-US"/>
        </w:rPr>
        <w:t xml:space="preserve">LOBLEY HILL PRIMARY SCHOOL </w:t>
      </w:r>
    </w:p>
    <w:p w:rsidR="008C477E" w:rsidRPr="007471C3" w:rsidRDefault="008C477E" w:rsidP="008C477E">
      <w:pPr>
        <w:widowControl w:val="0"/>
        <w:autoSpaceDE w:val="0"/>
        <w:autoSpaceDN w:val="0"/>
        <w:adjustRightInd w:val="0"/>
        <w:spacing w:line="360" w:lineRule="auto"/>
        <w:jc w:val="center"/>
        <w:rPr>
          <w:rFonts w:eastAsia="MS Mincho"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1573"/>
        <w:gridCol w:w="2504"/>
      </w:tblGrid>
      <w:tr w:rsidR="008C477E" w:rsidRPr="007471C3" w:rsidTr="004D4CE1">
        <w:tc>
          <w:tcPr>
            <w:tcW w:w="5103"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Attribute</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 xml:space="preserve">Essential </w:t>
            </w:r>
          </w:p>
        </w:tc>
        <w:tc>
          <w:tcPr>
            <w:tcW w:w="2835"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b/>
                <w:lang w:val="en-US" w:eastAsia="ja-JP"/>
              </w:rPr>
              <w:t>Desirable</w:t>
            </w:r>
          </w:p>
        </w:tc>
      </w:tr>
      <w:tr w:rsidR="008C477E" w:rsidRPr="007471C3" w:rsidTr="004D4CE1">
        <w:tc>
          <w:tcPr>
            <w:tcW w:w="5103"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color w:val="000000"/>
                <w:lang w:val="en-US" w:eastAsia="ja-JP"/>
              </w:rPr>
            </w:pPr>
            <w:r w:rsidRPr="007471C3">
              <w:rPr>
                <w:rFonts w:eastAsia="MS Mincho" w:cs="Arial"/>
                <w:b/>
                <w:color w:val="000000"/>
                <w:lang w:val="en-US" w:eastAsia="ja-JP"/>
              </w:rPr>
              <w:t>TRAINING AND QUALIFICATIONS</w:t>
            </w:r>
          </w:p>
        </w:tc>
        <w:tc>
          <w:tcPr>
            <w:tcW w:w="1701"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Qualified Teacher Status.</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Degree or evidence of professional qualification in education.</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Higher Degree, or evidence of further study.</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Post-entry Curriculum or Management Qualification. </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National Professional Qualification for Headship (unless existing HT with some years of experience).</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4D4CE1">
        <w:tc>
          <w:tcPr>
            <w:tcW w:w="5103" w:type="dxa"/>
            <w:shd w:val="clear" w:color="auto" w:fill="auto"/>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Recent participation in a range of in-service training relevant to the post</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BFBFBF"/>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b/>
                <w:lang w:val="en-US" w:eastAsia="ja-JP"/>
              </w:rPr>
              <w:t>EXPERIENCE OF TEACHING AND SCHOOL MANAGEMENT</w:t>
            </w:r>
          </w:p>
        </w:tc>
        <w:tc>
          <w:tcPr>
            <w:tcW w:w="1701"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Leadership experience at headteacher, deputy head or assistant head level (minimum 3 years for latter two).</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Experience of working with a SCITT or closely with an initial teacher training institution.</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Proven management skills and a record of positive achievement.</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Minimum five years' experience in a school for children of primary age (in more than one school/key stage).</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Experience of teaching in a school with children from a diverse range of backgrounds.</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effectively managed whole school change, for example introduced a new initiative or procedure, developed a strategy which impacted significantly upon children's learning, and delivered in-service training.</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preparing and monitoring budgets.</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school improvement planning process, (particularly school self-evaluation process, Ofsted inspection, monitoring and evaluating the effectiveness of actions).</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involvement of working with a governing body.</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experience of implementing or monitoring safeguarding practice within a school.</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BFBFBF"/>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PROFESSIONAL KNOWLEDGE AND UNDERSTANDING </w:t>
            </w:r>
          </w:p>
        </w:tc>
        <w:tc>
          <w:tcPr>
            <w:tcW w:w="1701"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demonstrate a good knowledge and understanding of the following areas relevant to primary education:</w:t>
            </w:r>
          </w:p>
        </w:tc>
        <w:tc>
          <w:tcPr>
            <w:tcW w:w="1701"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Children’s educational and personal development. </w:t>
            </w:r>
          </w:p>
        </w:tc>
        <w:tc>
          <w:tcPr>
            <w:tcW w:w="1701"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School leadership and management.</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Curriculum and assessment, including subjects and cross- curricular aspects.</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Knowledge and understanding of the importance of whole school outdoor learning.</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Effective teaching and learning strategies.</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lang w:val="en-US" w:eastAsia="ja-JP"/>
              </w:rPr>
            </w:pPr>
            <w:r w:rsidRPr="007471C3">
              <w:rPr>
                <w:rFonts w:eastAsia="MS Mincho" w:cs="Arial"/>
                <w:color w:val="000000"/>
                <w:lang w:val="en-US" w:eastAsia="ja-JP"/>
              </w:rPr>
              <w:t>School improvement strategies.</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Local and national policies, priorities and statutory frameworks.</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Role of governing body.</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olor w:val="000000"/>
                <w:lang w:val="en-US" w:eastAsia="ja-JP"/>
              </w:rPr>
              <w:t>ITT</w:t>
            </w:r>
          </w:p>
        </w:tc>
        <w:tc>
          <w:tcPr>
            <w:tcW w:w="1701"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color w:val="000000"/>
                <w:lang w:val="en-US" w:eastAsia="ja-JP"/>
              </w:rPr>
            </w:pPr>
            <w:r w:rsidRPr="007471C3">
              <w:rPr>
                <w:rFonts w:eastAsia="MS Mincho" w:cs="Arial"/>
                <w:b/>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BFBFBF"/>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b/>
                <w:bCs/>
                <w:color w:val="000000"/>
                <w:lang w:val="en-US" w:eastAsia="ja-JP"/>
              </w:rPr>
              <w:t>PERSONAL SKILLS AND ABILITIES</w:t>
            </w:r>
          </w:p>
        </w:tc>
        <w:tc>
          <w:tcPr>
            <w:tcW w:w="1701"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 </w:t>
            </w: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provide evidence that they have the necessary personal skills and abilities required by the post:</w:t>
            </w:r>
          </w:p>
        </w:tc>
        <w:tc>
          <w:tcPr>
            <w:tcW w:w="1701"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Excellent communication skills, both written and verbal.</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Highly effective interpersonal skills.</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ind w:left="14"/>
              <w:rPr>
                <w:rFonts w:eastAsia="MS Mincho" w:cs="Arial"/>
                <w:b/>
                <w:bCs/>
                <w:color w:val="000000"/>
                <w:lang w:val="en-US" w:eastAsia="ja-JP"/>
              </w:rPr>
            </w:pPr>
            <w:r w:rsidRPr="007471C3">
              <w:rPr>
                <w:rFonts w:eastAsia="MS Mincho" w:cs="Arial"/>
                <w:color w:val="000000"/>
                <w:lang w:val="en-US" w:eastAsia="ja-JP"/>
              </w:rPr>
              <w:t>Ability to motivate and enthuse all members of the school community.</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Effective ICT skills. </w:t>
            </w:r>
          </w:p>
          <w:p w:rsidR="008C477E" w:rsidRPr="007471C3" w:rsidRDefault="008C477E" w:rsidP="004D4CE1">
            <w:pPr>
              <w:widowControl w:val="0"/>
              <w:autoSpaceDE w:val="0"/>
              <w:autoSpaceDN w:val="0"/>
              <w:adjustRightInd w:val="0"/>
              <w:ind w:left="14"/>
              <w:jc w:val="center"/>
              <w:rPr>
                <w:rFonts w:eastAsia="MS Mincho" w:cs="Arial"/>
                <w:color w:val="000000"/>
                <w:lang w:val="en-US" w:eastAsia="ja-JP"/>
              </w:rPr>
            </w:pP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Effective and efficient organisational skills including timekeeping.</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 xml:space="preserve">OTHER REQUIREMENTS </w:t>
            </w:r>
          </w:p>
        </w:tc>
        <w:tc>
          <w:tcPr>
            <w:tcW w:w="1701"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Application forms should be completed in full.</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Letters should be word processed.</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Letters should address the criteria identified in the person specification and be relevant to the school.</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CONFIDENTIAL REFERENCES AND REPORTS</w:t>
            </w:r>
          </w:p>
        </w:tc>
        <w:tc>
          <w:tcPr>
            <w:tcW w:w="1701"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b/>
                <w:bCs/>
                <w:i/>
                <w:color w:val="000000"/>
                <w:lang w:val="en-US" w:eastAsia="ja-JP"/>
              </w:rPr>
            </w:pPr>
            <w:r w:rsidRPr="007471C3">
              <w:rPr>
                <w:rFonts w:eastAsia="MS Mincho" w:cs="Arial"/>
                <w:i/>
                <w:color w:val="000000"/>
                <w:lang w:val="en-US" w:eastAsia="ja-JP"/>
              </w:rPr>
              <w:t>Written reference(s) only.</w:t>
            </w:r>
          </w:p>
        </w:tc>
        <w:tc>
          <w:tcPr>
            <w:tcW w:w="1701"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283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Confirming professional and personal knowledge, skills and abilities referred to above.</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4D4CE1">
        <w:tc>
          <w:tcPr>
            <w:tcW w:w="5103"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Positive recommendation from current employer.</w:t>
            </w:r>
          </w:p>
        </w:tc>
        <w:tc>
          <w:tcPr>
            <w:tcW w:w="1701"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283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bl>
    <w:p w:rsidR="00D46B4A" w:rsidRDefault="00D46B4A"/>
    <w:sectPr w:rsidR="00D46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E"/>
    <w:rsid w:val="008C477E"/>
    <w:rsid w:val="0093211E"/>
    <w:rsid w:val="00D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F8B2904B.dotm</Template>
  <TotalTime>0</TotalTime>
  <Pages>3</Pages>
  <Words>1201</Words>
  <Characters>6852</Characters>
  <Application>Microsoft Office Word</Application>
  <DocSecurity>4</DocSecurity>
  <Lines>57</Lines>
  <Paragraphs>16</Paragraphs>
  <ScaleCrop>false</ScaleCrop>
  <Company>Gateshead Council</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Waugh</dc:creator>
  <cp:lastModifiedBy>Yvonne Lintern</cp:lastModifiedBy>
  <cp:revision>2</cp:revision>
  <dcterms:created xsi:type="dcterms:W3CDTF">2016-10-07T12:51:00Z</dcterms:created>
  <dcterms:modified xsi:type="dcterms:W3CDTF">2016-10-07T12:51:00Z</dcterms:modified>
</cp:coreProperties>
</file>