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24" w:rsidRDefault="00085061" w:rsidP="00126924">
      <w:pPr>
        <w:rPr>
          <w:rFonts w:ascii="Times New Roman" w:hAnsi="Times New Roman" w:cs="Times New Roman"/>
          <w:b/>
          <w:sz w:val="28"/>
        </w:rPr>
      </w:pPr>
      <w:r>
        <w:rPr>
          <w:noProof/>
          <w:lang w:eastAsia="en-GB"/>
        </w:rPr>
        <w:drawing>
          <wp:anchor distT="0" distB="0" distL="114300" distR="114300" simplePos="0" relativeHeight="251658752" behindDoc="0" locked="0" layoutInCell="1" allowOverlap="1" wp14:anchorId="54F21662" wp14:editId="665182B8">
            <wp:simplePos x="0" y="0"/>
            <wp:positionH relativeFrom="column">
              <wp:posOffset>1981200</wp:posOffset>
            </wp:positionH>
            <wp:positionV relativeFrom="paragraph">
              <wp:posOffset>106680</wp:posOffset>
            </wp:positionV>
            <wp:extent cx="1094740" cy="1352550"/>
            <wp:effectExtent l="19050" t="19050" r="1016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094740" cy="1352550"/>
                    </a:xfrm>
                    <a:prstGeom prst="rect">
                      <a:avLst/>
                    </a:prstGeom>
                    <a:ln w="12700">
                      <a:solidFill>
                        <a:sysClr val="windowText" lastClr="000000"/>
                      </a:solidFill>
                    </a:ln>
                  </pic:spPr>
                </pic:pic>
              </a:graphicData>
            </a:graphic>
            <wp14:sizeRelV relativeFrom="margin">
              <wp14:pctHeight>0</wp14:pctHeight>
            </wp14:sizeRelV>
          </wp:anchor>
        </w:drawing>
      </w:r>
    </w:p>
    <w:p w:rsidR="00126924" w:rsidRDefault="00126924" w:rsidP="00126924">
      <w:pPr>
        <w:jc w:val="center"/>
        <w:rPr>
          <w:rFonts w:ascii="Times New Roman" w:hAnsi="Times New Roman" w:cs="Times New Roman"/>
          <w:b/>
          <w:sz w:val="28"/>
        </w:rPr>
      </w:pPr>
    </w:p>
    <w:p w:rsidR="00126924" w:rsidRDefault="00126924" w:rsidP="00126924">
      <w:pPr>
        <w:jc w:val="center"/>
        <w:rPr>
          <w:rFonts w:ascii="Times New Roman" w:hAnsi="Times New Roman" w:cs="Times New Roman"/>
          <w:b/>
          <w:sz w:val="28"/>
        </w:rPr>
      </w:pPr>
    </w:p>
    <w:p w:rsidR="00126924" w:rsidRDefault="00126924" w:rsidP="00126924">
      <w:pPr>
        <w:jc w:val="center"/>
        <w:rPr>
          <w:rFonts w:ascii="Times New Roman" w:hAnsi="Times New Roman" w:cs="Times New Roman"/>
          <w:b/>
          <w:sz w:val="28"/>
        </w:rPr>
      </w:pPr>
    </w:p>
    <w:p w:rsidR="00126924" w:rsidRPr="00126924" w:rsidRDefault="00126924" w:rsidP="00126924">
      <w:pPr>
        <w:jc w:val="center"/>
        <w:rPr>
          <w:rFonts w:ascii="Times New Roman" w:hAnsi="Times New Roman" w:cs="Times New Roman"/>
          <w:b/>
          <w:sz w:val="28"/>
        </w:rPr>
      </w:pPr>
      <w:r w:rsidRPr="00126924">
        <w:rPr>
          <w:rFonts w:ascii="Times New Roman" w:hAnsi="Times New Roman" w:cs="Times New Roman"/>
          <w:b/>
          <w:sz w:val="28"/>
        </w:rPr>
        <w:t>Job description for an Early Years</w:t>
      </w:r>
      <w:r>
        <w:rPr>
          <w:rFonts w:ascii="Times New Roman" w:hAnsi="Times New Roman" w:cs="Times New Roman"/>
          <w:b/>
          <w:sz w:val="28"/>
        </w:rPr>
        <w:t xml:space="preserve"> / KS1</w:t>
      </w:r>
      <w:r w:rsidRPr="00126924">
        <w:rPr>
          <w:rFonts w:ascii="Times New Roman" w:hAnsi="Times New Roman" w:cs="Times New Roman"/>
          <w:b/>
          <w:sz w:val="28"/>
        </w:rPr>
        <w:t xml:space="preserve"> teacher</w:t>
      </w:r>
    </w:p>
    <w:p w:rsidR="00126924" w:rsidRPr="00126924" w:rsidRDefault="00126924">
      <w:pPr>
        <w:rPr>
          <w:rFonts w:ascii="Times New Roman" w:hAnsi="Times New Roman" w:cs="Times New Roman"/>
          <w:b/>
          <w:sz w:val="24"/>
        </w:rPr>
      </w:pPr>
      <w:r w:rsidRPr="00126924">
        <w:rPr>
          <w:rFonts w:ascii="Times New Roman" w:hAnsi="Times New Roman" w:cs="Times New Roman"/>
          <w:b/>
          <w:sz w:val="24"/>
        </w:rPr>
        <w:t xml:space="preserve">Purpose of the job: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 To enable young children to make good progress in their learning by building upon the skills they have when they join the school in reception </w:t>
      </w:r>
      <w:r>
        <w:rPr>
          <w:rFonts w:ascii="Times New Roman" w:hAnsi="Times New Roman" w:cs="Times New Roman"/>
          <w:sz w:val="24"/>
        </w:rPr>
        <w:t xml:space="preserve">                                                                            </w:t>
      </w:r>
      <w:r w:rsidRPr="00126924">
        <w:rPr>
          <w:rFonts w:ascii="Times New Roman" w:hAnsi="Times New Roman" w:cs="Times New Roman"/>
          <w:sz w:val="24"/>
        </w:rPr>
        <w:t xml:space="preserve">• To assist all pupils to develop emotional security, self-belief and mature social skills </w:t>
      </w:r>
      <w:r>
        <w:rPr>
          <w:rFonts w:ascii="Times New Roman" w:hAnsi="Times New Roman" w:cs="Times New Roman"/>
          <w:sz w:val="24"/>
        </w:rPr>
        <w:t xml:space="preserve">                               </w:t>
      </w:r>
      <w:r w:rsidRPr="00126924">
        <w:rPr>
          <w:rFonts w:ascii="Times New Roman" w:hAnsi="Times New Roman" w:cs="Times New Roman"/>
          <w:sz w:val="24"/>
        </w:rPr>
        <w:t xml:space="preserve">• To assist all children to develop a love of learning and an excitement about coming to school each day. </w:t>
      </w:r>
    </w:p>
    <w:p w:rsidR="00126924" w:rsidRDefault="00126924">
      <w:pPr>
        <w:rPr>
          <w:rFonts w:ascii="Times New Roman" w:hAnsi="Times New Roman" w:cs="Times New Roman"/>
          <w:sz w:val="24"/>
        </w:rPr>
      </w:pPr>
      <w:r w:rsidRPr="00126924">
        <w:rPr>
          <w:rFonts w:ascii="Times New Roman" w:hAnsi="Times New Roman" w:cs="Times New Roman"/>
          <w:b/>
          <w:sz w:val="24"/>
        </w:rPr>
        <w:t>All class teachers are accountable for the progress that the pupils they teach make during an academic year.</w:t>
      </w:r>
      <w:r w:rsidRPr="00126924">
        <w:rPr>
          <w:rFonts w:ascii="Times New Roman" w:hAnsi="Times New Roman" w:cs="Times New Roman"/>
          <w:sz w:val="24"/>
        </w:rPr>
        <w:t xml:space="preserve"> </w:t>
      </w:r>
      <w:r>
        <w:rPr>
          <w:rFonts w:ascii="Times New Roman" w:hAnsi="Times New Roman" w:cs="Times New Roman"/>
          <w:sz w:val="24"/>
        </w:rPr>
        <w:t xml:space="preserve">                                                                                                                       </w:t>
      </w:r>
      <w:r w:rsidRPr="00126924">
        <w:rPr>
          <w:rFonts w:ascii="Times New Roman" w:hAnsi="Times New Roman" w:cs="Times New Roman"/>
          <w:sz w:val="24"/>
        </w:rPr>
        <w:t xml:space="preserve">* Please note that this job description is flexible and may be amended to reflect additional expectations should a suitable candidate wish to take on some leadership responsibility. </w:t>
      </w:r>
    </w:p>
    <w:p w:rsidR="00126924" w:rsidRPr="00126924" w:rsidRDefault="00126924">
      <w:pPr>
        <w:rPr>
          <w:rFonts w:ascii="Times New Roman" w:hAnsi="Times New Roman" w:cs="Times New Roman"/>
          <w:b/>
          <w:sz w:val="24"/>
        </w:rPr>
      </w:pPr>
      <w:r w:rsidRPr="00126924">
        <w:rPr>
          <w:rFonts w:ascii="Times New Roman" w:hAnsi="Times New Roman" w:cs="Times New Roman"/>
          <w:b/>
          <w:sz w:val="24"/>
        </w:rPr>
        <w:t>Responsibilities of the job</w:t>
      </w:r>
      <w:r>
        <w:rPr>
          <w:rFonts w:ascii="Times New Roman" w:hAnsi="Times New Roman" w:cs="Times New Roman"/>
          <w:b/>
          <w:sz w:val="24"/>
        </w:rPr>
        <w:t>:</w:t>
      </w:r>
      <w:r w:rsidRPr="00126924">
        <w:rPr>
          <w:rFonts w:ascii="Times New Roman" w:hAnsi="Times New Roman" w:cs="Times New Roman"/>
          <w:b/>
          <w:sz w:val="24"/>
        </w:rPr>
        <w:t xml:space="preserve"> </w:t>
      </w:r>
    </w:p>
    <w:p w:rsidR="00126924" w:rsidRPr="003B46C1" w:rsidRDefault="00126924">
      <w:pPr>
        <w:rPr>
          <w:rFonts w:ascii="Times New Roman" w:hAnsi="Times New Roman" w:cs="Times New Roman"/>
          <w:b/>
          <w:sz w:val="24"/>
        </w:rPr>
      </w:pPr>
      <w:r w:rsidRPr="003B46C1">
        <w:rPr>
          <w:rFonts w:ascii="Times New Roman" w:hAnsi="Times New Roman" w:cs="Times New Roman"/>
          <w:b/>
          <w:sz w:val="24"/>
        </w:rPr>
        <w:t xml:space="preserve">A) Planning learning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1. Plan rich and stimulating learning activities that achieve good progression in pupils’ understanding by: </w:t>
      </w:r>
      <w:r>
        <w:rPr>
          <w:rFonts w:ascii="Times New Roman" w:hAnsi="Times New Roman" w:cs="Times New Roman"/>
          <w:sz w:val="24"/>
        </w:rPr>
        <w:t xml:space="preserve">                                                                                                                                      </w:t>
      </w:r>
      <w:r w:rsidRPr="00126924">
        <w:rPr>
          <w:rFonts w:ascii="Times New Roman" w:hAnsi="Times New Roman" w:cs="Times New Roman"/>
          <w:sz w:val="24"/>
        </w:rPr>
        <w:t xml:space="preserve">• identifying clear learning objectives and learning content, appropriate to the subject matter and the pupils being taught </w:t>
      </w:r>
      <w:r>
        <w:rPr>
          <w:rFonts w:ascii="Times New Roman" w:hAnsi="Times New Roman" w:cs="Times New Roman"/>
          <w:sz w:val="24"/>
        </w:rPr>
        <w:t xml:space="preserve">                                                                                                                                 </w:t>
      </w:r>
      <w:r w:rsidRPr="00126924">
        <w:rPr>
          <w:rFonts w:ascii="Times New Roman" w:hAnsi="Times New Roman" w:cs="Times New Roman"/>
          <w:sz w:val="24"/>
        </w:rPr>
        <w:t>• setting exciting and intriguing tasks for whole class learning, small group learning and self-initiated</w:t>
      </w:r>
      <w:r>
        <w:rPr>
          <w:rFonts w:ascii="Times New Roman" w:hAnsi="Times New Roman" w:cs="Times New Roman"/>
          <w:sz w:val="24"/>
        </w:rPr>
        <w:t xml:space="preserve">, exploratory learning.                                                                                                                     </w:t>
      </w:r>
      <w:r w:rsidRPr="00126924">
        <w:rPr>
          <w:rFonts w:ascii="Times New Roman" w:hAnsi="Times New Roman" w:cs="Times New Roman"/>
          <w:sz w:val="24"/>
        </w:rPr>
        <w:t xml:space="preserve">• </w:t>
      </w:r>
      <w:proofErr w:type="gramStart"/>
      <w:r w:rsidRPr="00126924">
        <w:rPr>
          <w:rFonts w:ascii="Times New Roman" w:hAnsi="Times New Roman" w:cs="Times New Roman"/>
          <w:sz w:val="24"/>
        </w:rPr>
        <w:t>setting</w:t>
      </w:r>
      <w:proofErr w:type="gramEnd"/>
      <w:r w:rsidRPr="00126924">
        <w:rPr>
          <w:rFonts w:ascii="Times New Roman" w:hAnsi="Times New Roman" w:cs="Times New Roman"/>
          <w:sz w:val="24"/>
        </w:rPr>
        <w:t xml:space="preserve"> clear targets for pupils’ learning that build on prior attainment </w:t>
      </w:r>
      <w:r>
        <w:rPr>
          <w:rFonts w:ascii="Times New Roman" w:hAnsi="Times New Roman" w:cs="Times New Roman"/>
          <w:sz w:val="24"/>
        </w:rPr>
        <w:t xml:space="preserve">                                                     • identifying pupils who</w:t>
      </w:r>
      <w:r w:rsidRPr="00126924">
        <w:rPr>
          <w:rFonts w:ascii="Times New Roman" w:hAnsi="Times New Roman" w:cs="Times New Roman"/>
          <w:sz w:val="24"/>
        </w:rPr>
        <w:t xml:space="preserve"> h</w:t>
      </w:r>
      <w:r>
        <w:rPr>
          <w:rFonts w:ascii="Times New Roman" w:hAnsi="Times New Roman" w:cs="Times New Roman"/>
          <w:sz w:val="24"/>
        </w:rPr>
        <w:t>ave special educational needs.</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Ensure that learning is appropriately differentiated so that the learning is well pitched and all pupils are challenged at their current level of understanding.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2. Create a high quality, rich, stimulating and enabling learning environment containing items that will capture pupils’ attention and lead to independent exploration.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3. Make effective use of assessment information on pupils’ attainment and progress when teaching and in planning future learning.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4. Plan opportunities to develop pupils’ spiritual, moral, social and cultural development. </w:t>
      </w:r>
    </w:p>
    <w:p w:rsidR="003B46C1" w:rsidRDefault="003B46C1">
      <w:pPr>
        <w:rPr>
          <w:rFonts w:ascii="Times New Roman" w:hAnsi="Times New Roman" w:cs="Times New Roman"/>
          <w:b/>
          <w:sz w:val="24"/>
        </w:rPr>
      </w:pPr>
    </w:p>
    <w:p w:rsidR="00126924" w:rsidRPr="003B46C1" w:rsidRDefault="00126924">
      <w:pPr>
        <w:rPr>
          <w:rFonts w:ascii="Times New Roman" w:hAnsi="Times New Roman" w:cs="Times New Roman"/>
          <w:b/>
          <w:sz w:val="24"/>
        </w:rPr>
      </w:pPr>
      <w:r w:rsidRPr="003B46C1">
        <w:rPr>
          <w:rFonts w:ascii="Times New Roman" w:hAnsi="Times New Roman" w:cs="Times New Roman"/>
          <w:b/>
          <w:sz w:val="24"/>
        </w:rPr>
        <w:lastRenderedPageBreak/>
        <w:t xml:space="preserve">B) Teaching and classroom management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5. Ensure effective teaching of the whole class, and of groups and individuals within the whole class setting, so that learning objectives are met and pupils’ learning time is used efficiently.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6. Establish and maintain a purposeful learning atmosphere.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7. Set high expectations for pupils’ behaviour, establishing and maintaining a good standard of discipline through well focused, engaging teaching and through positive and productive relationships. </w:t>
      </w:r>
    </w:p>
    <w:p w:rsidR="00126924" w:rsidRDefault="00126924">
      <w:pPr>
        <w:rPr>
          <w:rFonts w:ascii="Times New Roman" w:hAnsi="Times New Roman" w:cs="Times New Roman"/>
          <w:sz w:val="24"/>
        </w:rPr>
      </w:pPr>
      <w:r w:rsidRPr="00126924">
        <w:rPr>
          <w:rFonts w:ascii="Times New Roman" w:hAnsi="Times New Roman" w:cs="Times New Roman"/>
          <w:sz w:val="24"/>
        </w:rPr>
        <w:t xml:space="preserve">8. Establish a safe, clean and secure learning environment which promotes pupils’ confidence.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9. Use teaching methods which capture pupils’ interest and maintain their engagement through: </w:t>
      </w:r>
      <w:r>
        <w:rPr>
          <w:rFonts w:ascii="Times New Roman" w:hAnsi="Times New Roman" w:cs="Times New Roman"/>
          <w:sz w:val="24"/>
        </w:rPr>
        <w:t xml:space="preserve">                                                                                                                                                     </w:t>
      </w:r>
      <w:r w:rsidRPr="00126924">
        <w:rPr>
          <w:rFonts w:ascii="Times New Roman" w:hAnsi="Times New Roman" w:cs="Times New Roman"/>
          <w:sz w:val="24"/>
        </w:rPr>
        <w:t xml:space="preserve">• offering rich, captivating learning activities </w:t>
      </w:r>
      <w:r>
        <w:rPr>
          <w:rFonts w:ascii="Times New Roman" w:hAnsi="Times New Roman" w:cs="Times New Roman"/>
          <w:sz w:val="24"/>
        </w:rPr>
        <w:t xml:space="preserve">                                                                                                     </w:t>
      </w:r>
      <w:r w:rsidRPr="00126924">
        <w:rPr>
          <w:rFonts w:ascii="Times New Roman" w:hAnsi="Times New Roman" w:cs="Times New Roman"/>
          <w:sz w:val="24"/>
        </w:rPr>
        <w:t xml:space="preserve">• setting the highest expectations for all pupils </w:t>
      </w:r>
      <w:r>
        <w:rPr>
          <w:rFonts w:ascii="Times New Roman" w:hAnsi="Times New Roman" w:cs="Times New Roman"/>
          <w:sz w:val="24"/>
        </w:rPr>
        <w:t xml:space="preserve">                                                                                            </w:t>
      </w:r>
      <w:r w:rsidRPr="00126924">
        <w:rPr>
          <w:rFonts w:ascii="Times New Roman" w:hAnsi="Times New Roman" w:cs="Times New Roman"/>
          <w:sz w:val="24"/>
        </w:rPr>
        <w:t xml:space="preserve">• clearly establishing a purpose for learning, placing it within a context </w:t>
      </w:r>
      <w:r w:rsidR="003B46C1">
        <w:rPr>
          <w:rFonts w:ascii="Times New Roman" w:hAnsi="Times New Roman" w:cs="Times New Roman"/>
          <w:sz w:val="24"/>
        </w:rPr>
        <w:t xml:space="preserve">                                                      </w:t>
      </w:r>
      <w:r w:rsidRPr="00126924">
        <w:rPr>
          <w:rFonts w:ascii="Times New Roman" w:hAnsi="Times New Roman" w:cs="Times New Roman"/>
          <w:sz w:val="24"/>
        </w:rPr>
        <w:t xml:space="preserve">• effective questioning that includes open and closed questions, together with the use of probing, supplementary questions </w:t>
      </w:r>
      <w:r w:rsidR="003B46C1">
        <w:rPr>
          <w:rFonts w:ascii="Times New Roman" w:hAnsi="Times New Roman" w:cs="Times New Roman"/>
          <w:sz w:val="24"/>
        </w:rPr>
        <w:t xml:space="preserve">                                                                                                                    </w:t>
      </w:r>
      <w:r w:rsidRPr="00126924">
        <w:rPr>
          <w:rFonts w:ascii="Times New Roman" w:hAnsi="Times New Roman" w:cs="Times New Roman"/>
          <w:sz w:val="24"/>
        </w:rPr>
        <w:t xml:space="preserve">• providing frequent opportunities for pupils to learn through talk and interaction </w:t>
      </w:r>
      <w:r w:rsidR="003B46C1">
        <w:rPr>
          <w:rFonts w:ascii="Times New Roman" w:hAnsi="Times New Roman" w:cs="Times New Roman"/>
          <w:sz w:val="24"/>
        </w:rPr>
        <w:t xml:space="preserve">                                       </w:t>
      </w:r>
      <w:r w:rsidRPr="00126924">
        <w:rPr>
          <w:rFonts w:ascii="Times New Roman" w:hAnsi="Times New Roman" w:cs="Times New Roman"/>
          <w:sz w:val="24"/>
        </w:rPr>
        <w:t xml:space="preserve">• stimulating intellectual curiosity and communicating enthusiasm for learning </w:t>
      </w:r>
      <w:r w:rsidR="003B46C1">
        <w:rPr>
          <w:rFonts w:ascii="Times New Roman" w:hAnsi="Times New Roman" w:cs="Times New Roman"/>
          <w:sz w:val="24"/>
        </w:rPr>
        <w:t xml:space="preserve">                                       </w:t>
      </w:r>
      <w:r w:rsidRPr="00126924">
        <w:rPr>
          <w:rFonts w:ascii="Times New Roman" w:hAnsi="Times New Roman" w:cs="Times New Roman"/>
          <w:sz w:val="24"/>
        </w:rPr>
        <w:t xml:space="preserve">• matching the teaching approaches used to the subject matter and the age of the pupils being taught </w:t>
      </w:r>
      <w:r w:rsidR="003B46C1">
        <w:rPr>
          <w:rFonts w:ascii="Times New Roman" w:hAnsi="Times New Roman" w:cs="Times New Roman"/>
          <w:sz w:val="24"/>
        </w:rPr>
        <w:t xml:space="preserve">                                                                                                                                                               </w:t>
      </w:r>
      <w:r w:rsidRPr="00126924">
        <w:rPr>
          <w:rFonts w:ascii="Times New Roman" w:hAnsi="Times New Roman" w:cs="Times New Roman"/>
          <w:sz w:val="24"/>
        </w:rPr>
        <w:t xml:space="preserve">• modelling good language use to children </w:t>
      </w:r>
      <w:r w:rsidR="003B46C1">
        <w:rPr>
          <w:rFonts w:ascii="Times New Roman" w:hAnsi="Times New Roman" w:cs="Times New Roman"/>
          <w:sz w:val="24"/>
        </w:rPr>
        <w:t xml:space="preserve">                                                                                                   </w:t>
      </w:r>
      <w:r w:rsidRPr="00126924">
        <w:rPr>
          <w:rFonts w:ascii="Times New Roman" w:hAnsi="Times New Roman" w:cs="Times New Roman"/>
          <w:sz w:val="24"/>
        </w:rPr>
        <w:t xml:space="preserve">• modelling good social skills to children </w:t>
      </w:r>
      <w:r w:rsidR="003B46C1">
        <w:rPr>
          <w:rFonts w:ascii="Times New Roman" w:hAnsi="Times New Roman" w:cs="Times New Roman"/>
          <w:sz w:val="24"/>
        </w:rPr>
        <w:t xml:space="preserve">                                                                                                                  </w:t>
      </w:r>
      <w:r w:rsidRPr="00126924">
        <w:rPr>
          <w:rFonts w:ascii="Times New Roman" w:hAnsi="Times New Roman" w:cs="Times New Roman"/>
          <w:sz w:val="24"/>
        </w:rPr>
        <w:t xml:space="preserve">• clear instruction, effective modelling and accurate explanation </w:t>
      </w:r>
      <w:r w:rsidR="003B46C1">
        <w:rPr>
          <w:rFonts w:ascii="Times New Roman" w:hAnsi="Times New Roman" w:cs="Times New Roman"/>
          <w:sz w:val="24"/>
        </w:rPr>
        <w:t xml:space="preserve">                                                                      </w:t>
      </w:r>
      <w:r w:rsidRPr="00126924">
        <w:rPr>
          <w:rFonts w:ascii="Times New Roman" w:hAnsi="Times New Roman" w:cs="Times New Roman"/>
          <w:sz w:val="24"/>
        </w:rPr>
        <w:t xml:space="preserve">• listening carefully to pupils, analysing their responses and responding constructively in order to take their learning forward </w:t>
      </w:r>
      <w:r w:rsidR="003B46C1">
        <w:rPr>
          <w:rFonts w:ascii="Times New Roman" w:hAnsi="Times New Roman" w:cs="Times New Roman"/>
          <w:sz w:val="24"/>
        </w:rPr>
        <w:t xml:space="preserve">                                                                                                               </w:t>
      </w:r>
      <w:r w:rsidRPr="00126924">
        <w:rPr>
          <w:rFonts w:ascii="Times New Roman" w:hAnsi="Times New Roman" w:cs="Times New Roman"/>
          <w:sz w:val="24"/>
        </w:rPr>
        <w:t xml:space="preserve">• selecting and making good use of ICT and other learning resources which enable learning objectives to be met </w:t>
      </w:r>
      <w:r w:rsidR="003B46C1">
        <w:rPr>
          <w:rFonts w:ascii="Times New Roman" w:hAnsi="Times New Roman" w:cs="Times New Roman"/>
          <w:sz w:val="24"/>
        </w:rPr>
        <w:t xml:space="preserve">                                                                                                                                            </w:t>
      </w:r>
      <w:r w:rsidRPr="00126924">
        <w:rPr>
          <w:rFonts w:ascii="Times New Roman" w:hAnsi="Times New Roman" w:cs="Times New Roman"/>
          <w:sz w:val="24"/>
        </w:rPr>
        <w:t xml:space="preserve">• providing opportunities to develop pupils’ wider understanding by relating their learning to ‘real life’.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10. Be familiar with the Code of Practice on the identification and assessment of special educational needs and, as part of the responsibilities under the Code, create and review Individual Education Plans for pupils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11. Evaluate your own teaching critically and use this to improve your effectiveness. </w:t>
      </w:r>
    </w:p>
    <w:p w:rsidR="00085061" w:rsidRDefault="00085061">
      <w:pPr>
        <w:rPr>
          <w:rFonts w:ascii="Times New Roman" w:hAnsi="Times New Roman" w:cs="Times New Roman"/>
          <w:sz w:val="24"/>
        </w:rPr>
      </w:pPr>
    </w:p>
    <w:p w:rsidR="00085061" w:rsidRDefault="00085061">
      <w:pPr>
        <w:rPr>
          <w:rFonts w:ascii="Times New Roman" w:hAnsi="Times New Roman" w:cs="Times New Roman"/>
          <w:sz w:val="24"/>
        </w:rPr>
      </w:pPr>
    </w:p>
    <w:p w:rsidR="00085061" w:rsidRDefault="00085061">
      <w:pPr>
        <w:rPr>
          <w:rFonts w:ascii="Times New Roman" w:hAnsi="Times New Roman" w:cs="Times New Roman"/>
          <w:sz w:val="24"/>
        </w:rPr>
      </w:pPr>
    </w:p>
    <w:p w:rsidR="00085061" w:rsidRDefault="00085061">
      <w:pPr>
        <w:rPr>
          <w:rFonts w:ascii="Times New Roman" w:hAnsi="Times New Roman" w:cs="Times New Roman"/>
          <w:sz w:val="24"/>
        </w:rPr>
      </w:pPr>
    </w:p>
    <w:p w:rsidR="003B46C1" w:rsidRPr="003B46C1" w:rsidRDefault="00126924">
      <w:pPr>
        <w:rPr>
          <w:rFonts w:ascii="Times New Roman" w:hAnsi="Times New Roman" w:cs="Times New Roman"/>
          <w:b/>
          <w:sz w:val="24"/>
        </w:rPr>
      </w:pPr>
      <w:r w:rsidRPr="003B46C1">
        <w:rPr>
          <w:rFonts w:ascii="Times New Roman" w:hAnsi="Times New Roman" w:cs="Times New Roman"/>
          <w:b/>
          <w:sz w:val="24"/>
        </w:rPr>
        <w:t xml:space="preserve">C) Monitoring, assessment, recording, reporting and accountability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12. Assess how well learning objectives have been achieved and use this information to improve specific aspects of teaching.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13. Maintain good organisation and accurate assessments in pupil profiles so that they offer a clear record of pupils’ progress.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14. </w:t>
      </w:r>
      <w:proofErr w:type="gramStart"/>
      <w:r w:rsidRPr="00126924">
        <w:rPr>
          <w:rFonts w:ascii="Times New Roman" w:hAnsi="Times New Roman" w:cs="Times New Roman"/>
          <w:sz w:val="24"/>
        </w:rPr>
        <w:t>Be</w:t>
      </w:r>
      <w:proofErr w:type="gramEnd"/>
      <w:r w:rsidRPr="00126924">
        <w:rPr>
          <w:rFonts w:ascii="Times New Roman" w:hAnsi="Times New Roman" w:cs="Times New Roman"/>
          <w:sz w:val="24"/>
        </w:rPr>
        <w:t xml:space="preserve"> familiar with the statutory assessment and reporting requirements and know how to prepare and present informative reports to parents.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15. Understand the expected demands of pupils in relation to the </w:t>
      </w:r>
      <w:r w:rsidR="003B46C1">
        <w:rPr>
          <w:rFonts w:ascii="Times New Roman" w:hAnsi="Times New Roman" w:cs="Times New Roman"/>
          <w:sz w:val="24"/>
        </w:rPr>
        <w:t>Development Bands, Early Learning Goals and National Curriculum.</w:t>
      </w:r>
    </w:p>
    <w:p w:rsidR="003B46C1" w:rsidRPr="003B46C1" w:rsidRDefault="00126924">
      <w:pPr>
        <w:rPr>
          <w:rFonts w:ascii="Times New Roman" w:hAnsi="Times New Roman" w:cs="Times New Roman"/>
          <w:b/>
          <w:sz w:val="24"/>
        </w:rPr>
      </w:pPr>
      <w:r w:rsidRPr="003B46C1">
        <w:rPr>
          <w:rFonts w:ascii="Times New Roman" w:hAnsi="Times New Roman" w:cs="Times New Roman"/>
          <w:b/>
          <w:sz w:val="24"/>
        </w:rPr>
        <w:t xml:space="preserve">D) Management and administration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16. Participate in administrative and organisational tasks related to the responsibilities described above. </w:t>
      </w:r>
    </w:p>
    <w:p w:rsidR="003B46C1" w:rsidRDefault="00126924">
      <w:pPr>
        <w:rPr>
          <w:rFonts w:ascii="Times New Roman" w:hAnsi="Times New Roman" w:cs="Times New Roman"/>
          <w:sz w:val="24"/>
        </w:rPr>
      </w:pPr>
      <w:r w:rsidRPr="00126924">
        <w:rPr>
          <w:rFonts w:ascii="Times New Roman" w:hAnsi="Times New Roman" w:cs="Times New Roman"/>
          <w:sz w:val="24"/>
        </w:rPr>
        <w:t xml:space="preserve">17. Provide cover for other teachers as appropriate. </w:t>
      </w:r>
    </w:p>
    <w:p w:rsidR="003B46C1" w:rsidRDefault="003B46C1">
      <w:pPr>
        <w:rPr>
          <w:rFonts w:ascii="Times New Roman" w:hAnsi="Times New Roman" w:cs="Times New Roman"/>
          <w:sz w:val="24"/>
        </w:rPr>
      </w:pPr>
      <w:r>
        <w:rPr>
          <w:rFonts w:ascii="Times New Roman" w:hAnsi="Times New Roman" w:cs="Times New Roman"/>
          <w:sz w:val="24"/>
        </w:rPr>
        <w:t>18</w:t>
      </w:r>
      <w:r w:rsidR="00126924" w:rsidRPr="00126924">
        <w:rPr>
          <w:rFonts w:ascii="Times New Roman" w:hAnsi="Times New Roman" w:cs="Times New Roman"/>
          <w:sz w:val="24"/>
        </w:rPr>
        <w:t xml:space="preserve">. Participate, as required, in tasks relating to the curriculum, organisation and pastoral functions of the school. </w:t>
      </w:r>
    </w:p>
    <w:p w:rsidR="003B46C1" w:rsidRDefault="003B46C1">
      <w:pPr>
        <w:rPr>
          <w:rFonts w:ascii="Times New Roman" w:hAnsi="Times New Roman" w:cs="Times New Roman"/>
          <w:sz w:val="24"/>
        </w:rPr>
      </w:pPr>
      <w:r>
        <w:rPr>
          <w:rFonts w:ascii="Times New Roman" w:hAnsi="Times New Roman" w:cs="Times New Roman"/>
          <w:sz w:val="24"/>
        </w:rPr>
        <w:t>19</w:t>
      </w:r>
      <w:r w:rsidR="00126924" w:rsidRPr="00126924">
        <w:rPr>
          <w:rFonts w:ascii="Times New Roman" w:hAnsi="Times New Roman" w:cs="Times New Roman"/>
          <w:sz w:val="24"/>
        </w:rPr>
        <w:t xml:space="preserve">. Participate in any arrangements made by the school for performance management and continuing professional development. </w:t>
      </w:r>
    </w:p>
    <w:p w:rsidR="002D2045" w:rsidRDefault="003B46C1">
      <w:pPr>
        <w:rPr>
          <w:rFonts w:ascii="Times New Roman" w:hAnsi="Times New Roman" w:cs="Times New Roman"/>
          <w:sz w:val="24"/>
        </w:rPr>
      </w:pPr>
      <w:r>
        <w:rPr>
          <w:rFonts w:ascii="Times New Roman" w:hAnsi="Times New Roman" w:cs="Times New Roman"/>
          <w:sz w:val="24"/>
        </w:rPr>
        <w:t>20</w:t>
      </w:r>
      <w:r w:rsidR="00126924" w:rsidRPr="00126924">
        <w:rPr>
          <w:rFonts w:ascii="Times New Roman" w:hAnsi="Times New Roman" w:cs="Times New Roman"/>
          <w:sz w:val="24"/>
        </w:rPr>
        <w:t>. Foster close relationships with parents/carers and the wider community. Assist them to support their child’s learning at home. Present a positive image of the school to all other stakeholders.</w:t>
      </w: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pPr>
        <w:rPr>
          <w:rFonts w:ascii="Times New Roman" w:hAnsi="Times New Roman" w:cs="Times New Roman"/>
          <w:sz w:val="24"/>
        </w:rPr>
      </w:pPr>
    </w:p>
    <w:p w:rsidR="00D1259E" w:rsidRDefault="00D1259E" w:rsidP="00D1259E">
      <w:pPr>
        <w:rPr>
          <w:rFonts w:ascii="Times New Roman" w:hAnsi="Times New Roman" w:cs="Times New Roman"/>
          <w:sz w:val="24"/>
        </w:rPr>
      </w:pPr>
    </w:p>
    <w:p w:rsidR="00D1259E" w:rsidRPr="002260A6" w:rsidRDefault="00D1259E" w:rsidP="00D1259E">
      <w:pPr>
        <w:rPr>
          <w:b/>
          <w:sz w:val="20"/>
          <w:szCs w:val="20"/>
        </w:rPr>
      </w:pPr>
      <w:r w:rsidRPr="002260A6">
        <w:rPr>
          <w:b/>
          <w:sz w:val="20"/>
          <w:szCs w:val="20"/>
        </w:rPr>
        <w:t xml:space="preserve">Person Specification- </w:t>
      </w:r>
      <w:r>
        <w:rPr>
          <w:b/>
          <w:sz w:val="20"/>
          <w:szCs w:val="20"/>
        </w:rPr>
        <w:t>Class teacher.</w:t>
      </w:r>
    </w:p>
    <w:tbl>
      <w:tblPr>
        <w:tblStyle w:val="TableGrid"/>
        <w:tblW w:w="11058" w:type="dxa"/>
        <w:tblInd w:w="-998" w:type="dxa"/>
        <w:tblLayout w:type="fixed"/>
        <w:tblLook w:val="04A0" w:firstRow="1" w:lastRow="0" w:firstColumn="1" w:lastColumn="0" w:noHBand="0" w:noVBand="1"/>
      </w:tblPr>
      <w:tblGrid>
        <w:gridCol w:w="1702"/>
        <w:gridCol w:w="6804"/>
        <w:gridCol w:w="709"/>
        <w:gridCol w:w="1843"/>
      </w:tblGrid>
      <w:tr w:rsidR="00D1259E" w:rsidRPr="002260A6" w:rsidTr="00D1259E">
        <w:tc>
          <w:tcPr>
            <w:tcW w:w="1702" w:type="dxa"/>
          </w:tcPr>
          <w:p w:rsidR="00D1259E" w:rsidRPr="002260A6" w:rsidRDefault="00D1259E" w:rsidP="00414752">
            <w:pPr>
              <w:rPr>
                <w:sz w:val="20"/>
                <w:szCs w:val="20"/>
              </w:rPr>
            </w:pPr>
          </w:p>
          <w:p w:rsidR="00D1259E" w:rsidRPr="002260A6" w:rsidRDefault="00D1259E" w:rsidP="00414752">
            <w:pPr>
              <w:rPr>
                <w:sz w:val="20"/>
                <w:szCs w:val="20"/>
              </w:rPr>
            </w:pPr>
          </w:p>
        </w:tc>
        <w:tc>
          <w:tcPr>
            <w:tcW w:w="6804" w:type="dxa"/>
          </w:tcPr>
          <w:p w:rsidR="00D1259E" w:rsidRPr="002260A6" w:rsidRDefault="00D1259E" w:rsidP="00414752">
            <w:pPr>
              <w:rPr>
                <w:b/>
                <w:sz w:val="20"/>
                <w:szCs w:val="20"/>
              </w:rPr>
            </w:pPr>
            <w:r w:rsidRPr="002260A6">
              <w:rPr>
                <w:b/>
                <w:sz w:val="20"/>
                <w:szCs w:val="20"/>
              </w:rPr>
              <w:t>Selection Criteria</w:t>
            </w:r>
          </w:p>
        </w:tc>
        <w:tc>
          <w:tcPr>
            <w:tcW w:w="709" w:type="dxa"/>
          </w:tcPr>
          <w:p w:rsidR="00D1259E" w:rsidRPr="002260A6" w:rsidRDefault="00D1259E" w:rsidP="00414752">
            <w:pPr>
              <w:rPr>
                <w:b/>
                <w:sz w:val="20"/>
                <w:szCs w:val="20"/>
              </w:rPr>
            </w:pPr>
            <w:r w:rsidRPr="002260A6">
              <w:rPr>
                <w:b/>
                <w:sz w:val="20"/>
                <w:szCs w:val="20"/>
              </w:rPr>
              <w:t>Essential</w:t>
            </w:r>
          </w:p>
          <w:p w:rsidR="00D1259E" w:rsidRPr="002260A6" w:rsidRDefault="00D1259E" w:rsidP="00414752">
            <w:pPr>
              <w:rPr>
                <w:b/>
                <w:sz w:val="20"/>
                <w:szCs w:val="20"/>
              </w:rPr>
            </w:pPr>
            <w:r w:rsidRPr="002260A6">
              <w:rPr>
                <w:b/>
                <w:sz w:val="20"/>
                <w:szCs w:val="20"/>
              </w:rPr>
              <w:t>Desirable</w:t>
            </w:r>
          </w:p>
        </w:tc>
        <w:tc>
          <w:tcPr>
            <w:tcW w:w="1843" w:type="dxa"/>
          </w:tcPr>
          <w:p w:rsidR="00D1259E" w:rsidRPr="002260A6" w:rsidRDefault="00D1259E" w:rsidP="00414752">
            <w:pPr>
              <w:rPr>
                <w:b/>
                <w:sz w:val="20"/>
                <w:szCs w:val="20"/>
              </w:rPr>
            </w:pPr>
            <w:r w:rsidRPr="002260A6">
              <w:rPr>
                <w:b/>
                <w:sz w:val="20"/>
                <w:szCs w:val="20"/>
              </w:rPr>
              <w:t>Application, Interview process, references.</w:t>
            </w:r>
          </w:p>
        </w:tc>
      </w:tr>
      <w:tr w:rsidR="00D1259E" w:rsidRPr="002260A6" w:rsidTr="00D1259E">
        <w:tc>
          <w:tcPr>
            <w:tcW w:w="1702" w:type="dxa"/>
          </w:tcPr>
          <w:p w:rsidR="00D1259E" w:rsidRPr="002260A6" w:rsidRDefault="00D1259E" w:rsidP="00414752">
            <w:pPr>
              <w:rPr>
                <w:b/>
                <w:sz w:val="20"/>
                <w:szCs w:val="20"/>
              </w:rPr>
            </w:pPr>
            <w:r w:rsidRPr="002260A6">
              <w:rPr>
                <w:b/>
                <w:sz w:val="20"/>
                <w:szCs w:val="20"/>
              </w:rPr>
              <w:t>Education and Qualifications</w:t>
            </w:r>
          </w:p>
        </w:tc>
        <w:tc>
          <w:tcPr>
            <w:tcW w:w="6804" w:type="dxa"/>
          </w:tcPr>
          <w:p w:rsidR="00D1259E" w:rsidRPr="002260A6" w:rsidRDefault="00D1259E" w:rsidP="00414752">
            <w:pPr>
              <w:rPr>
                <w:sz w:val="20"/>
                <w:szCs w:val="20"/>
              </w:rPr>
            </w:pPr>
            <w:r w:rsidRPr="002260A6">
              <w:rPr>
                <w:sz w:val="20"/>
                <w:szCs w:val="20"/>
              </w:rPr>
              <w:t>QTS</w:t>
            </w:r>
          </w:p>
          <w:p w:rsidR="00D1259E" w:rsidRPr="002260A6" w:rsidRDefault="00D1259E" w:rsidP="00414752">
            <w:pPr>
              <w:rPr>
                <w:sz w:val="20"/>
                <w:szCs w:val="20"/>
              </w:rPr>
            </w:pPr>
          </w:p>
        </w:tc>
        <w:tc>
          <w:tcPr>
            <w:tcW w:w="709" w:type="dxa"/>
          </w:tcPr>
          <w:p w:rsidR="00D1259E" w:rsidRPr="002260A6" w:rsidRDefault="00D1259E" w:rsidP="00414752">
            <w:pPr>
              <w:rPr>
                <w:sz w:val="20"/>
                <w:szCs w:val="20"/>
              </w:rPr>
            </w:pPr>
            <w:r w:rsidRPr="002260A6">
              <w:rPr>
                <w:sz w:val="20"/>
                <w:szCs w:val="20"/>
              </w:rPr>
              <w:t>E</w:t>
            </w:r>
          </w:p>
        </w:tc>
        <w:tc>
          <w:tcPr>
            <w:tcW w:w="1843" w:type="dxa"/>
          </w:tcPr>
          <w:p w:rsidR="00D1259E" w:rsidRPr="002260A6" w:rsidRDefault="00D1259E" w:rsidP="00414752">
            <w:pPr>
              <w:rPr>
                <w:sz w:val="20"/>
                <w:szCs w:val="20"/>
              </w:rPr>
            </w:pPr>
            <w:r w:rsidRPr="002260A6">
              <w:rPr>
                <w:sz w:val="20"/>
                <w:szCs w:val="20"/>
              </w:rPr>
              <w:t>A</w:t>
            </w:r>
          </w:p>
        </w:tc>
      </w:tr>
      <w:tr w:rsidR="00D1259E" w:rsidRPr="002260A6" w:rsidTr="00D1259E">
        <w:trPr>
          <w:trHeight w:val="1611"/>
        </w:trPr>
        <w:tc>
          <w:tcPr>
            <w:tcW w:w="1702" w:type="dxa"/>
          </w:tcPr>
          <w:p w:rsidR="00D1259E" w:rsidRPr="002260A6" w:rsidRDefault="00D1259E" w:rsidP="00414752">
            <w:pPr>
              <w:rPr>
                <w:b/>
                <w:sz w:val="20"/>
                <w:szCs w:val="20"/>
              </w:rPr>
            </w:pPr>
          </w:p>
        </w:tc>
        <w:tc>
          <w:tcPr>
            <w:tcW w:w="6804" w:type="dxa"/>
          </w:tcPr>
          <w:p w:rsidR="00D1259E" w:rsidRPr="002260A6" w:rsidRDefault="00D1259E" w:rsidP="00414752">
            <w:pPr>
              <w:rPr>
                <w:sz w:val="20"/>
                <w:szCs w:val="20"/>
              </w:rPr>
            </w:pPr>
            <w:r w:rsidRPr="002260A6">
              <w:rPr>
                <w:sz w:val="20"/>
                <w:szCs w:val="20"/>
              </w:rPr>
              <w:t>Evidence of  appropriate continuing professional development</w:t>
            </w:r>
          </w:p>
          <w:p w:rsidR="00D1259E" w:rsidRPr="002260A6" w:rsidRDefault="00D1259E" w:rsidP="00414752">
            <w:pPr>
              <w:rPr>
                <w:sz w:val="20"/>
                <w:szCs w:val="20"/>
              </w:rPr>
            </w:pPr>
            <w:r w:rsidRPr="002260A6">
              <w:rPr>
                <w:sz w:val="20"/>
                <w:szCs w:val="20"/>
              </w:rPr>
              <w:t>Evidence of further relevant study</w:t>
            </w:r>
          </w:p>
          <w:p w:rsidR="00D1259E" w:rsidRPr="002260A6" w:rsidRDefault="00D1259E" w:rsidP="00414752">
            <w:pPr>
              <w:rPr>
                <w:sz w:val="20"/>
                <w:szCs w:val="20"/>
              </w:rPr>
            </w:pPr>
            <w:r w:rsidRPr="002260A6">
              <w:rPr>
                <w:sz w:val="20"/>
                <w:szCs w:val="20"/>
              </w:rPr>
              <w:t>CCRS or the willingness to study for this qualification.</w:t>
            </w:r>
          </w:p>
          <w:p w:rsidR="00D1259E" w:rsidRDefault="00D1259E" w:rsidP="00414752">
            <w:pPr>
              <w:rPr>
                <w:sz w:val="20"/>
                <w:szCs w:val="20"/>
              </w:rPr>
            </w:pPr>
            <w:r w:rsidRPr="002260A6">
              <w:rPr>
                <w:sz w:val="20"/>
                <w:szCs w:val="20"/>
              </w:rPr>
              <w:t>Evidence of involvement in successful whole school curriculum and pastoral development.</w:t>
            </w:r>
          </w:p>
          <w:p w:rsidR="00D1259E" w:rsidRPr="002260A6" w:rsidRDefault="00D1259E" w:rsidP="00414752">
            <w:pPr>
              <w:rPr>
                <w:sz w:val="20"/>
                <w:szCs w:val="20"/>
              </w:rPr>
            </w:pPr>
            <w:r>
              <w:rPr>
                <w:sz w:val="20"/>
                <w:szCs w:val="20"/>
              </w:rPr>
              <w:t>ICT competent and confident</w:t>
            </w:r>
          </w:p>
        </w:tc>
        <w:tc>
          <w:tcPr>
            <w:tcW w:w="709" w:type="dxa"/>
          </w:tcPr>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D</w:t>
            </w:r>
          </w:p>
          <w:p w:rsidR="00D1259E" w:rsidRPr="002260A6" w:rsidRDefault="00D1259E" w:rsidP="00414752">
            <w:pPr>
              <w:rPr>
                <w:sz w:val="20"/>
                <w:szCs w:val="20"/>
              </w:rPr>
            </w:pPr>
            <w:r w:rsidRPr="002260A6">
              <w:rPr>
                <w:sz w:val="20"/>
                <w:szCs w:val="20"/>
              </w:rPr>
              <w:t>D</w:t>
            </w:r>
          </w:p>
          <w:p w:rsidR="00D1259E" w:rsidRDefault="00D1259E" w:rsidP="00414752">
            <w:pPr>
              <w:rPr>
                <w:sz w:val="20"/>
                <w:szCs w:val="20"/>
              </w:rPr>
            </w:pPr>
            <w:r w:rsidRPr="002260A6">
              <w:rPr>
                <w:sz w:val="20"/>
                <w:szCs w:val="20"/>
              </w:rPr>
              <w:t>E</w:t>
            </w:r>
          </w:p>
          <w:p w:rsidR="00D1259E" w:rsidRDefault="00D1259E" w:rsidP="00414752">
            <w:pPr>
              <w:rPr>
                <w:sz w:val="20"/>
                <w:szCs w:val="20"/>
              </w:rPr>
            </w:pPr>
            <w:r>
              <w:rPr>
                <w:sz w:val="20"/>
                <w:szCs w:val="20"/>
              </w:rPr>
              <w:t>D</w:t>
            </w:r>
          </w:p>
          <w:p w:rsidR="00D1259E" w:rsidRDefault="00D1259E" w:rsidP="00414752">
            <w:pPr>
              <w:rPr>
                <w:sz w:val="20"/>
                <w:szCs w:val="20"/>
              </w:rPr>
            </w:pPr>
          </w:p>
          <w:p w:rsidR="00D1259E" w:rsidRPr="002260A6" w:rsidRDefault="00D1259E" w:rsidP="00414752">
            <w:pPr>
              <w:rPr>
                <w:sz w:val="20"/>
                <w:szCs w:val="20"/>
              </w:rPr>
            </w:pPr>
            <w:r>
              <w:rPr>
                <w:sz w:val="20"/>
                <w:szCs w:val="20"/>
              </w:rPr>
              <w:t>E</w:t>
            </w:r>
          </w:p>
        </w:tc>
        <w:tc>
          <w:tcPr>
            <w:tcW w:w="1843" w:type="dxa"/>
          </w:tcPr>
          <w:p w:rsidR="00D1259E" w:rsidRPr="002260A6" w:rsidRDefault="00D1259E" w:rsidP="00414752">
            <w:pPr>
              <w:rPr>
                <w:sz w:val="20"/>
                <w:szCs w:val="20"/>
              </w:rPr>
            </w:pPr>
            <w:r w:rsidRPr="002260A6">
              <w:rPr>
                <w:sz w:val="20"/>
                <w:szCs w:val="20"/>
              </w:rPr>
              <w:t>A/I</w:t>
            </w:r>
            <w:r>
              <w:rPr>
                <w:sz w:val="20"/>
                <w:szCs w:val="20"/>
              </w:rPr>
              <w:t>/R</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w:t>
            </w:r>
          </w:p>
          <w:p w:rsidR="00D1259E" w:rsidRPr="002260A6" w:rsidRDefault="00D1259E" w:rsidP="00414752">
            <w:pPr>
              <w:rPr>
                <w:sz w:val="20"/>
                <w:szCs w:val="20"/>
              </w:rPr>
            </w:pPr>
            <w:r w:rsidRPr="002260A6">
              <w:rPr>
                <w:sz w:val="20"/>
                <w:szCs w:val="20"/>
              </w:rPr>
              <w:t>A</w:t>
            </w:r>
          </w:p>
          <w:p w:rsidR="00D1259E" w:rsidRDefault="00D1259E" w:rsidP="00414752">
            <w:pPr>
              <w:rPr>
                <w:sz w:val="20"/>
                <w:szCs w:val="20"/>
              </w:rPr>
            </w:pPr>
            <w:r w:rsidRPr="002260A6">
              <w:rPr>
                <w:sz w:val="20"/>
                <w:szCs w:val="20"/>
              </w:rPr>
              <w:t>A/I/R</w:t>
            </w:r>
          </w:p>
          <w:p w:rsidR="00D1259E" w:rsidRDefault="00D1259E" w:rsidP="00414752">
            <w:pPr>
              <w:rPr>
                <w:sz w:val="20"/>
                <w:szCs w:val="20"/>
              </w:rPr>
            </w:pPr>
            <w:r>
              <w:rPr>
                <w:sz w:val="20"/>
                <w:szCs w:val="20"/>
              </w:rPr>
              <w:t>A/I/R</w:t>
            </w:r>
          </w:p>
          <w:p w:rsidR="00D1259E" w:rsidRDefault="00D1259E" w:rsidP="00414752">
            <w:pPr>
              <w:rPr>
                <w:sz w:val="20"/>
                <w:szCs w:val="20"/>
              </w:rPr>
            </w:pPr>
          </w:p>
          <w:p w:rsidR="00D1259E" w:rsidRPr="002260A6" w:rsidRDefault="00D1259E" w:rsidP="00414752">
            <w:pPr>
              <w:rPr>
                <w:sz w:val="20"/>
                <w:szCs w:val="20"/>
              </w:rPr>
            </w:pPr>
            <w:r>
              <w:rPr>
                <w:sz w:val="20"/>
                <w:szCs w:val="20"/>
              </w:rPr>
              <w:t>A/I/R</w:t>
            </w:r>
          </w:p>
        </w:tc>
      </w:tr>
      <w:tr w:rsidR="00D1259E" w:rsidRPr="002260A6" w:rsidTr="00D1259E">
        <w:tc>
          <w:tcPr>
            <w:tcW w:w="1702" w:type="dxa"/>
          </w:tcPr>
          <w:p w:rsidR="00D1259E" w:rsidRPr="002260A6" w:rsidRDefault="00D1259E" w:rsidP="00414752">
            <w:pPr>
              <w:rPr>
                <w:b/>
                <w:sz w:val="20"/>
                <w:szCs w:val="20"/>
              </w:rPr>
            </w:pPr>
            <w:r w:rsidRPr="002260A6">
              <w:rPr>
                <w:b/>
                <w:sz w:val="20"/>
                <w:szCs w:val="20"/>
              </w:rPr>
              <w:t>Knowledge and Experience</w:t>
            </w:r>
          </w:p>
        </w:tc>
        <w:tc>
          <w:tcPr>
            <w:tcW w:w="6804" w:type="dxa"/>
          </w:tcPr>
          <w:p w:rsidR="00D1259E" w:rsidRDefault="00D1259E" w:rsidP="00414752">
            <w:pPr>
              <w:rPr>
                <w:sz w:val="20"/>
                <w:szCs w:val="20"/>
              </w:rPr>
            </w:pPr>
            <w:r>
              <w:rPr>
                <w:sz w:val="20"/>
                <w:szCs w:val="20"/>
              </w:rPr>
              <w:t>Understanding of safeguarding and child protection procedures.</w:t>
            </w:r>
          </w:p>
          <w:p w:rsidR="00D1259E" w:rsidRDefault="00D1259E" w:rsidP="00414752">
            <w:pPr>
              <w:rPr>
                <w:sz w:val="20"/>
                <w:szCs w:val="20"/>
              </w:rPr>
            </w:pPr>
            <w:r w:rsidRPr="002260A6">
              <w:rPr>
                <w:sz w:val="20"/>
                <w:szCs w:val="20"/>
              </w:rPr>
              <w:t>A track record of good and outstanding teaching in the primary phase.</w:t>
            </w:r>
          </w:p>
          <w:p w:rsidR="00D1259E" w:rsidRPr="002260A6" w:rsidRDefault="00D1259E" w:rsidP="00414752">
            <w:pPr>
              <w:rPr>
                <w:sz w:val="20"/>
                <w:szCs w:val="20"/>
              </w:rPr>
            </w:pPr>
            <w:r w:rsidRPr="002260A6">
              <w:rPr>
                <w:sz w:val="20"/>
                <w:szCs w:val="20"/>
              </w:rPr>
              <w:t>Knowledge of recent developments in the National Curriculum and wider education issues.</w:t>
            </w:r>
          </w:p>
          <w:p w:rsidR="00D1259E" w:rsidRDefault="00D1259E" w:rsidP="00414752">
            <w:pPr>
              <w:rPr>
                <w:sz w:val="20"/>
                <w:szCs w:val="20"/>
              </w:rPr>
            </w:pPr>
            <w:r w:rsidRPr="002260A6">
              <w:rPr>
                <w:sz w:val="20"/>
                <w:szCs w:val="20"/>
              </w:rPr>
              <w:t>Knowledge of effective monitoring, data analysis and self-evaluation.</w:t>
            </w:r>
          </w:p>
          <w:p w:rsidR="00D1259E" w:rsidRPr="002260A6" w:rsidRDefault="00D1259E" w:rsidP="00414752">
            <w:pPr>
              <w:rPr>
                <w:sz w:val="20"/>
                <w:szCs w:val="20"/>
              </w:rPr>
            </w:pPr>
            <w:r>
              <w:rPr>
                <w:sz w:val="20"/>
                <w:szCs w:val="20"/>
              </w:rPr>
              <w:t>Knowledge of equality and issues relating to pupils’ access to learning.</w:t>
            </w:r>
          </w:p>
        </w:tc>
        <w:tc>
          <w:tcPr>
            <w:tcW w:w="709" w:type="dxa"/>
          </w:tcPr>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tc>
        <w:tc>
          <w:tcPr>
            <w:tcW w:w="1843" w:type="dxa"/>
          </w:tcPr>
          <w:p w:rsidR="00D1259E" w:rsidRPr="002260A6" w:rsidRDefault="00D1259E" w:rsidP="00414752">
            <w:pPr>
              <w:rPr>
                <w:sz w:val="20"/>
                <w:szCs w:val="20"/>
              </w:rPr>
            </w:pPr>
            <w:r w:rsidRPr="002260A6">
              <w:rPr>
                <w:sz w:val="20"/>
                <w:szCs w:val="20"/>
              </w:rPr>
              <w:t>A/I/R</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tc>
      </w:tr>
      <w:tr w:rsidR="00D1259E" w:rsidRPr="002260A6" w:rsidTr="00D1259E">
        <w:tc>
          <w:tcPr>
            <w:tcW w:w="1702" w:type="dxa"/>
          </w:tcPr>
          <w:p w:rsidR="00D1259E" w:rsidRPr="002260A6" w:rsidRDefault="00D1259E" w:rsidP="00414752">
            <w:pPr>
              <w:rPr>
                <w:b/>
                <w:sz w:val="20"/>
                <w:szCs w:val="20"/>
              </w:rPr>
            </w:pPr>
          </w:p>
          <w:p w:rsidR="00D1259E" w:rsidRDefault="00D1259E" w:rsidP="00414752">
            <w:pPr>
              <w:rPr>
                <w:b/>
                <w:sz w:val="20"/>
                <w:szCs w:val="20"/>
              </w:rPr>
            </w:pPr>
          </w:p>
          <w:p w:rsidR="00D1259E" w:rsidRPr="002260A6" w:rsidRDefault="00D1259E" w:rsidP="00414752">
            <w:pPr>
              <w:rPr>
                <w:b/>
                <w:sz w:val="20"/>
                <w:szCs w:val="20"/>
              </w:rPr>
            </w:pPr>
            <w:r>
              <w:rPr>
                <w:b/>
                <w:sz w:val="20"/>
                <w:szCs w:val="20"/>
              </w:rPr>
              <w:t xml:space="preserve">Teaching </w:t>
            </w:r>
            <w:r w:rsidRPr="002260A6">
              <w:rPr>
                <w:b/>
                <w:sz w:val="20"/>
                <w:szCs w:val="20"/>
              </w:rPr>
              <w:t xml:space="preserve">Skills and Abilities </w:t>
            </w:r>
          </w:p>
        </w:tc>
        <w:tc>
          <w:tcPr>
            <w:tcW w:w="6804" w:type="dxa"/>
          </w:tcPr>
          <w:p w:rsidR="00D1259E" w:rsidRPr="002260A6" w:rsidRDefault="00D1259E" w:rsidP="00414752">
            <w:pPr>
              <w:autoSpaceDE w:val="0"/>
              <w:autoSpaceDN w:val="0"/>
              <w:adjustRightInd w:val="0"/>
              <w:rPr>
                <w:rFonts w:cs="Helvetica"/>
                <w:sz w:val="20"/>
                <w:szCs w:val="20"/>
              </w:rPr>
            </w:pPr>
          </w:p>
          <w:p w:rsidR="00D1259E" w:rsidRDefault="00D1259E" w:rsidP="00414752">
            <w:pPr>
              <w:autoSpaceDE w:val="0"/>
              <w:autoSpaceDN w:val="0"/>
              <w:adjustRightInd w:val="0"/>
              <w:rPr>
                <w:rFonts w:cs="Helvetica"/>
                <w:sz w:val="20"/>
                <w:szCs w:val="20"/>
              </w:rPr>
            </w:pPr>
            <w:r w:rsidRPr="002260A6">
              <w:rPr>
                <w:rFonts w:cs="Helvetica"/>
                <w:sz w:val="20"/>
                <w:szCs w:val="20"/>
              </w:rPr>
              <w:t xml:space="preserve">Set high expectations and standards, and provide a role model for pupils </w:t>
            </w:r>
            <w:r>
              <w:rPr>
                <w:rFonts w:cs="Helvetica"/>
                <w:sz w:val="20"/>
                <w:szCs w:val="20"/>
              </w:rPr>
              <w:t>and staff.</w:t>
            </w:r>
          </w:p>
          <w:p w:rsidR="00D1259E" w:rsidRDefault="00D1259E" w:rsidP="00414752">
            <w:pPr>
              <w:autoSpaceDE w:val="0"/>
              <w:autoSpaceDN w:val="0"/>
              <w:adjustRightInd w:val="0"/>
              <w:rPr>
                <w:rFonts w:cs="Helvetica"/>
                <w:sz w:val="20"/>
                <w:szCs w:val="20"/>
              </w:rPr>
            </w:pPr>
          </w:p>
          <w:p w:rsidR="00D1259E" w:rsidRDefault="00D1259E" w:rsidP="00414752">
            <w:pPr>
              <w:autoSpaceDE w:val="0"/>
              <w:autoSpaceDN w:val="0"/>
              <w:adjustRightInd w:val="0"/>
              <w:rPr>
                <w:rFonts w:cs="Helvetica"/>
                <w:sz w:val="20"/>
                <w:szCs w:val="20"/>
              </w:rPr>
            </w:pPr>
            <w:r>
              <w:rPr>
                <w:rFonts w:cs="Helvetica"/>
                <w:sz w:val="20"/>
                <w:szCs w:val="20"/>
              </w:rPr>
              <w:t>Evidence of good, successful teaching in the primary sector.</w:t>
            </w:r>
          </w:p>
          <w:p w:rsidR="00D1259E" w:rsidRDefault="00D1259E" w:rsidP="00414752">
            <w:pPr>
              <w:autoSpaceDE w:val="0"/>
              <w:autoSpaceDN w:val="0"/>
              <w:adjustRightInd w:val="0"/>
              <w:rPr>
                <w:rFonts w:cs="Helvetica"/>
                <w:sz w:val="20"/>
                <w:szCs w:val="20"/>
              </w:rPr>
            </w:pPr>
            <w:r>
              <w:rPr>
                <w:rFonts w:cs="Helvetica"/>
                <w:sz w:val="20"/>
                <w:szCs w:val="20"/>
              </w:rPr>
              <w:t>The ability to use ICT effectively to engage and challenge pupils.</w:t>
            </w:r>
          </w:p>
          <w:p w:rsidR="00D1259E" w:rsidRDefault="00D1259E" w:rsidP="00414752">
            <w:pPr>
              <w:autoSpaceDE w:val="0"/>
              <w:autoSpaceDN w:val="0"/>
              <w:adjustRightInd w:val="0"/>
              <w:rPr>
                <w:rFonts w:cs="Helvetica"/>
                <w:sz w:val="20"/>
                <w:szCs w:val="20"/>
              </w:rPr>
            </w:pPr>
          </w:p>
          <w:p w:rsidR="00D1259E" w:rsidRDefault="00D1259E" w:rsidP="00414752">
            <w:pPr>
              <w:autoSpaceDE w:val="0"/>
              <w:autoSpaceDN w:val="0"/>
              <w:adjustRightInd w:val="0"/>
              <w:rPr>
                <w:rFonts w:cs="Helvetica"/>
                <w:sz w:val="20"/>
                <w:szCs w:val="20"/>
              </w:rPr>
            </w:pPr>
            <w:r>
              <w:rPr>
                <w:rFonts w:cs="Helvetica"/>
                <w:sz w:val="20"/>
                <w:szCs w:val="20"/>
              </w:rPr>
              <w:t>A clear understanding of assessment to inform planning.</w:t>
            </w:r>
          </w:p>
          <w:p w:rsidR="00D1259E" w:rsidRDefault="00D1259E" w:rsidP="00414752">
            <w:pPr>
              <w:autoSpaceDE w:val="0"/>
              <w:autoSpaceDN w:val="0"/>
              <w:adjustRightInd w:val="0"/>
              <w:rPr>
                <w:rFonts w:cs="Helvetica"/>
                <w:sz w:val="20"/>
                <w:szCs w:val="20"/>
              </w:rPr>
            </w:pPr>
            <w:r>
              <w:rPr>
                <w:rFonts w:cs="Helvetica"/>
                <w:sz w:val="20"/>
                <w:szCs w:val="20"/>
              </w:rPr>
              <w:t>Evidence of consistent and effective lesson planning to meet differing learning needs.</w:t>
            </w:r>
          </w:p>
          <w:p w:rsidR="00D1259E" w:rsidRDefault="00D1259E" w:rsidP="00414752">
            <w:pPr>
              <w:autoSpaceDE w:val="0"/>
              <w:autoSpaceDN w:val="0"/>
              <w:adjustRightInd w:val="0"/>
              <w:rPr>
                <w:rFonts w:cs="Helvetica"/>
                <w:sz w:val="20"/>
                <w:szCs w:val="20"/>
              </w:rPr>
            </w:pPr>
            <w:r>
              <w:rPr>
                <w:rFonts w:cs="Helvetica"/>
                <w:sz w:val="20"/>
                <w:szCs w:val="20"/>
              </w:rPr>
              <w:t>Evidence of good classroom management skills.</w:t>
            </w:r>
          </w:p>
          <w:p w:rsidR="00D1259E" w:rsidRPr="002260A6" w:rsidRDefault="00D1259E" w:rsidP="00414752">
            <w:pPr>
              <w:autoSpaceDE w:val="0"/>
              <w:autoSpaceDN w:val="0"/>
              <w:adjustRightInd w:val="0"/>
              <w:rPr>
                <w:rFonts w:cs="Helvetica"/>
                <w:sz w:val="20"/>
                <w:szCs w:val="20"/>
              </w:rPr>
            </w:pPr>
            <w:r>
              <w:rPr>
                <w:rFonts w:cs="Helvetica"/>
                <w:sz w:val="20"/>
                <w:szCs w:val="20"/>
              </w:rPr>
              <w:t>Able to create a happy, challenging and effective learning environment.</w:t>
            </w:r>
          </w:p>
          <w:p w:rsidR="00D1259E" w:rsidRPr="002260A6" w:rsidRDefault="00D1259E" w:rsidP="00414752">
            <w:pPr>
              <w:autoSpaceDE w:val="0"/>
              <w:autoSpaceDN w:val="0"/>
              <w:adjustRightInd w:val="0"/>
              <w:rPr>
                <w:rFonts w:cs="Helvetica"/>
                <w:sz w:val="20"/>
                <w:szCs w:val="20"/>
              </w:rPr>
            </w:pPr>
          </w:p>
          <w:p w:rsidR="00D1259E" w:rsidRPr="002260A6" w:rsidRDefault="00D1259E" w:rsidP="00414752">
            <w:pPr>
              <w:autoSpaceDE w:val="0"/>
              <w:autoSpaceDN w:val="0"/>
              <w:adjustRightInd w:val="0"/>
              <w:rPr>
                <w:rFonts w:cs="Helvetica"/>
                <w:sz w:val="20"/>
                <w:szCs w:val="20"/>
              </w:rPr>
            </w:pPr>
            <w:r w:rsidRPr="002260A6">
              <w:rPr>
                <w:rFonts w:cs="Helvetica"/>
                <w:sz w:val="20"/>
                <w:szCs w:val="20"/>
              </w:rPr>
              <w:t>Commitment to inclusion, safeguarding and welfare of pupils.</w:t>
            </w:r>
          </w:p>
          <w:p w:rsidR="00D1259E" w:rsidRPr="002260A6" w:rsidRDefault="00D1259E" w:rsidP="00414752">
            <w:pPr>
              <w:autoSpaceDE w:val="0"/>
              <w:autoSpaceDN w:val="0"/>
              <w:adjustRightInd w:val="0"/>
              <w:rPr>
                <w:rFonts w:cs="Helvetica"/>
                <w:sz w:val="20"/>
                <w:szCs w:val="20"/>
              </w:rPr>
            </w:pPr>
          </w:p>
          <w:p w:rsidR="00D1259E" w:rsidRPr="008C2C77" w:rsidRDefault="00D1259E" w:rsidP="00414752">
            <w:pPr>
              <w:autoSpaceDE w:val="0"/>
              <w:autoSpaceDN w:val="0"/>
              <w:adjustRightInd w:val="0"/>
              <w:rPr>
                <w:rFonts w:cs="Helvetica"/>
                <w:sz w:val="20"/>
                <w:szCs w:val="20"/>
              </w:rPr>
            </w:pPr>
            <w:r w:rsidRPr="002260A6">
              <w:rPr>
                <w:rFonts w:cs="Helvetica"/>
                <w:sz w:val="20"/>
                <w:szCs w:val="20"/>
              </w:rPr>
              <w:t>Work effectively in partnership with parents, governors and the wider community</w:t>
            </w:r>
          </w:p>
        </w:tc>
        <w:tc>
          <w:tcPr>
            <w:tcW w:w="709" w:type="dxa"/>
          </w:tcPr>
          <w:p w:rsidR="00D1259E" w:rsidRPr="002260A6" w:rsidRDefault="00D1259E" w:rsidP="00414752">
            <w:pPr>
              <w:rPr>
                <w:sz w:val="20"/>
                <w:szCs w:val="20"/>
              </w:rPr>
            </w:pPr>
          </w:p>
          <w:p w:rsidR="00D1259E" w:rsidRPr="002260A6" w:rsidRDefault="00D1259E" w:rsidP="00414752">
            <w:pPr>
              <w:rPr>
                <w:sz w:val="20"/>
                <w:szCs w:val="20"/>
              </w:rPr>
            </w:pPr>
            <w:r>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Pr>
                <w:sz w:val="20"/>
                <w:szCs w:val="20"/>
              </w:rPr>
              <w:t>E</w:t>
            </w:r>
          </w:p>
          <w:p w:rsidR="00D1259E" w:rsidRPr="002260A6" w:rsidRDefault="00D1259E" w:rsidP="00414752">
            <w:pPr>
              <w:rPr>
                <w:sz w:val="20"/>
                <w:szCs w:val="20"/>
              </w:rPr>
            </w:pPr>
            <w:r>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tc>
        <w:tc>
          <w:tcPr>
            <w:tcW w:w="1843" w:type="dxa"/>
          </w:tcPr>
          <w:p w:rsidR="00D1259E" w:rsidRPr="002260A6" w:rsidRDefault="00D1259E" w:rsidP="00414752">
            <w:pPr>
              <w:rPr>
                <w:sz w:val="20"/>
                <w:szCs w:val="20"/>
              </w:rPr>
            </w:pPr>
            <w:r>
              <w:rPr>
                <w:sz w:val="20"/>
                <w:szCs w:val="20"/>
              </w:rPr>
              <w:t>A/R/I</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A/R/I</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A/R/I</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A/R/I</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A/R/I</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w:t>
            </w:r>
          </w:p>
          <w:p w:rsidR="00D1259E" w:rsidRPr="002260A6" w:rsidRDefault="00D1259E" w:rsidP="00414752">
            <w:pPr>
              <w:rPr>
                <w:sz w:val="20"/>
                <w:szCs w:val="20"/>
              </w:rPr>
            </w:pPr>
            <w:r w:rsidRPr="002260A6">
              <w:rPr>
                <w:sz w:val="20"/>
                <w:szCs w:val="20"/>
              </w:rPr>
              <w:t>AR/I</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A/R/I</w:t>
            </w:r>
          </w:p>
        </w:tc>
      </w:tr>
      <w:tr w:rsidR="00D1259E" w:rsidRPr="002260A6" w:rsidTr="00D1259E">
        <w:tc>
          <w:tcPr>
            <w:tcW w:w="1702" w:type="dxa"/>
          </w:tcPr>
          <w:p w:rsidR="00D1259E" w:rsidRPr="002260A6" w:rsidRDefault="00D1259E" w:rsidP="00414752">
            <w:pPr>
              <w:rPr>
                <w:b/>
                <w:sz w:val="20"/>
                <w:szCs w:val="20"/>
              </w:rPr>
            </w:pPr>
            <w:r w:rsidRPr="002260A6">
              <w:rPr>
                <w:b/>
                <w:sz w:val="20"/>
                <w:szCs w:val="20"/>
              </w:rPr>
              <w:t>Personal Qualities</w:t>
            </w:r>
          </w:p>
        </w:tc>
        <w:tc>
          <w:tcPr>
            <w:tcW w:w="6804" w:type="dxa"/>
          </w:tcPr>
          <w:p w:rsidR="00D1259E" w:rsidRPr="002260A6" w:rsidRDefault="00D1259E" w:rsidP="00414752">
            <w:pPr>
              <w:autoSpaceDE w:val="0"/>
              <w:autoSpaceDN w:val="0"/>
              <w:adjustRightInd w:val="0"/>
              <w:rPr>
                <w:rFonts w:cs="Arial"/>
                <w:sz w:val="20"/>
                <w:szCs w:val="20"/>
              </w:rPr>
            </w:pPr>
            <w:r w:rsidRPr="002260A6">
              <w:rPr>
                <w:rFonts w:cs="Arial"/>
                <w:sz w:val="20"/>
                <w:szCs w:val="20"/>
              </w:rPr>
              <w:t>Ability to develop good relationships, communicate effectively and work as part of a team, respected by others.</w:t>
            </w:r>
          </w:p>
          <w:p w:rsidR="00D1259E" w:rsidRPr="002260A6" w:rsidRDefault="00D1259E" w:rsidP="00414752">
            <w:pPr>
              <w:autoSpaceDE w:val="0"/>
              <w:autoSpaceDN w:val="0"/>
              <w:adjustRightInd w:val="0"/>
              <w:rPr>
                <w:rFonts w:cs="Arial"/>
                <w:sz w:val="20"/>
                <w:szCs w:val="20"/>
              </w:rPr>
            </w:pPr>
            <w:r w:rsidRPr="002260A6">
              <w:rPr>
                <w:rFonts w:cs="Arial"/>
                <w:sz w:val="20"/>
                <w:szCs w:val="20"/>
              </w:rPr>
              <w:t>Ability to manage stress</w:t>
            </w:r>
            <w:r>
              <w:rPr>
                <w:rFonts w:cs="Arial"/>
                <w:sz w:val="20"/>
                <w:szCs w:val="20"/>
              </w:rPr>
              <w:t>,</w:t>
            </w:r>
            <w:r w:rsidRPr="002260A6">
              <w:rPr>
                <w:rFonts w:cs="Arial"/>
                <w:sz w:val="20"/>
                <w:szCs w:val="20"/>
              </w:rPr>
              <w:t xml:space="preserve"> maintain energy, enthusiasm and sense of humour.</w:t>
            </w:r>
          </w:p>
          <w:p w:rsidR="00D1259E" w:rsidRPr="002260A6" w:rsidRDefault="00D1259E" w:rsidP="00414752">
            <w:pPr>
              <w:autoSpaceDE w:val="0"/>
              <w:autoSpaceDN w:val="0"/>
              <w:adjustRightInd w:val="0"/>
              <w:rPr>
                <w:rFonts w:cs="Arial"/>
                <w:sz w:val="20"/>
                <w:szCs w:val="20"/>
              </w:rPr>
            </w:pPr>
            <w:r w:rsidRPr="002260A6">
              <w:rPr>
                <w:rFonts w:cs="Arial"/>
                <w:sz w:val="20"/>
                <w:szCs w:val="20"/>
              </w:rPr>
              <w:t xml:space="preserve"> Able to be open and constructive, able to accept feedback and act to improve practice.</w:t>
            </w:r>
          </w:p>
          <w:p w:rsidR="00D1259E" w:rsidRPr="002260A6" w:rsidRDefault="00D1259E" w:rsidP="00414752">
            <w:pPr>
              <w:autoSpaceDE w:val="0"/>
              <w:autoSpaceDN w:val="0"/>
              <w:adjustRightInd w:val="0"/>
              <w:rPr>
                <w:rFonts w:cs="Arial"/>
                <w:sz w:val="20"/>
                <w:szCs w:val="20"/>
              </w:rPr>
            </w:pPr>
            <w:r w:rsidRPr="002260A6">
              <w:rPr>
                <w:rFonts w:cs="Arial"/>
                <w:sz w:val="20"/>
                <w:szCs w:val="20"/>
              </w:rPr>
              <w:t>Able to manage own and support others workload appropriately.</w:t>
            </w:r>
          </w:p>
          <w:p w:rsidR="00D1259E" w:rsidRPr="002260A6" w:rsidRDefault="00D1259E" w:rsidP="00414752">
            <w:pPr>
              <w:autoSpaceDE w:val="0"/>
              <w:autoSpaceDN w:val="0"/>
              <w:adjustRightInd w:val="0"/>
              <w:rPr>
                <w:rFonts w:cs="Arial"/>
                <w:sz w:val="20"/>
                <w:szCs w:val="20"/>
              </w:rPr>
            </w:pPr>
            <w:r w:rsidRPr="002260A6">
              <w:rPr>
                <w:rFonts w:cs="Arial"/>
                <w:sz w:val="20"/>
                <w:szCs w:val="20"/>
              </w:rPr>
              <w:t>Self-confident with a collected professional manner</w:t>
            </w:r>
          </w:p>
          <w:p w:rsidR="00D1259E" w:rsidRPr="002260A6" w:rsidRDefault="00D1259E" w:rsidP="00414752">
            <w:pPr>
              <w:autoSpaceDE w:val="0"/>
              <w:autoSpaceDN w:val="0"/>
              <w:adjustRightInd w:val="0"/>
              <w:rPr>
                <w:rFonts w:cs="Arial"/>
                <w:sz w:val="20"/>
                <w:szCs w:val="20"/>
              </w:rPr>
            </w:pPr>
            <w:r w:rsidRPr="002260A6">
              <w:rPr>
                <w:rFonts w:cs="Arial"/>
                <w:sz w:val="20"/>
                <w:szCs w:val="20"/>
              </w:rPr>
              <w:t>Supportive of the school’s extracurricular activities</w:t>
            </w:r>
          </w:p>
          <w:p w:rsidR="00D1259E" w:rsidRPr="008C2C77" w:rsidRDefault="00D1259E" w:rsidP="00414752">
            <w:pPr>
              <w:autoSpaceDE w:val="0"/>
              <w:autoSpaceDN w:val="0"/>
              <w:adjustRightInd w:val="0"/>
              <w:rPr>
                <w:rFonts w:cs="Arial"/>
                <w:sz w:val="20"/>
                <w:szCs w:val="20"/>
              </w:rPr>
            </w:pPr>
            <w:r w:rsidRPr="002260A6">
              <w:rPr>
                <w:rFonts w:cs="Arial"/>
                <w:sz w:val="20"/>
                <w:szCs w:val="20"/>
              </w:rPr>
              <w:t>A good record with regard to punctuality and attendance at work</w:t>
            </w:r>
          </w:p>
        </w:tc>
        <w:tc>
          <w:tcPr>
            <w:tcW w:w="709" w:type="dxa"/>
          </w:tcPr>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E</w:t>
            </w:r>
          </w:p>
          <w:p w:rsidR="00D1259E" w:rsidRPr="002260A6" w:rsidRDefault="00D1259E" w:rsidP="00414752">
            <w:pPr>
              <w:rPr>
                <w:sz w:val="20"/>
                <w:szCs w:val="20"/>
              </w:rPr>
            </w:pPr>
            <w:r w:rsidRPr="002260A6">
              <w:rPr>
                <w:sz w:val="20"/>
                <w:szCs w:val="20"/>
              </w:rPr>
              <w:t>E</w:t>
            </w:r>
          </w:p>
        </w:tc>
        <w:tc>
          <w:tcPr>
            <w:tcW w:w="1843" w:type="dxa"/>
          </w:tcPr>
          <w:p w:rsidR="00D1259E" w:rsidRPr="002260A6" w:rsidRDefault="00D1259E" w:rsidP="00414752">
            <w:pPr>
              <w:rPr>
                <w:sz w:val="20"/>
                <w:szCs w:val="20"/>
              </w:rPr>
            </w:pPr>
            <w:r w:rsidRPr="002260A6">
              <w:rPr>
                <w:sz w:val="20"/>
                <w:szCs w:val="20"/>
              </w:rPr>
              <w:t>A/R</w:t>
            </w:r>
          </w:p>
          <w:p w:rsidR="00D1259E" w:rsidRPr="002260A6" w:rsidRDefault="00D1259E" w:rsidP="00414752">
            <w:pPr>
              <w:rPr>
                <w:sz w:val="20"/>
                <w:szCs w:val="20"/>
              </w:rPr>
            </w:pP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R</w:t>
            </w:r>
          </w:p>
          <w:p w:rsidR="00D1259E" w:rsidRPr="002260A6" w:rsidRDefault="00D1259E" w:rsidP="00414752">
            <w:pPr>
              <w:rPr>
                <w:sz w:val="20"/>
                <w:szCs w:val="20"/>
              </w:rPr>
            </w:pPr>
          </w:p>
          <w:p w:rsidR="00D1259E" w:rsidRPr="002260A6" w:rsidRDefault="00D1259E" w:rsidP="00414752">
            <w:pPr>
              <w:rPr>
                <w:sz w:val="20"/>
                <w:szCs w:val="20"/>
              </w:rPr>
            </w:pPr>
            <w:r>
              <w:rPr>
                <w:sz w:val="20"/>
                <w:szCs w:val="20"/>
              </w:rPr>
              <w:t>A/I/</w:t>
            </w:r>
            <w:r w:rsidRPr="002260A6">
              <w:rPr>
                <w:sz w:val="20"/>
                <w:szCs w:val="20"/>
              </w:rPr>
              <w:t>R</w:t>
            </w:r>
          </w:p>
          <w:p w:rsidR="00D1259E" w:rsidRPr="002260A6" w:rsidRDefault="00D1259E" w:rsidP="00414752">
            <w:pPr>
              <w:rPr>
                <w:sz w:val="20"/>
                <w:szCs w:val="20"/>
              </w:rPr>
            </w:pPr>
          </w:p>
          <w:p w:rsidR="00D1259E" w:rsidRPr="002260A6" w:rsidRDefault="00D1259E" w:rsidP="00414752">
            <w:pPr>
              <w:rPr>
                <w:sz w:val="20"/>
                <w:szCs w:val="20"/>
              </w:rPr>
            </w:pPr>
            <w:r>
              <w:rPr>
                <w:sz w:val="20"/>
                <w:szCs w:val="20"/>
              </w:rPr>
              <w:t>A/</w:t>
            </w:r>
            <w:r w:rsidRPr="002260A6">
              <w:rPr>
                <w:sz w:val="20"/>
                <w:szCs w:val="20"/>
              </w:rPr>
              <w:t>R</w:t>
            </w:r>
          </w:p>
          <w:p w:rsidR="00D1259E" w:rsidRPr="002260A6" w:rsidRDefault="00D1259E" w:rsidP="00414752">
            <w:pPr>
              <w:rPr>
                <w:sz w:val="20"/>
                <w:szCs w:val="20"/>
              </w:rPr>
            </w:pPr>
          </w:p>
          <w:p w:rsidR="00D1259E" w:rsidRPr="002260A6" w:rsidRDefault="00D1259E" w:rsidP="00414752">
            <w:pPr>
              <w:rPr>
                <w:sz w:val="20"/>
                <w:szCs w:val="20"/>
              </w:rPr>
            </w:pPr>
            <w:r w:rsidRPr="002260A6">
              <w:rPr>
                <w:sz w:val="20"/>
                <w:szCs w:val="20"/>
              </w:rPr>
              <w:t>R</w:t>
            </w:r>
          </w:p>
          <w:p w:rsidR="00D1259E" w:rsidRDefault="00D1259E" w:rsidP="00414752">
            <w:pPr>
              <w:rPr>
                <w:sz w:val="20"/>
                <w:szCs w:val="20"/>
              </w:rPr>
            </w:pPr>
            <w:r w:rsidRPr="002260A6">
              <w:rPr>
                <w:sz w:val="20"/>
                <w:szCs w:val="20"/>
              </w:rPr>
              <w:t>A/R</w:t>
            </w:r>
          </w:p>
          <w:p w:rsidR="00D1259E" w:rsidRPr="002260A6" w:rsidRDefault="00D1259E" w:rsidP="00414752">
            <w:pPr>
              <w:rPr>
                <w:sz w:val="20"/>
                <w:szCs w:val="20"/>
              </w:rPr>
            </w:pPr>
            <w:r>
              <w:rPr>
                <w:sz w:val="20"/>
                <w:szCs w:val="20"/>
              </w:rPr>
              <w:t>R</w:t>
            </w:r>
            <w:bookmarkStart w:id="0" w:name="_GoBack"/>
            <w:bookmarkEnd w:id="0"/>
          </w:p>
        </w:tc>
      </w:tr>
    </w:tbl>
    <w:p w:rsidR="00D1259E" w:rsidRPr="002260A6" w:rsidRDefault="00D1259E" w:rsidP="00D1259E">
      <w:pPr>
        <w:rPr>
          <w:sz w:val="20"/>
          <w:szCs w:val="20"/>
        </w:rPr>
      </w:pPr>
    </w:p>
    <w:p w:rsidR="00D1259E" w:rsidRPr="002260A6" w:rsidRDefault="00D1259E" w:rsidP="00D1259E">
      <w:pPr>
        <w:spacing w:after="0" w:line="240" w:lineRule="auto"/>
        <w:rPr>
          <w:sz w:val="20"/>
          <w:szCs w:val="20"/>
        </w:rPr>
      </w:pPr>
    </w:p>
    <w:p w:rsidR="00D1259E" w:rsidRPr="002260A6" w:rsidRDefault="00D1259E" w:rsidP="00D1259E">
      <w:pPr>
        <w:rPr>
          <w:sz w:val="20"/>
          <w:szCs w:val="20"/>
        </w:rPr>
      </w:pPr>
    </w:p>
    <w:p w:rsidR="00D1259E" w:rsidRPr="002260A6" w:rsidRDefault="00D1259E" w:rsidP="00D1259E">
      <w:pPr>
        <w:rPr>
          <w:sz w:val="20"/>
          <w:szCs w:val="20"/>
        </w:rPr>
      </w:pPr>
    </w:p>
    <w:p w:rsidR="00D1259E" w:rsidRPr="00126924" w:rsidRDefault="00D1259E">
      <w:pPr>
        <w:rPr>
          <w:rFonts w:ascii="Times New Roman" w:hAnsi="Times New Roman" w:cs="Times New Roman"/>
          <w:sz w:val="24"/>
        </w:rPr>
      </w:pPr>
    </w:p>
    <w:sectPr w:rsidR="00D1259E" w:rsidRPr="00126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7D" w:rsidRDefault="00CD5E7D" w:rsidP="00D1259E">
      <w:pPr>
        <w:spacing w:after="0" w:line="240" w:lineRule="auto"/>
      </w:pPr>
      <w:r>
        <w:separator/>
      </w:r>
    </w:p>
  </w:endnote>
  <w:endnote w:type="continuationSeparator" w:id="0">
    <w:p w:rsidR="00CD5E7D" w:rsidRDefault="00CD5E7D" w:rsidP="00D1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7D" w:rsidRDefault="00CD5E7D" w:rsidP="00D1259E">
      <w:pPr>
        <w:spacing w:after="0" w:line="240" w:lineRule="auto"/>
      </w:pPr>
      <w:r>
        <w:separator/>
      </w:r>
    </w:p>
  </w:footnote>
  <w:footnote w:type="continuationSeparator" w:id="0">
    <w:p w:rsidR="00CD5E7D" w:rsidRDefault="00CD5E7D" w:rsidP="00D12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24"/>
    <w:rsid w:val="00085061"/>
    <w:rsid w:val="00126924"/>
    <w:rsid w:val="00157012"/>
    <w:rsid w:val="00157D0F"/>
    <w:rsid w:val="003B46C1"/>
    <w:rsid w:val="00CD5E7D"/>
    <w:rsid w:val="00D1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7C44B-3855-49A2-8EC5-17EA7331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9E"/>
  </w:style>
  <w:style w:type="paragraph" w:styleId="Footer">
    <w:name w:val="footer"/>
    <w:basedOn w:val="Normal"/>
    <w:link w:val="FooterChar"/>
    <w:uiPriority w:val="99"/>
    <w:unhideWhenUsed/>
    <w:rsid w:val="00D12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9E"/>
  </w:style>
  <w:style w:type="table" w:styleId="TableGrid">
    <w:name w:val="Table Grid"/>
    <w:basedOn w:val="TableNormal"/>
    <w:rsid w:val="00D125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dc:creator>
  <cp:lastModifiedBy>MICHELE</cp:lastModifiedBy>
  <cp:revision>2</cp:revision>
  <dcterms:created xsi:type="dcterms:W3CDTF">2016-10-26T13:14:00Z</dcterms:created>
  <dcterms:modified xsi:type="dcterms:W3CDTF">2016-10-26T13:14:00Z</dcterms:modified>
</cp:coreProperties>
</file>