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87" w:rsidRDefault="00CF7402" w:rsidP="002E2C0A">
      <w:pPr>
        <w:ind w:left="-709"/>
        <w:rPr>
          <w:rFonts w:cs="Arial"/>
          <w:b/>
          <w:sz w:val="28"/>
        </w:rPr>
      </w:pPr>
      <w:r>
        <w:rPr>
          <w:rFonts w:cs="Arial"/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5.3pt;margin-top:-9pt;width:373.85pt;height:108pt;z-index:251659264" filled="f" stroked="f">
            <v:textbox style="mso-next-textbox:#_x0000_s1038">
              <w:txbxContent>
                <w:p w:rsidR="00465FE4" w:rsidRPr="00744683" w:rsidRDefault="00465FE4" w:rsidP="00923E87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  <w:r>
                    <w:rPr>
                      <w:rFonts w:cs="Arial"/>
                      <w:b/>
                      <w:sz w:val="28"/>
                    </w:rPr>
                    <w:t>Hartlepool Borough Council</w:t>
                  </w:r>
                </w:p>
                <w:p w:rsidR="00465FE4" w:rsidRDefault="00465FE4" w:rsidP="00923E87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  <w:r>
                    <w:rPr>
                      <w:rFonts w:cs="Arial"/>
                      <w:b/>
                      <w:sz w:val="28"/>
                    </w:rPr>
                    <w:t>Job Description</w:t>
                  </w:r>
                </w:p>
                <w:p w:rsidR="00465FE4" w:rsidRDefault="00465FE4" w:rsidP="00923E87">
                  <w:pPr>
                    <w:jc w:val="center"/>
                    <w:rPr>
                      <w:rFonts w:cs="Arial"/>
                      <w:b/>
                      <w:sz w:val="28"/>
                    </w:rPr>
                  </w:pPr>
                </w:p>
                <w:p w:rsidR="00465FE4" w:rsidRPr="005D497B" w:rsidRDefault="00465FE4" w:rsidP="00923E87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5D497B">
                    <w:rPr>
                      <w:rFonts w:cs="Arial"/>
                      <w:b/>
                      <w:sz w:val="32"/>
                      <w:szCs w:val="32"/>
                    </w:rPr>
                    <w:t>Headteacher</w:t>
                  </w:r>
                </w:p>
                <w:p w:rsidR="00465FE4" w:rsidRPr="005D497B" w:rsidRDefault="00C61F3C" w:rsidP="005D497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Ward Jackson C.E.</w:t>
                  </w:r>
                  <w:r w:rsidR="002E2C0A">
                    <w:rPr>
                      <w:b/>
                      <w:sz w:val="32"/>
                      <w:szCs w:val="32"/>
                    </w:rPr>
                    <w:t>V.A</w:t>
                  </w:r>
                  <w:r w:rsidR="00465FE4" w:rsidRPr="005D497B">
                    <w:rPr>
                      <w:b/>
                      <w:sz w:val="32"/>
                      <w:szCs w:val="32"/>
                    </w:rPr>
                    <w:t xml:space="preserve"> Primary School </w:t>
                  </w:r>
                </w:p>
                <w:p w:rsidR="00465FE4" w:rsidRPr="00923E87" w:rsidRDefault="00465FE4" w:rsidP="00923E87"/>
                <w:p w:rsidR="00465FE4" w:rsidRDefault="00465FE4" w:rsidP="00923E87">
                  <w:pPr>
                    <w:pBdr>
                      <w:top w:val="thinThickSmallGap" w:sz="24" w:space="1" w:color="auto"/>
                      <w:bottom w:val="thinThickSmallGap" w:sz="24" w:space="1" w:color="auto"/>
                    </w:pBdr>
                  </w:pPr>
                  <w:r>
                    <w:t>___________________________________________________________</w:t>
                  </w:r>
                </w:p>
              </w:txbxContent>
            </v:textbox>
          </v:shape>
        </w:pict>
      </w:r>
      <w:r w:rsidR="002E2C0A">
        <w:rPr>
          <w:noProof/>
          <w:lang w:eastAsia="en-GB"/>
        </w:rPr>
        <w:drawing>
          <wp:inline distT="0" distB="0" distL="0" distR="0">
            <wp:extent cx="1428750" cy="8667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87" w:rsidRDefault="00923E87" w:rsidP="00923E87">
      <w:pPr>
        <w:jc w:val="center"/>
      </w:pPr>
    </w:p>
    <w:p w:rsidR="00923E87" w:rsidRDefault="005D497B" w:rsidP="00923E87">
      <w:pPr>
        <w:jc w:val="center"/>
      </w:pPr>
      <w:r>
        <w:t xml:space="preserve"> </w:t>
      </w:r>
    </w:p>
    <w:p w:rsidR="002E2C0A" w:rsidRDefault="002E2C0A" w:rsidP="00923E87">
      <w:pPr>
        <w:jc w:val="center"/>
        <w:rPr>
          <w:szCs w:val="22"/>
        </w:rPr>
      </w:pPr>
    </w:p>
    <w:p w:rsidR="006A4559" w:rsidRPr="0041496E" w:rsidRDefault="00AC46AC" w:rsidP="00923E87">
      <w:pPr>
        <w:jc w:val="center"/>
        <w:rPr>
          <w:szCs w:val="22"/>
        </w:rPr>
      </w:pPr>
      <w:r>
        <w:rPr>
          <w:szCs w:val="22"/>
        </w:rPr>
        <w:t xml:space="preserve">THE GOVERNING BODY AND </w:t>
      </w:r>
      <w:proofErr w:type="gramStart"/>
      <w:r>
        <w:rPr>
          <w:szCs w:val="22"/>
        </w:rPr>
        <w:t>DIOCESE  ARE</w:t>
      </w:r>
      <w:proofErr w:type="gramEnd"/>
      <w:r w:rsidR="006A4559" w:rsidRPr="0041496E">
        <w:rPr>
          <w:szCs w:val="22"/>
        </w:rPr>
        <w:t xml:space="preserve"> COMMITTED TO SAFEGUARDING AND PROMOTING THE WELFARE OF CHILDREN AND YOUNG PEOPLE.</w:t>
      </w:r>
    </w:p>
    <w:p w:rsidR="006A4559" w:rsidRPr="0041496E" w:rsidRDefault="006A4559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 w:cs="Arial"/>
          <w:sz w:val="22"/>
          <w:szCs w:val="22"/>
          <w:u w:val="none"/>
        </w:rPr>
      </w:pPr>
    </w:p>
    <w:p w:rsidR="006A4559" w:rsidRPr="0041496E" w:rsidRDefault="006A4559">
      <w:pPr>
        <w:pStyle w:val="Title"/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 w:cs="Arial"/>
          <w:sz w:val="22"/>
          <w:szCs w:val="22"/>
          <w:u w:val="none"/>
        </w:rPr>
      </w:pPr>
      <w:r w:rsidRPr="0041496E">
        <w:rPr>
          <w:rFonts w:ascii="Arial" w:hAnsi="Arial" w:cs="Arial"/>
          <w:sz w:val="22"/>
          <w:szCs w:val="22"/>
          <w:u w:val="none"/>
        </w:rPr>
        <w:t xml:space="preserve">THIS POST IS SUBJECT TO SAFER RECRUITMENT MEASURES, INCLUDING AN ENHANCED </w:t>
      </w:r>
      <w:r w:rsidR="00895A47" w:rsidRPr="0041496E">
        <w:rPr>
          <w:rFonts w:ascii="Arial" w:hAnsi="Arial" w:cs="Arial"/>
          <w:sz w:val="22"/>
          <w:szCs w:val="22"/>
          <w:u w:val="none"/>
        </w:rPr>
        <w:t>CHECK VIA THE DISCLOSURE BARRING SERVICE</w:t>
      </w:r>
    </w:p>
    <w:p w:rsidR="000D4083" w:rsidRPr="0041496E" w:rsidRDefault="000D4083">
      <w:pPr>
        <w:pStyle w:val="Title"/>
        <w:pBdr>
          <w:bottom w:val="single" w:sz="12" w:space="1" w:color="auto"/>
        </w:pBdr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rFonts w:ascii="Arial" w:hAnsi="Arial" w:cs="Arial"/>
          <w:sz w:val="22"/>
          <w:szCs w:val="22"/>
          <w:u w:val="none"/>
        </w:rPr>
      </w:pPr>
    </w:p>
    <w:p w:rsidR="000D4083" w:rsidRPr="0041496E" w:rsidRDefault="000D4083" w:rsidP="000D4083">
      <w:pPr>
        <w:rPr>
          <w:b/>
          <w:szCs w:val="22"/>
        </w:rPr>
      </w:pPr>
    </w:p>
    <w:p w:rsidR="000D4083" w:rsidRPr="0041496E" w:rsidRDefault="000D4083" w:rsidP="000D4083">
      <w:pPr>
        <w:rPr>
          <w:szCs w:val="22"/>
        </w:rPr>
      </w:pPr>
      <w:r w:rsidRPr="0041496E">
        <w:rPr>
          <w:b/>
          <w:szCs w:val="22"/>
        </w:rPr>
        <w:t>Position:</w:t>
      </w:r>
      <w:r w:rsidRPr="0041496E">
        <w:rPr>
          <w:b/>
          <w:szCs w:val="22"/>
        </w:rPr>
        <w:tab/>
      </w:r>
      <w:r w:rsidRPr="0041496E">
        <w:rPr>
          <w:b/>
          <w:szCs w:val="22"/>
        </w:rPr>
        <w:tab/>
      </w:r>
      <w:r w:rsidRPr="0041496E">
        <w:rPr>
          <w:szCs w:val="22"/>
        </w:rPr>
        <w:t>Headteacher</w:t>
      </w:r>
    </w:p>
    <w:p w:rsidR="000D4083" w:rsidRPr="0041496E" w:rsidRDefault="000D4083" w:rsidP="000D4083">
      <w:pPr>
        <w:rPr>
          <w:szCs w:val="22"/>
        </w:rPr>
      </w:pPr>
    </w:p>
    <w:p w:rsidR="000D4083" w:rsidRPr="0041496E" w:rsidRDefault="000D4083" w:rsidP="000D4083">
      <w:pPr>
        <w:rPr>
          <w:szCs w:val="22"/>
        </w:rPr>
      </w:pPr>
      <w:r w:rsidRPr="0041496E">
        <w:rPr>
          <w:b/>
          <w:szCs w:val="22"/>
        </w:rPr>
        <w:t>Reporting to:</w:t>
      </w:r>
      <w:r w:rsidRPr="0041496E">
        <w:rPr>
          <w:b/>
          <w:szCs w:val="22"/>
        </w:rPr>
        <w:tab/>
      </w:r>
      <w:r w:rsidR="0041496E">
        <w:rPr>
          <w:b/>
          <w:szCs w:val="22"/>
        </w:rPr>
        <w:tab/>
      </w:r>
      <w:r w:rsidRPr="0041496E">
        <w:rPr>
          <w:szCs w:val="22"/>
        </w:rPr>
        <w:t>The Governing Body</w:t>
      </w:r>
    </w:p>
    <w:p w:rsidR="000D4083" w:rsidRPr="0041496E" w:rsidRDefault="000D4083" w:rsidP="0041496E">
      <w:pPr>
        <w:jc w:val="both"/>
        <w:rPr>
          <w:szCs w:val="22"/>
        </w:rPr>
      </w:pPr>
    </w:p>
    <w:p w:rsidR="000D4083" w:rsidRPr="0041496E" w:rsidRDefault="000D4083" w:rsidP="0041496E">
      <w:pPr>
        <w:ind w:left="2127" w:hanging="2127"/>
        <w:jc w:val="both"/>
        <w:rPr>
          <w:szCs w:val="22"/>
        </w:rPr>
      </w:pPr>
      <w:r w:rsidRPr="0041496E">
        <w:rPr>
          <w:b/>
          <w:szCs w:val="22"/>
        </w:rPr>
        <w:t>Main Purpose:</w:t>
      </w:r>
      <w:r w:rsidRPr="0041496E">
        <w:rPr>
          <w:b/>
          <w:szCs w:val="22"/>
        </w:rPr>
        <w:tab/>
      </w:r>
      <w:r w:rsidRPr="0041496E">
        <w:rPr>
          <w:szCs w:val="22"/>
        </w:rPr>
        <w:t>To provide professional leadership to the school which secures its</w:t>
      </w:r>
      <w:r w:rsidRPr="0041496E">
        <w:rPr>
          <w:b/>
          <w:szCs w:val="22"/>
        </w:rPr>
        <w:t xml:space="preserve"> </w:t>
      </w:r>
      <w:r w:rsidRPr="0041496E">
        <w:rPr>
          <w:szCs w:val="22"/>
        </w:rPr>
        <w:t>success and improvement, ensuring high quality education for all its pupils and good standards of learning and achievement.</w:t>
      </w:r>
    </w:p>
    <w:p w:rsidR="000D4083" w:rsidRPr="0041496E" w:rsidRDefault="000D4083">
      <w:pPr>
        <w:pStyle w:val="Title"/>
        <w:pBdr>
          <w:bottom w:val="single" w:sz="12" w:space="1" w:color="auto"/>
        </w:pBdr>
        <w:tabs>
          <w:tab w:val="clear" w:pos="2400"/>
          <w:tab w:val="clear" w:pos="3360"/>
          <w:tab w:val="clear" w:pos="7440"/>
          <w:tab w:val="clear" w:pos="9120"/>
          <w:tab w:val="left" w:pos="851"/>
          <w:tab w:val="left" w:pos="3119"/>
        </w:tabs>
        <w:rPr>
          <w:sz w:val="22"/>
          <w:szCs w:val="22"/>
        </w:rPr>
      </w:pPr>
    </w:p>
    <w:p w:rsidR="000D4083" w:rsidRPr="0041496E" w:rsidRDefault="000D4083">
      <w:pPr>
        <w:rPr>
          <w:szCs w:val="22"/>
        </w:rPr>
      </w:pPr>
    </w:p>
    <w:p w:rsidR="006A4559" w:rsidRPr="0041496E" w:rsidRDefault="00AA3A81" w:rsidP="0041496E">
      <w:pPr>
        <w:jc w:val="both"/>
        <w:rPr>
          <w:b/>
          <w:szCs w:val="22"/>
        </w:rPr>
      </w:pPr>
      <w:r w:rsidRPr="0041496E">
        <w:rPr>
          <w:b/>
          <w:szCs w:val="22"/>
        </w:rPr>
        <w:t>Main tasks of t</w:t>
      </w:r>
      <w:r w:rsidR="00895A47" w:rsidRPr="0041496E">
        <w:rPr>
          <w:b/>
          <w:szCs w:val="22"/>
        </w:rPr>
        <w:t>he Head</w:t>
      </w:r>
      <w:r w:rsidR="00842960">
        <w:rPr>
          <w:b/>
          <w:szCs w:val="22"/>
        </w:rPr>
        <w:t>t</w:t>
      </w:r>
      <w:r w:rsidR="00895A47" w:rsidRPr="0041496E">
        <w:rPr>
          <w:b/>
          <w:szCs w:val="22"/>
        </w:rPr>
        <w:t xml:space="preserve">eacher of </w:t>
      </w:r>
      <w:r w:rsidR="00C61F3C">
        <w:rPr>
          <w:b/>
          <w:szCs w:val="22"/>
        </w:rPr>
        <w:t>Ward Jackson C.E.</w:t>
      </w:r>
      <w:r w:rsidR="002E2C0A">
        <w:rPr>
          <w:b/>
          <w:szCs w:val="22"/>
        </w:rPr>
        <w:t>V.A</w:t>
      </w:r>
      <w:r w:rsidR="00465FE4" w:rsidRPr="0041496E">
        <w:rPr>
          <w:b/>
          <w:szCs w:val="22"/>
        </w:rPr>
        <w:t xml:space="preserve"> Primary </w:t>
      </w:r>
      <w:r w:rsidR="00895A47" w:rsidRPr="0041496E">
        <w:rPr>
          <w:b/>
          <w:szCs w:val="22"/>
        </w:rPr>
        <w:t>School</w:t>
      </w:r>
      <w:r w:rsidRPr="0041496E">
        <w:rPr>
          <w:b/>
          <w:szCs w:val="22"/>
        </w:rPr>
        <w:t>:</w:t>
      </w:r>
    </w:p>
    <w:p w:rsidR="00AA3A81" w:rsidRPr="0041496E" w:rsidRDefault="00AA3A81" w:rsidP="0041496E">
      <w:pPr>
        <w:jc w:val="both"/>
        <w:rPr>
          <w:b/>
          <w:szCs w:val="22"/>
        </w:rPr>
      </w:pPr>
    </w:p>
    <w:p w:rsidR="00AA3A81" w:rsidRPr="0041496E" w:rsidRDefault="00AA3A81" w:rsidP="0041496E">
      <w:pPr>
        <w:jc w:val="both"/>
        <w:rPr>
          <w:b/>
          <w:szCs w:val="22"/>
        </w:rPr>
      </w:pPr>
      <w:r w:rsidRPr="0041496E">
        <w:rPr>
          <w:b/>
          <w:szCs w:val="22"/>
        </w:rPr>
        <w:t xml:space="preserve">Strategic Direction and Development of the School </w:t>
      </w:r>
    </w:p>
    <w:p w:rsidR="00AA3A81" w:rsidRDefault="00AA3A81" w:rsidP="0041496E">
      <w:pPr>
        <w:jc w:val="both"/>
        <w:rPr>
          <w:b/>
          <w:szCs w:val="22"/>
        </w:rPr>
      </w:pPr>
    </w:p>
    <w:p w:rsidR="002E2C0A" w:rsidRPr="002E2C0A" w:rsidRDefault="002E2C0A" w:rsidP="002E2C0A">
      <w:pPr>
        <w:pStyle w:val="ListParagraph"/>
        <w:ind w:left="567"/>
        <w:jc w:val="both"/>
        <w:rPr>
          <w:b/>
          <w:szCs w:val="22"/>
        </w:rPr>
      </w:pPr>
    </w:p>
    <w:p w:rsidR="00AA3A81" w:rsidRPr="0041496E" w:rsidRDefault="002E2C0A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>
        <w:rPr>
          <w:szCs w:val="22"/>
        </w:rPr>
        <w:t>In conjunction with the Governing Body to foster an ethos favourable towards learning, personal development, high achievement and good behaviour.</w:t>
      </w:r>
    </w:p>
    <w:p w:rsidR="00AA3A81" w:rsidRPr="0041496E" w:rsidRDefault="00AA3A81" w:rsidP="0041496E">
      <w:pPr>
        <w:ind w:left="567"/>
        <w:jc w:val="both"/>
        <w:rPr>
          <w:szCs w:val="22"/>
        </w:rPr>
      </w:pP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offer equality of opportunity to all pupils and staff.</w:t>
      </w:r>
    </w:p>
    <w:p w:rsidR="00AA3A81" w:rsidRPr="0041496E" w:rsidRDefault="00AA3A81" w:rsidP="0041496E">
      <w:pPr>
        <w:ind w:left="567"/>
        <w:jc w:val="both"/>
        <w:rPr>
          <w:szCs w:val="22"/>
        </w:rPr>
      </w:pPr>
    </w:p>
    <w:p w:rsidR="00AA3A81" w:rsidRDefault="00C61F3C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>
        <w:rPr>
          <w:szCs w:val="22"/>
        </w:rPr>
        <w:t>To commit</w:t>
      </w:r>
      <w:r w:rsidR="00AA3A81" w:rsidRPr="002E2C0A">
        <w:rPr>
          <w:szCs w:val="22"/>
        </w:rPr>
        <w:t xml:space="preserve"> to putting faith and spiritual development at the heart of the curriculum and </w:t>
      </w:r>
      <w:r w:rsidR="002E2C0A" w:rsidRPr="002E2C0A">
        <w:rPr>
          <w:szCs w:val="22"/>
        </w:rPr>
        <w:t>promote</w:t>
      </w:r>
      <w:r w:rsidR="00AA3A81" w:rsidRPr="002E2C0A">
        <w:rPr>
          <w:szCs w:val="22"/>
        </w:rPr>
        <w:t xml:space="preserve"> a Christian ethos </w:t>
      </w:r>
      <w:r w:rsidR="002E2C0A">
        <w:rPr>
          <w:szCs w:val="22"/>
        </w:rPr>
        <w:t xml:space="preserve">experience for the pupils within the whole school community, including the promotion of collective worship. </w:t>
      </w:r>
    </w:p>
    <w:p w:rsidR="00AA3A81" w:rsidRPr="0041496E" w:rsidRDefault="00AA3A81" w:rsidP="002E2C0A">
      <w:pPr>
        <w:jc w:val="both"/>
        <w:rPr>
          <w:szCs w:val="22"/>
        </w:rPr>
      </w:pPr>
    </w:p>
    <w:p w:rsidR="004417FE" w:rsidRDefault="00AA3A81" w:rsidP="002E2C0A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 xml:space="preserve">To continue to </w:t>
      </w:r>
      <w:r w:rsidR="002E2C0A">
        <w:rPr>
          <w:szCs w:val="22"/>
        </w:rPr>
        <w:t>develop the role of the school within the community</w:t>
      </w:r>
      <w:r w:rsidR="004417FE">
        <w:rPr>
          <w:szCs w:val="22"/>
        </w:rPr>
        <w:t>.</w:t>
      </w:r>
    </w:p>
    <w:p w:rsidR="004417FE" w:rsidRDefault="004417FE" w:rsidP="004417FE">
      <w:pPr>
        <w:pStyle w:val="ListParagraph"/>
        <w:rPr>
          <w:szCs w:val="22"/>
        </w:rPr>
      </w:pPr>
    </w:p>
    <w:p w:rsidR="00AA3A81" w:rsidRPr="002E2C0A" w:rsidRDefault="004417FE" w:rsidP="002E2C0A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>
        <w:rPr>
          <w:szCs w:val="22"/>
        </w:rPr>
        <w:t>U</w:t>
      </w:r>
      <w:r w:rsidR="002E2C0A">
        <w:rPr>
          <w:szCs w:val="22"/>
        </w:rPr>
        <w:t xml:space="preserve">sing the appropriate tools, </w:t>
      </w:r>
      <w:r w:rsidR="00AA3A81" w:rsidRPr="002E2C0A">
        <w:rPr>
          <w:szCs w:val="22"/>
        </w:rPr>
        <w:t xml:space="preserve">to monitor and evaluate standards of both teaching and of children's progress and use this information to improve the impact on teaching and learning. </w:t>
      </w:r>
    </w:p>
    <w:p w:rsidR="00AA3A81" w:rsidRPr="0041496E" w:rsidRDefault="00AA3A81" w:rsidP="0041496E">
      <w:pPr>
        <w:ind w:left="567"/>
        <w:jc w:val="both"/>
        <w:rPr>
          <w:szCs w:val="22"/>
        </w:rPr>
      </w:pPr>
    </w:p>
    <w:p w:rsidR="00AA3A81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In conjunction with the Governing Body, to prepare and monitor the school’s budget and expenditure, advising on priorities for action to ensure the effective use of all resources.</w:t>
      </w:r>
    </w:p>
    <w:p w:rsidR="004417FE" w:rsidRPr="0041496E" w:rsidRDefault="004417FE" w:rsidP="004417FE">
      <w:pPr>
        <w:jc w:val="both"/>
        <w:rPr>
          <w:szCs w:val="22"/>
        </w:rPr>
      </w:pPr>
    </w:p>
    <w:p w:rsidR="004417FE" w:rsidRPr="002E2C0A" w:rsidRDefault="004417FE" w:rsidP="004417FE">
      <w:pPr>
        <w:pStyle w:val="ListParagraph"/>
        <w:numPr>
          <w:ilvl w:val="0"/>
          <w:numId w:val="1"/>
        </w:numPr>
        <w:tabs>
          <w:tab w:val="clear" w:pos="366"/>
        </w:tabs>
        <w:ind w:left="567" w:hanging="561"/>
        <w:jc w:val="both"/>
        <w:rPr>
          <w:szCs w:val="22"/>
        </w:rPr>
      </w:pPr>
      <w:r w:rsidRPr="002E2C0A">
        <w:rPr>
          <w:szCs w:val="22"/>
        </w:rPr>
        <w:t>In consultation with the Governing body to draft, implement and monitor short and long term strategies</w:t>
      </w:r>
      <w:r>
        <w:rPr>
          <w:szCs w:val="22"/>
        </w:rPr>
        <w:t>,</w:t>
      </w:r>
      <w:r w:rsidRPr="002E2C0A">
        <w:rPr>
          <w:szCs w:val="22"/>
        </w:rPr>
        <w:t xml:space="preserve"> plans, polic</w:t>
      </w:r>
      <w:r w:rsidR="00C61F3C">
        <w:rPr>
          <w:szCs w:val="22"/>
        </w:rPr>
        <w:t>ies for the development of the s</w:t>
      </w:r>
      <w:r w:rsidRPr="002E2C0A">
        <w:rPr>
          <w:szCs w:val="22"/>
        </w:rPr>
        <w:t xml:space="preserve">chool, including a School Improvement Plan. </w:t>
      </w:r>
    </w:p>
    <w:p w:rsidR="00AA3A81" w:rsidRPr="0041496E" w:rsidRDefault="00AA3A81" w:rsidP="0041496E">
      <w:pPr>
        <w:ind w:left="567"/>
        <w:jc w:val="both"/>
        <w:rPr>
          <w:szCs w:val="22"/>
        </w:rPr>
      </w:pPr>
    </w:p>
    <w:p w:rsidR="00AA3A81" w:rsidRPr="009D7A5D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9D7A5D">
        <w:rPr>
          <w:szCs w:val="22"/>
        </w:rPr>
        <w:t xml:space="preserve">To develop </w:t>
      </w:r>
      <w:r w:rsidR="00430D25" w:rsidRPr="009D7A5D">
        <w:rPr>
          <w:szCs w:val="22"/>
        </w:rPr>
        <w:t xml:space="preserve">and implement </w:t>
      </w:r>
      <w:r w:rsidR="00C61F3C">
        <w:rPr>
          <w:szCs w:val="22"/>
        </w:rPr>
        <w:t>a School Improvement P</w:t>
      </w:r>
      <w:r w:rsidRPr="009D7A5D">
        <w:rPr>
          <w:szCs w:val="22"/>
        </w:rPr>
        <w:t>lan which clearly identifies and promotes the school's priorities.</w:t>
      </w:r>
    </w:p>
    <w:p w:rsidR="00AA3A81" w:rsidRPr="0041496E" w:rsidRDefault="00AA3A81" w:rsidP="0041496E">
      <w:pPr>
        <w:jc w:val="both"/>
        <w:rPr>
          <w:b/>
          <w:szCs w:val="22"/>
        </w:rPr>
      </w:pPr>
    </w:p>
    <w:p w:rsidR="0041496E" w:rsidRDefault="0041496E" w:rsidP="0041496E">
      <w:pPr>
        <w:jc w:val="both"/>
        <w:rPr>
          <w:b/>
          <w:szCs w:val="22"/>
        </w:rPr>
      </w:pPr>
    </w:p>
    <w:p w:rsidR="0041496E" w:rsidRDefault="0041496E" w:rsidP="0041496E">
      <w:pPr>
        <w:jc w:val="both"/>
        <w:rPr>
          <w:b/>
          <w:szCs w:val="22"/>
        </w:rPr>
      </w:pPr>
    </w:p>
    <w:p w:rsidR="0041496E" w:rsidRDefault="0041496E" w:rsidP="0041496E">
      <w:pPr>
        <w:jc w:val="both"/>
        <w:rPr>
          <w:b/>
          <w:szCs w:val="22"/>
        </w:rPr>
      </w:pPr>
    </w:p>
    <w:p w:rsidR="002E2C0A" w:rsidRDefault="002E2C0A" w:rsidP="0041496E">
      <w:pPr>
        <w:jc w:val="both"/>
        <w:rPr>
          <w:b/>
          <w:szCs w:val="22"/>
        </w:rPr>
      </w:pPr>
    </w:p>
    <w:p w:rsidR="002E2C0A" w:rsidRDefault="002E2C0A" w:rsidP="0041496E">
      <w:pPr>
        <w:jc w:val="both"/>
        <w:rPr>
          <w:b/>
          <w:szCs w:val="22"/>
        </w:rPr>
      </w:pPr>
    </w:p>
    <w:p w:rsidR="00AA3A81" w:rsidRPr="0041496E" w:rsidRDefault="00AA3A81" w:rsidP="0041496E">
      <w:pPr>
        <w:jc w:val="both"/>
        <w:rPr>
          <w:b/>
          <w:szCs w:val="22"/>
        </w:rPr>
      </w:pPr>
      <w:r w:rsidRPr="0041496E">
        <w:rPr>
          <w:b/>
          <w:szCs w:val="22"/>
        </w:rPr>
        <w:t>Teaching and Learning</w:t>
      </w:r>
    </w:p>
    <w:p w:rsidR="00AA3A81" w:rsidRPr="0041496E" w:rsidRDefault="00AA3A81" w:rsidP="0041496E">
      <w:pPr>
        <w:jc w:val="both"/>
        <w:rPr>
          <w:b/>
          <w:szCs w:val="22"/>
        </w:rPr>
      </w:pP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 xml:space="preserve">To promote high standards in individual achievement of all pupils and in the life and work of the school, and to ensure the development of a stimulating learning environment.  </w:t>
      </w:r>
    </w:p>
    <w:p w:rsidR="00AA3A81" w:rsidRPr="0041496E" w:rsidRDefault="00AA3A81" w:rsidP="0041496E">
      <w:pPr>
        <w:ind w:left="567"/>
        <w:jc w:val="both"/>
        <w:rPr>
          <w:szCs w:val="22"/>
        </w:rPr>
      </w:pP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provide a broad, balanced and relevant curriculum, including National Curriculum and religious education in consultation, where appr</w:t>
      </w:r>
      <w:r w:rsidR="00B955F5">
        <w:rPr>
          <w:szCs w:val="22"/>
        </w:rPr>
        <w:t>opriate, with Pupils, Parents, D</w:t>
      </w:r>
      <w:r w:rsidRPr="0041496E">
        <w:rPr>
          <w:szCs w:val="22"/>
        </w:rPr>
        <w:t>iocese,</w:t>
      </w:r>
      <w:r w:rsidR="007E3505">
        <w:rPr>
          <w:szCs w:val="22"/>
        </w:rPr>
        <w:t xml:space="preserve"> Parish Church R</w:t>
      </w:r>
      <w:r w:rsidR="00B955F5">
        <w:rPr>
          <w:szCs w:val="22"/>
        </w:rPr>
        <w:t>epresentatives,</w:t>
      </w:r>
      <w:r w:rsidR="007E3505">
        <w:rPr>
          <w:szCs w:val="22"/>
        </w:rPr>
        <w:t xml:space="preserve"> G</w:t>
      </w:r>
      <w:r w:rsidRPr="0041496E">
        <w:rPr>
          <w:szCs w:val="22"/>
        </w:rPr>
        <w:t>overnors and LA.</w:t>
      </w:r>
    </w:p>
    <w:p w:rsidR="00AA3A81" w:rsidRPr="0041496E" w:rsidRDefault="00AA3A81" w:rsidP="0041496E">
      <w:pPr>
        <w:tabs>
          <w:tab w:val="num" w:pos="567"/>
        </w:tabs>
        <w:ind w:left="567" w:hanging="561"/>
        <w:jc w:val="both"/>
        <w:rPr>
          <w:szCs w:val="22"/>
        </w:rPr>
      </w:pP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ensure the promotion of inclusion within the school.</w:t>
      </w:r>
    </w:p>
    <w:p w:rsidR="00AA3A81" w:rsidRPr="0041496E" w:rsidRDefault="00AA3A81" w:rsidP="0041496E">
      <w:pPr>
        <w:pStyle w:val="ListParagraph"/>
        <w:jc w:val="both"/>
        <w:rPr>
          <w:szCs w:val="22"/>
        </w:rPr>
      </w:pP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 xml:space="preserve">To develop systems for informing parents/carers about their children's progress. </w:t>
      </w:r>
    </w:p>
    <w:p w:rsidR="00AA3A81" w:rsidRPr="0041496E" w:rsidRDefault="00AA3A81" w:rsidP="0041496E">
      <w:pPr>
        <w:jc w:val="both"/>
        <w:rPr>
          <w:szCs w:val="22"/>
        </w:rPr>
      </w:pPr>
      <w:r w:rsidRPr="0041496E">
        <w:rPr>
          <w:szCs w:val="22"/>
        </w:rPr>
        <w:t xml:space="preserve"> </w:t>
      </w: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consult with and involve parents/carers in the life and work of the school.</w:t>
      </w:r>
    </w:p>
    <w:p w:rsidR="00AA3A81" w:rsidRPr="0041496E" w:rsidRDefault="00AA3A81" w:rsidP="0041496E">
      <w:pPr>
        <w:jc w:val="both"/>
        <w:rPr>
          <w:b/>
          <w:szCs w:val="22"/>
        </w:rPr>
      </w:pPr>
    </w:p>
    <w:p w:rsidR="00AA3A81" w:rsidRPr="0041496E" w:rsidRDefault="00AA3A81" w:rsidP="0041496E">
      <w:pPr>
        <w:jc w:val="both"/>
        <w:rPr>
          <w:b/>
          <w:szCs w:val="22"/>
        </w:rPr>
      </w:pPr>
      <w:r w:rsidRPr="0041496E">
        <w:rPr>
          <w:b/>
          <w:szCs w:val="22"/>
        </w:rPr>
        <w:t>Leading and Managing Staff</w:t>
      </w:r>
    </w:p>
    <w:p w:rsidR="00AA3A81" w:rsidRPr="0041496E" w:rsidRDefault="00AA3A81" w:rsidP="0041496E">
      <w:pPr>
        <w:jc w:val="both"/>
        <w:rPr>
          <w:szCs w:val="22"/>
        </w:rPr>
      </w:pP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ensure that there are systems for sharing and demonstrating good practice.</w:t>
      </w:r>
    </w:p>
    <w:p w:rsidR="00AA3A81" w:rsidRPr="0041496E" w:rsidRDefault="00AA3A81" w:rsidP="0041496E">
      <w:pPr>
        <w:ind w:left="567"/>
        <w:jc w:val="both"/>
        <w:rPr>
          <w:szCs w:val="22"/>
        </w:rPr>
      </w:pPr>
      <w:r w:rsidRPr="0041496E">
        <w:rPr>
          <w:szCs w:val="22"/>
        </w:rPr>
        <w:t xml:space="preserve"> </w:t>
      </w: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 xml:space="preserve">To provide strong </w:t>
      </w:r>
      <w:r w:rsidR="002E2C0A">
        <w:rPr>
          <w:szCs w:val="22"/>
        </w:rPr>
        <w:t xml:space="preserve">caring </w:t>
      </w:r>
      <w:r w:rsidRPr="0041496E">
        <w:rPr>
          <w:szCs w:val="22"/>
        </w:rPr>
        <w:t xml:space="preserve">leadership and promote a team spirit within the staff, making effective use of their skills and abilities. </w:t>
      </w:r>
    </w:p>
    <w:p w:rsidR="00AA3A81" w:rsidRPr="0041496E" w:rsidRDefault="00AA3A81" w:rsidP="0041496E">
      <w:pPr>
        <w:jc w:val="both"/>
        <w:rPr>
          <w:szCs w:val="22"/>
        </w:rPr>
      </w:pPr>
    </w:p>
    <w:p w:rsidR="00AA3A81" w:rsidRPr="0041496E" w:rsidRDefault="00AA3A81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encourage professional development through appraisal and performance management systems.</w:t>
      </w:r>
    </w:p>
    <w:p w:rsidR="00AA3A81" w:rsidRPr="0041496E" w:rsidRDefault="00AA3A81" w:rsidP="0041496E">
      <w:pPr>
        <w:jc w:val="both"/>
        <w:rPr>
          <w:szCs w:val="22"/>
        </w:rPr>
      </w:pPr>
    </w:p>
    <w:p w:rsidR="00AA3A81" w:rsidRPr="0041496E" w:rsidRDefault="00AA3A81" w:rsidP="0041496E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 xml:space="preserve">To work </w:t>
      </w:r>
      <w:r w:rsidR="00C61F3C">
        <w:rPr>
          <w:szCs w:val="22"/>
        </w:rPr>
        <w:t>collaboratively, with a</w:t>
      </w:r>
      <w:r w:rsidRPr="0041496E">
        <w:rPr>
          <w:szCs w:val="22"/>
        </w:rPr>
        <w:t>nd in partnership with</w:t>
      </w:r>
      <w:r w:rsidR="00C61F3C">
        <w:rPr>
          <w:szCs w:val="22"/>
        </w:rPr>
        <w:t>, the Governing Body,</w:t>
      </w:r>
      <w:r w:rsidRPr="0041496E">
        <w:rPr>
          <w:szCs w:val="22"/>
        </w:rPr>
        <w:t xml:space="preserve"> the</w:t>
      </w:r>
      <w:r w:rsidR="00C61F3C">
        <w:rPr>
          <w:szCs w:val="22"/>
        </w:rPr>
        <w:t xml:space="preserve"> Diocese, the</w:t>
      </w:r>
      <w:r w:rsidRPr="0041496E">
        <w:rPr>
          <w:szCs w:val="22"/>
        </w:rPr>
        <w:t xml:space="preserve"> LA and others to further raise standards of achievement in the school.</w:t>
      </w:r>
    </w:p>
    <w:p w:rsidR="00AA3A81" w:rsidRPr="0041496E" w:rsidRDefault="00AA3A81" w:rsidP="0041496E">
      <w:pPr>
        <w:jc w:val="both"/>
        <w:rPr>
          <w:b/>
          <w:szCs w:val="22"/>
        </w:rPr>
      </w:pPr>
    </w:p>
    <w:p w:rsidR="006A4559" w:rsidRPr="0041496E" w:rsidRDefault="00AA3A81" w:rsidP="0041496E">
      <w:pPr>
        <w:jc w:val="both"/>
        <w:rPr>
          <w:b/>
          <w:szCs w:val="22"/>
        </w:rPr>
      </w:pPr>
      <w:r w:rsidRPr="0041496E">
        <w:rPr>
          <w:b/>
          <w:szCs w:val="22"/>
        </w:rPr>
        <w:t>Accountability</w:t>
      </w:r>
      <w:r w:rsidR="006A4559" w:rsidRPr="0041496E">
        <w:rPr>
          <w:szCs w:val="22"/>
        </w:rPr>
        <w:br/>
      </w:r>
    </w:p>
    <w:p w:rsidR="0041496E" w:rsidRPr="0041496E" w:rsidRDefault="00C61F3C" w:rsidP="0041496E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>
        <w:rPr>
          <w:szCs w:val="22"/>
        </w:rPr>
        <w:t>To take</w:t>
      </w:r>
      <w:r w:rsidR="006A4559" w:rsidRPr="0041496E">
        <w:rPr>
          <w:szCs w:val="22"/>
        </w:rPr>
        <w:t xml:space="preserve"> overall responsibility for the d</w:t>
      </w:r>
      <w:r w:rsidR="00895A47" w:rsidRPr="0041496E">
        <w:rPr>
          <w:szCs w:val="22"/>
        </w:rPr>
        <w:t>ay-to-day running of the school</w:t>
      </w:r>
      <w:r w:rsidR="006A4559" w:rsidRPr="0041496E">
        <w:rPr>
          <w:szCs w:val="22"/>
        </w:rPr>
        <w:t xml:space="preserve"> ensuring clear lines of communication</w:t>
      </w:r>
      <w:r>
        <w:rPr>
          <w:szCs w:val="22"/>
        </w:rPr>
        <w:t xml:space="preserve"> with the Staff, Children, Parents, Carers, Governors, LA, Diocese and the C</w:t>
      </w:r>
      <w:r w:rsidR="006A4559" w:rsidRPr="0041496E">
        <w:rPr>
          <w:szCs w:val="22"/>
        </w:rPr>
        <w:t>ommunity, fostering a sense of partnership.</w:t>
      </w:r>
      <w:r w:rsidR="0041496E" w:rsidRPr="0041496E">
        <w:rPr>
          <w:szCs w:val="22"/>
        </w:rPr>
        <w:t xml:space="preserve"> </w:t>
      </w:r>
    </w:p>
    <w:p w:rsidR="0041496E" w:rsidRPr="0041496E" w:rsidRDefault="0041496E" w:rsidP="0095645B">
      <w:pPr>
        <w:ind w:left="6"/>
        <w:jc w:val="both"/>
        <w:rPr>
          <w:szCs w:val="22"/>
        </w:rPr>
      </w:pPr>
    </w:p>
    <w:p w:rsidR="0041496E" w:rsidRPr="0041496E" w:rsidRDefault="0041496E" w:rsidP="0041496E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promote and safeguard the welfare of the children and young people.</w:t>
      </w:r>
    </w:p>
    <w:p w:rsidR="0041496E" w:rsidRPr="0041496E" w:rsidRDefault="0041496E" w:rsidP="0041496E">
      <w:pPr>
        <w:ind w:left="567"/>
        <w:jc w:val="both"/>
        <w:rPr>
          <w:szCs w:val="22"/>
        </w:rPr>
      </w:pPr>
    </w:p>
    <w:p w:rsidR="0041496E" w:rsidRPr="0041496E" w:rsidRDefault="0041496E" w:rsidP="0041496E">
      <w:pPr>
        <w:numPr>
          <w:ilvl w:val="0"/>
          <w:numId w:val="2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To promote and safeguard the welfare of staff</w:t>
      </w:r>
      <w:r w:rsidR="00C61F3C">
        <w:rPr>
          <w:szCs w:val="22"/>
        </w:rPr>
        <w:t>,</w:t>
      </w:r>
      <w:r w:rsidRPr="0041496E">
        <w:rPr>
          <w:szCs w:val="22"/>
        </w:rPr>
        <w:t xml:space="preserve"> including having </w:t>
      </w:r>
      <w:proofErr w:type="gramStart"/>
      <w:r w:rsidRPr="0041496E">
        <w:rPr>
          <w:szCs w:val="22"/>
        </w:rPr>
        <w:t>regard</w:t>
      </w:r>
      <w:proofErr w:type="gramEnd"/>
      <w:r w:rsidRPr="0041496E">
        <w:rPr>
          <w:szCs w:val="22"/>
        </w:rPr>
        <w:t xml:space="preserve"> to work life balance.</w:t>
      </w:r>
    </w:p>
    <w:p w:rsidR="006A4559" w:rsidRPr="0041496E" w:rsidRDefault="006A4559" w:rsidP="0041496E">
      <w:pPr>
        <w:tabs>
          <w:tab w:val="num" w:pos="567"/>
        </w:tabs>
        <w:ind w:left="567" w:hanging="561"/>
        <w:jc w:val="both"/>
        <w:rPr>
          <w:szCs w:val="22"/>
        </w:rPr>
      </w:pPr>
    </w:p>
    <w:p w:rsidR="006A4559" w:rsidRPr="0041496E" w:rsidRDefault="006A4559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 w:rsidRPr="0041496E">
        <w:rPr>
          <w:szCs w:val="22"/>
        </w:rPr>
        <w:t>To keep up to date with the requirements of the Ofsted Framework</w:t>
      </w:r>
      <w:r w:rsidR="0041496E">
        <w:rPr>
          <w:szCs w:val="22"/>
        </w:rPr>
        <w:t>,</w:t>
      </w:r>
      <w:r w:rsidRPr="0041496E">
        <w:rPr>
          <w:szCs w:val="22"/>
        </w:rPr>
        <w:t xml:space="preserve"> for </w:t>
      </w:r>
      <w:r w:rsidR="0041496E">
        <w:rPr>
          <w:szCs w:val="22"/>
        </w:rPr>
        <w:t>school inspections,</w:t>
      </w:r>
      <w:r w:rsidRPr="0041496E">
        <w:rPr>
          <w:szCs w:val="22"/>
        </w:rPr>
        <w:t xml:space="preserve"> the SIA</w:t>
      </w:r>
      <w:r w:rsidR="00465FE4" w:rsidRPr="0041496E">
        <w:rPr>
          <w:szCs w:val="22"/>
        </w:rPr>
        <w:t>M</w:t>
      </w:r>
      <w:r w:rsidRPr="0041496E">
        <w:rPr>
          <w:szCs w:val="22"/>
        </w:rPr>
        <w:t>S inspection requirements and ensure that the staff and governors are prepared for each inspection.</w:t>
      </w:r>
      <w:r w:rsidRPr="0041496E">
        <w:rPr>
          <w:szCs w:val="22"/>
        </w:rPr>
        <w:br/>
      </w:r>
    </w:p>
    <w:p w:rsidR="00F50CBB" w:rsidRPr="0041496E" w:rsidRDefault="006A4559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>In consultation with the G</w:t>
      </w:r>
      <w:r w:rsidR="00C61F3C">
        <w:rPr>
          <w:szCs w:val="22"/>
        </w:rPr>
        <w:t>overning Body to take</w:t>
      </w:r>
      <w:r w:rsidRPr="0041496E">
        <w:rPr>
          <w:szCs w:val="22"/>
        </w:rPr>
        <w:t xml:space="preserve"> responsibility for the manag</w:t>
      </w:r>
      <w:r w:rsidR="00895A47" w:rsidRPr="0041496E">
        <w:rPr>
          <w:szCs w:val="22"/>
        </w:rPr>
        <w:t>ement and control of the school</w:t>
      </w:r>
      <w:r w:rsidRPr="0041496E">
        <w:rPr>
          <w:szCs w:val="22"/>
        </w:rPr>
        <w:t xml:space="preserve">.  </w:t>
      </w:r>
    </w:p>
    <w:p w:rsidR="006A4559" w:rsidRPr="0041496E" w:rsidRDefault="006A4559" w:rsidP="0041496E">
      <w:pPr>
        <w:jc w:val="both"/>
        <w:rPr>
          <w:szCs w:val="22"/>
        </w:rPr>
      </w:pPr>
    </w:p>
    <w:p w:rsidR="006A4559" w:rsidRPr="00C61F3C" w:rsidRDefault="00C61F3C" w:rsidP="00C61F3C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rPr>
          <w:szCs w:val="22"/>
        </w:rPr>
      </w:pPr>
      <w:r>
        <w:rPr>
          <w:szCs w:val="22"/>
        </w:rPr>
        <w:t>To ensure that all</w:t>
      </w:r>
      <w:r w:rsidR="006A4559" w:rsidRPr="0041496E">
        <w:rPr>
          <w:szCs w:val="22"/>
        </w:rPr>
        <w:t xml:space="preserve"> legal obligations associated with t</w:t>
      </w:r>
      <w:r w:rsidR="00465FE4" w:rsidRPr="0041496E">
        <w:rPr>
          <w:szCs w:val="22"/>
        </w:rPr>
        <w:t>he</w:t>
      </w:r>
      <w:r w:rsidR="00895A47" w:rsidRPr="0041496E">
        <w:rPr>
          <w:szCs w:val="22"/>
        </w:rPr>
        <w:t xml:space="preserve"> running of the school</w:t>
      </w:r>
      <w:r w:rsidR="006A4559" w:rsidRPr="0041496E">
        <w:rPr>
          <w:szCs w:val="22"/>
        </w:rPr>
        <w:t>, including health and safety matters are addressed.</w:t>
      </w:r>
      <w:r w:rsidR="006A4559" w:rsidRPr="00C61F3C">
        <w:rPr>
          <w:szCs w:val="22"/>
        </w:rPr>
        <w:br/>
      </w:r>
    </w:p>
    <w:p w:rsidR="00923E87" w:rsidRPr="0041496E" w:rsidRDefault="006A4559" w:rsidP="0041496E">
      <w:pPr>
        <w:numPr>
          <w:ilvl w:val="0"/>
          <w:numId w:val="1"/>
        </w:numPr>
        <w:tabs>
          <w:tab w:val="clear" w:pos="366"/>
          <w:tab w:val="num" w:pos="567"/>
        </w:tabs>
        <w:ind w:left="567" w:hanging="561"/>
        <w:jc w:val="both"/>
        <w:rPr>
          <w:szCs w:val="22"/>
        </w:rPr>
      </w:pPr>
      <w:r w:rsidRPr="0041496E">
        <w:rPr>
          <w:szCs w:val="22"/>
        </w:rPr>
        <w:t xml:space="preserve">To carry out the duties defined by the Conditions of Service Regulations and any subsequent amendments, and any other duties consistent with the nature of this post </w:t>
      </w:r>
      <w:proofErr w:type="gramStart"/>
      <w:r w:rsidRPr="0041496E">
        <w:rPr>
          <w:szCs w:val="22"/>
        </w:rPr>
        <w:t>which may be required from time to time by the Governing Body.</w:t>
      </w:r>
      <w:proofErr w:type="gramEnd"/>
    </w:p>
    <w:p w:rsidR="00923E87" w:rsidRPr="00923E87" w:rsidRDefault="00A74C46" w:rsidP="00923E87">
      <w:pPr>
        <w:rPr>
          <w:sz w:val="21"/>
        </w:rPr>
      </w:pPr>
      <w:r>
        <w:rPr>
          <w:noProof/>
          <w:sz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23495</wp:posOffset>
            </wp:positionV>
            <wp:extent cx="588010" cy="942975"/>
            <wp:effectExtent l="19050" t="0" r="2540" b="0"/>
            <wp:wrapSquare wrapText="bothSides"/>
            <wp:docPr id="1" name="Picture 21" descr="How to use th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use the guid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E87" w:rsidRPr="00923E87" w:rsidRDefault="007817E6" w:rsidP="00923E87">
      <w:pPr>
        <w:rPr>
          <w:sz w:val="21"/>
        </w:rPr>
      </w:pPr>
      <w:r>
        <w:rPr>
          <w:noProof/>
          <w:sz w:val="21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109855</wp:posOffset>
            </wp:positionV>
            <wp:extent cx="1032510" cy="701040"/>
            <wp:effectExtent l="19050" t="0" r="0" b="0"/>
            <wp:wrapTight wrapText="bothSides">
              <wp:wrapPolygon edited="0">
                <wp:start x="-399" y="0"/>
                <wp:lineTo x="-399" y="21130"/>
                <wp:lineTo x="21520" y="21130"/>
                <wp:lineTo x="21520" y="0"/>
                <wp:lineTo x="-399" y="0"/>
              </wp:wrapPolygon>
            </wp:wrapTight>
            <wp:docPr id="7" name="Picture 7" descr="Durham%20diocesan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rham%20diocesan%20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3E87" w:rsidRPr="00923E87" w:rsidSect="003440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40" w:right="1021" w:bottom="11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89" w:rsidRDefault="00775089">
      <w:r>
        <w:separator/>
      </w:r>
    </w:p>
  </w:endnote>
  <w:endnote w:type="continuationSeparator" w:id="0">
    <w:p w:rsidR="00775089" w:rsidRDefault="0077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46" w:rsidRDefault="00A74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E4" w:rsidRDefault="00465FE4">
    <w:pPr>
      <w:pStyle w:val="Footer"/>
      <w:rPr>
        <w:sz w:val="12"/>
        <w:szCs w:val="12"/>
      </w:rPr>
    </w:pPr>
    <w:r>
      <w:rPr>
        <w:sz w:val="12"/>
        <w:szCs w:val="12"/>
      </w:rPr>
      <w:t xml:space="preserve">Headship </w:t>
    </w:r>
    <w:r w:rsidR="002E2C0A">
      <w:rPr>
        <w:sz w:val="12"/>
        <w:szCs w:val="12"/>
      </w:rPr>
      <w:t>Ward Jackson</w:t>
    </w:r>
    <w:r>
      <w:rPr>
        <w:sz w:val="12"/>
        <w:szCs w:val="12"/>
      </w:rPr>
      <w:t>/Job Description/Educate 201</w:t>
    </w:r>
    <w:r w:rsidR="002E2C0A">
      <w:rPr>
        <w:sz w:val="12"/>
        <w:szCs w:val="12"/>
      </w:rPr>
      <w:t>6</w:t>
    </w:r>
    <w:r>
      <w:rPr>
        <w:sz w:val="12"/>
        <w:szCs w:val="12"/>
      </w:rPr>
      <w:t>/</w:t>
    </w:r>
    <w:proofErr w:type="spellStart"/>
    <w:r>
      <w:rPr>
        <w:sz w:val="12"/>
        <w:szCs w:val="12"/>
      </w:rPr>
      <w:t>rss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46" w:rsidRDefault="00A74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89" w:rsidRDefault="00775089">
      <w:r>
        <w:separator/>
      </w:r>
    </w:p>
  </w:footnote>
  <w:footnote w:type="continuationSeparator" w:id="0">
    <w:p w:rsidR="00775089" w:rsidRDefault="0077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46" w:rsidRDefault="00A74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954"/>
      <w:docPartObj>
        <w:docPartGallery w:val="Watermarks"/>
        <w:docPartUnique/>
      </w:docPartObj>
    </w:sdtPr>
    <w:sdtContent>
      <w:p w:rsidR="00A74C46" w:rsidRDefault="00CF7402">
        <w:pPr>
          <w:pStyle w:val="Header"/>
        </w:pPr>
        <w:r w:rsidRPr="00CF7402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46" w:rsidRDefault="00A74C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9.75pt" o:bullet="t">
        <v:imagedata r:id="rId1" o:title="Durham%20diocesan%20logo[1]"/>
      </v:shape>
    </w:pict>
  </w:numPicBullet>
  <w:abstractNum w:abstractNumId="0">
    <w:nsid w:val="0864148C"/>
    <w:multiLevelType w:val="hybridMultilevel"/>
    <w:tmpl w:val="FA68F7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F072D2">
      <w:start w:val="1"/>
      <w:numFmt w:val="bullet"/>
      <w:lvlText w:val=""/>
      <w:lvlJc w:val="left"/>
      <w:pPr>
        <w:tabs>
          <w:tab w:val="num" w:pos="104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F072D2">
      <w:start w:val="1"/>
      <w:numFmt w:val="bullet"/>
      <w:lvlText w:val=""/>
      <w:lvlJc w:val="left"/>
      <w:pPr>
        <w:tabs>
          <w:tab w:val="num" w:pos="248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2E0A6D"/>
    <w:multiLevelType w:val="singleLevel"/>
    <w:tmpl w:val="D908C32C"/>
    <w:lvl w:ilvl="0">
      <w:start w:val="1"/>
      <w:numFmt w:val="bullet"/>
      <w:lvlText w:val=""/>
      <w:lvlJc w:val="left"/>
      <w:pPr>
        <w:tabs>
          <w:tab w:val="num" w:pos="366"/>
        </w:tabs>
        <w:ind w:left="255" w:hanging="249"/>
      </w:pPr>
      <w:rPr>
        <w:rFonts w:ascii="Symbol" w:hAnsi="Symbol" w:hint="default"/>
      </w:rPr>
    </w:lvl>
  </w:abstractNum>
  <w:abstractNum w:abstractNumId="2">
    <w:nsid w:val="56BE001D"/>
    <w:multiLevelType w:val="hybridMultilevel"/>
    <w:tmpl w:val="C9BCD93E"/>
    <w:lvl w:ilvl="0" w:tplc="0409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3">
    <w:nsid w:val="60EF7AD3"/>
    <w:multiLevelType w:val="hybridMultilevel"/>
    <w:tmpl w:val="9A9E1C58"/>
    <w:lvl w:ilvl="0" w:tplc="08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7E112BA4"/>
    <w:multiLevelType w:val="hybridMultilevel"/>
    <w:tmpl w:val="EE8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4559"/>
    <w:rsid w:val="0008281A"/>
    <w:rsid w:val="000A4ABC"/>
    <w:rsid w:val="000D4083"/>
    <w:rsid w:val="0012346F"/>
    <w:rsid w:val="00167374"/>
    <w:rsid w:val="001B147E"/>
    <w:rsid w:val="00242FDC"/>
    <w:rsid w:val="002E2C0A"/>
    <w:rsid w:val="002F6795"/>
    <w:rsid w:val="0034403B"/>
    <w:rsid w:val="00357755"/>
    <w:rsid w:val="003B7939"/>
    <w:rsid w:val="0041496E"/>
    <w:rsid w:val="00430D25"/>
    <w:rsid w:val="00437388"/>
    <w:rsid w:val="004417FE"/>
    <w:rsid w:val="00456C16"/>
    <w:rsid w:val="00465FE4"/>
    <w:rsid w:val="004C7FF9"/>
    <w:rsid w:val="00556FE5"/>
    <w:rsid w:val="005601EC"/>
    <w:rsid w:val="005B3934"/>
    <w:rsid w:val="005C4622"/>
    <w:rsid w:val="005D497B"/>
    <w:rsid w:val="005E2A7D"/>
    <w:rsid w:val="005F4BD5"/>
    <w:rsid w:val="00682A77"/>
    <w:rsid w:val="006A4559"/>
    <w:rsid w:val="00744683"/>
    <w:rsid w:val="00775089"/>
    <w:rsid w:val="007817E6"/>
    <w:rsid w:val="007E3505"/>
    <w:rsid w:val="0083170D"/>
    <w:rsid w:val="00842960"/>
    <w:rsid w:val="00895A47"/>
    <w:rsid w:val="00923E87"/>
    <w:rsid w:val="00955AFB"/>
    <w:rsid w:val="0095645B"/>
    <w:rsid w:val="00973E1F"/>
    <w:rsid w:val="009D7A5D"/>
    <w:rsid w:val="00A02750"/>
    <w:rsid w:val="00A74C46"/>
    <w:rsid w:val="00A86B67"/>
    <w:rsid w:val="00AA3A81"/>
    <w:rsid w:val="00AC46AC"/>
    <w:rsid w:val="00AE5D8F"/>
    <w:rsid w:val="00B4342A"/>
    <w:rsid w:val="00B86469"/>
    <w:rsid w:val="00B955F5"/>
    <w:rsid w:val="00C04793"/>
    <w:rsid w:val="00C61F3C"/>
    <w:rsid w:val="00CB76B3"/>
    <w:rsid w:val="00CF7402"/>
    <w:rsid w:val="00DA0B0C"/>
    <w:rsid w:val="00DC724E"/>
    <w:rsid w:val="00E25A42"/>
    <w:rsid w:val="00E57C32"/>
    <w:rsid w:val="00F50CBB"/>
    <w:rsid w:val="00F74808"/>
    <w:rsid w:val="00F93D49"/>
    <w:rsid w:val="00FB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74808"/>
    <w:pPr>
      <w:keepNext/>
      <w:jc w:val="center"/>
      <w:outlineLvl w:val="0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480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74808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bCs/>
      <w:snapToGrid w:val="0"/>
      <w:sz w:val="24"/>
      <w:szCs w:val="24"/>
      <w:u w:val="single"/>
    </w:rPr>
  </w:style>
  <w:style w:type="paragraph" w:customStyle="1" w:styleId="ecxmsonormal">
    <w:name w:val="ecxmsonormal"/>
    <w:basedOn w:val="Normal"/>
    <w:rsid w:val="00F74808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465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FE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hbcintranet/images/HBC%20Logo%20website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49DB-A65B-4E58-A7A1-A653D2B0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HARTLEPOOL BOROUGH COUNCIL</vt:lpstr>
    </vt:vector>
  </TitlesOfParts>
  <Company>Hartlepool Borough Council</Company>
  <LinksUpToDate>false</LinksUpToDate>
  <CharactersWithSpaces>4035</CharactersWithSpaces>
  <SharedDoc>false</SharedDoc>
  <HLinks>
    <vt:vector size="6" baseType="variant">
      <vt:variant>
        <vt:i4>917571</vt:i4>
      </vt:variant>
      <vt:variant>
        <vt:i4>-1</vt:i4>
      </vt:variant>
      <vt:variant>
        <vt:i4>1035</vt:i4>
      </vt:variant>
      <vt:variant>
        <vt:i4>1</vt:i4>
      </vt:variant>
      <vt:variant>
        <vt:lpwstr>http://schoolsfinder.direct.gov.uk/_profiles/_logo/8053006-logo-2007.jpg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HARTLEPOOL BOROUGH COUNCIL</dc:title>
  <dc:creator>ECSEAD</dc:creator>
  <cp:lastModifiedBy>cepelc</cp:lastModifiedBy>
  <cp:revision>2</cp:revision>
  <cp:lastPrinted>2016-12-07T12:33:00Z</cp:lastPrinted>
  <dcterms:created xsi:type="dcterms:W3CDTF">2017-01-11T10:46:00Z</dcterms:created>
  <dcterms:modified xsi:type="dcterms:W3CDTF">2017-01-11T10:46:00Z</dcterms:modified>
</cp:coreProperties>
</file>