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rtl w:val="0"/>
        </w:rPr>
        <w:t xml:space="preserve">The Durham Federation </w:t>
        <w:tab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                                                                              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JOB DESCRIPTION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Classroom teacher - Humanities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Core purpose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3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provide a high quality educational experience for all students.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General duties and responsibilities: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carry out the duties of a school teacher as set out in the Teachers’ Standards 2012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continue to meet the required standards for Qualified Teacher Status</w:t>
      </w:r>
    </w:p>
    <w:p w:rsidR="00000000" w:rsidDel="00000000" w:rsidP="00000000" w:rsidRDefault="00000000" w:rsidRPr="00000000">
      <w:pPr>
        <w:numPr>
          <w:ilvl w:val="0"/>
          <w:numId w:val="5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To promote learning outside the classroom including after school activities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Main areas of responsibility: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Knowledge and understanding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knowledge of and keep up-to-date with the National Curriculum for Humanities and all other relevant curriculum developments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how students’ learning is affected by their physical, intellectual, emotional and social development and understand the stages of child development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Select and make good use of ICT skills for classroom and management support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familiar with the college’s current systems and structures as outlined in policy documents including the Health and Safety and Child Protection Policies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Understand and know how national and local comparative and school data including National Curriculum test data can be used to set clear targets for student achievement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Planning, teaching and class management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Plan and deliver the teaching programme for all students within the class in relation to Humanities with regard for the Federation’s aim statement, own policies and schemes of work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clear structures for lessons and for sequences of lessons, which maintain pace, motivation and challenge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Make effective use of assessment information on students’ attainment and progress and in planning future lessons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Ensure effective teaching of whole classes, groups and individuals, establishing high expectations of behaviour and attainment, so that teaching objectives are met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 and intervene when teaching to ensure sound learning and discipline and maintain a safe environment in which pupils feel confident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Use a variety of teaching and learning styles to keep all students engaged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familiar with the Code of Practice and identification, assessment and support of students with special educational needs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Evaluate your own teaching critically to improve effectiveness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Monitoring, assessment, recording, reporting and accountability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Assess and record each student’s progress systematically with reference to the Federation’s current practice, including the social progress of each child and use the results to inform planning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monitor classwork and homework, providing constructive feedback and setting targets for future progress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Provide reports on individual progress to the Leadership Team and parents as required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Mark and monitor student attendance and reintegration including package of support where appropriate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Coordinate work for students with long term absence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Other professional requirements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Establish and maintain effective working relationships with professional colleagues and parents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Participate as required in meetings with professional colleagues and parents in respect of the duties and responsibilities of the post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Be aware of the need to take responsibility for your own professional development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Commit fully to the objectives of the Federation Improvement Plan</w:t>
      </w:r>
    </w:p>
    <w:p w:rsidR="00000000" w:rsidDel="00000000" w:rsidP="00000000" w:rsidRDefault="00000000" w:rsidRPr="00000000">
      <w:pPr>
        <w:numPr>
          <w:ilvl w:val="0"/>
          <w:numId w:val="4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Have high aspirations for yourself, the Federation and the students in your care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All staff are employed by The Durham Federation and as such may be required to work on either of our school sites.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6838" w:w="11906"/>
      <w:pgMar w:bottom="0" w:top="0" w:left="576" w:right="57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ind w:right="-722.3999999999995"/>
      <w:contextualSpacing w:val="0"/>
      <w:jc w:val="left"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0" locked="0" relativeHeight="0" simplePos="0">
          <wp:simplePos x="0" y="0"/>
          <wp:positionH relativeFrom="margin">
            <wp:posOffset>-561974</wp:posOffset>
          </wp:positionH>
          <wp:positionV relativeFrom="paragraph">
            <wp:posOffset>23813</wp:posOffset>
          </wp:positionV>
          <wp:extent cx="8020050" cy="1243013"/>
          <wp:effectExtent b="0" l="0" r="0" t="0"/>
          <wp:wrapSquare wrapText="bothSides" distB="0" distT="0" distL="0" distR="0"/>
          <wp:docPr id="1" name="image01.png"/>
          <a:graphic>
            <a:graphicData uri="http://schemas.openxmlformats.org/drawingml/2006/picture">
              <pic:pic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b="56426" l="0" r="0" t="0"/>
                  <a:stretch>
                    <a:fillRect/>
                  </a:stretch>
                </pic:blipFill>
                <pic:spPr>
                  <a:xfrm>
                    <a:off x="0" y="0"/>
                    <a:ext cx="8020050" cy="1243013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png"/></Relationships>
</file>