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FF1112" w:rsidRDefault="00D2380F" w:rsidP="00D2380F">
      <w:pPr>
        <w:pStyle w:val="PlainText"/>
        <w:jc w:val="center"/>
        <w:outlineLvl w:val="0"/>
        <w:rPr>
          <w:rFonts w:ascii="Arial" w:hAnsi="Arial" w:cs="Arial"/>
          <w:b/>
          <w:sz w:val="24"/>
          <w:szCs w:val="24"/>
          <w:u w:val="single"/>
        </w:rPr>
      </w:pPr>
      <w:r w:rsidRPr="00FF1112">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14089B" w:rsidP="00D2380F">
      <w:pPr>
        <w:pStyle w:val="PlainText"/>
        <w:jc w:val="center"/>
        <w:outlineLvl w:val="0"/>
        <w:rPr>
          <w:rFonts w:ascii="Arial" w:hAnsi="Arial" w:cs="Arial"/>
          <w:b/>
          <w:sz w:val="24"/>
          <w:szCs w:val="24"/>
          <w:u w:val="single"/>
        </w:rPr>
      </w:pPr>
      <w:r>
        <w:rPr>
          <w:rFonts w:ascii="Arial" w:hAnsi="Arial" w:cs="Arial"/>
          <w:b/>
          <w:sz w:val="24"/>
          <w:szCs w:val="24"/>
          <w:u w:val="single"/>
        </w:rPr>
        <w:t>CHILD &amp; ADULT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CC5623">
        <w:t xml:space="preserve">SOCIAL </w:t>
      </w:r>
      <w:r w:rsidR="00E36F85">
        <w:t xml:space="preserve">WORKER (FAMILY PLACEMENT)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14089B">
        <w:rPr>
          <w:rFonts w:cs="Arial"/>
          <w:szCs w:val="24"/>
        </w:rPr>
        <w:t>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4089B">
        <w:rPr>
          <w:rFonts w:cs="Arial"/>
          <w:szCs w:val="24"/>
        </w:rPr>
        <w:t>BAND 10 to 12</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14089B">
        <w:rPr>
          <w:rFonts w:cs="Arial"/>
          <w:szCs w:val="24"/>
        </w:rPr>
        <w:t>PLACEMENT TEAM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FF1112">
        <w:rPr>
          <w:rFonts w:cs="Arial"/>
          <w:szCs w:val="24"/>
        </w:rPr>
        <w:t>SR-</w:t>
      </w:r>
      <w:r w:rsidR="0014089B">
        <w:rPr>
          <w:rFonts w:cs="Arial"/>
          <w:szCs w:val="24"/>
        </w:rPr>
        <w:t>102132</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4089B" w:rsidRPr="008E18F7" w:rsidRDefault="0014089B" w:rsidP="0014089B">
      <w:pPr>
        <w:tabs>
          <w:tab w:val="left" w:pos="851"/>
          <w:tab w:val="left" w:pos="3119"/>
        </w:tabs>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1.</w:t>
      </w:r>
      <w:r w:rsidRPr="008E18F7">
        <w:rPr>
          <w:rFonts w:cs="Arial"/>
          <w:snapToGrid w:val="0"/>
        </w:rPr>
        <w:tab/>
        <w:t>To contribute to the provision of an effective and comprehensive placement service to children and families</w:t>
      </w:r>
      <w:r w:rsidR="00EA62A9">
        <w:rPr>
          <w:rFonts w:cs="Arial"/>
          <w:snapToGrid w:val="0"/>
        </w:rPr>
        <w:t xml:space="preserve"> offering a range of placement options either  via Fostering, Connected Person’s, Staying Put or Supported Lodgings Arrangements.   </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2.</w:t>
      </w:r>
      <w:r w:rsidRPr="008E18F7">
        <w:rPr>
          <w:rFonts w:cs="Arial"/>
          <w:snapToGrid w:val="0"/>
        </w:rPr>
        <w:tab/>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1.</w:t>
      </w:r>
      <w:r w:rsidRPr="008E18F7">
        <w:rPr>
          <w:rFonts w:cs="Arial"/>
          <w:snapToGrid w:val="0"/>
        </w:rPr>
        <w:tab/>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2.</w:t>
      </w:r>
      <w:r w:rsidRPr="008E18F7">
        <w:rPr>
          <w:rFonts w:cs="Arial"/>
          <w:snapToGrid w:val="0"/>
        </w:rPr>
        <w:tab/>
      </w:r>
      <w:proofErr w:type="gramStart"/>
      <w:r w:rsidRPr="008E18F7">
        <w:rPr>
          <w:rFonts w:cs="Arial"/>
          <w:snapToGrid w:val="0"/>
        </w:rPr>
        <w:t>Within</w:t>
      </w:r>
      <w:proofErr w:type="gramEnd"/>
      <w:r w:rsidRPr="008E18F7">
        <w:rPr>
          <w:rFonts w:cs="Arial"/>
          <w:snapToGrid w:val="0"/>
        </w:rPr>
        <w:t xml:space="preserve"> the Department/Hartlepool Unitary Council:</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numPr>
          <w:ilvl w:val="0"/>
          <w:numId w:val="34"/>
        </w:numPr>
        <w:tabs>
          <w:tab w:val="clear" w:pos="360"/>
          <w:tab w:val="left" w:pos="851"/>
          <w:tab w:val="num" w:pos="1215"/>
          <w:tab w:val="left" w:pos="3119"/>
        </w:tabs>
        <w:ind w:left="1215"/>
        <w:jc w:val="both"/>
        <w:rPr>
          <w:rFonts w:cs="Arial"/>
          <w:snapToGrid w:val="0"/>
        </w:rPr>
      </w:pPr>
      <w:r w:rsidRPr="008E18F7">
        <w:rPr>
          <w:rFonts w:cs="Arial"/>
          <w:snapToGrid w:val="0"/>
        </w:rPr>
        <w:t>Team Managers/Resource Team Managers</w:t>
      </w:r>
    </w:p>
    <w:p w:rsidR="0014089B" w:rsidRPr="00E36F85" w:rsidRDefault="0014089B" w:rsidP="00E36F85">
      <w:pPr>
        <w:numPr>
          <w:ilvl w:val="0"/>
          <w:numId w:val="34"/>
        </w:numPr>
        <w:tabs>
          <w:tab w:val="clear" w:pos="360"/>
          <w:tab w:val="left" w:pos="851"/>
          <w:tab w:val="num" w:pos="1215"/>
          <w:tab w:val="left" w:pos="3119"/>
        </w:tabs>
        <w:ind w:left="1215"/>
        <w:jc w:val="both"/>
        <w:rPr>
          <w:rFonts w:cs="Arial"/>
          <w:snapToGrid w:val="0"/>
        </w:rPr>
      </w:pPr>
      <w:r w:rsidRPr="008E18F7">
        <w:rPr>
          <w:rFonts w:cs="Arial"/>
          <w:snapToGrid w:val="0"/>
        </w:rPr>
        <w:t>Social Workers/Residential Social Workers</w:t>
      </w:r>
    </w:p>
    <w:p w:rsidR="0014089B" w:rsidRPr="008E18F7" w:rsidRDefault="0014089B" w:rsidP="0014089B">
      <w:pPr>
        <w:numPr>
          <w:ilvl w:val="0"/>
          <w:numId w:val="34"/>
        </w:numPr>
        <w:tabs>
          <w:tab w:val="clear" w:pos="360"/>
          <w:tab w:val="left" w:pos="851"/>
          <w:tab w:val="num" w:pos="1215"/>
          <w:tab w:val="left" w:pos="3119"/>
        </w:tabs>
        <w:ind w:left="1215"/>
        <w:jc w:val="both"/>
        <w:rPr>
          <w:rFonts w:cs="Arial"/>
          <w:snapToGrid w:val="0"/>
        </w:rPr>
      </w:pPr>
      <w:r w:rsidRPr="008E18F7">
        <w:rPr>
          <w:rFonts w:cs="Arial"/>
          <w:snapToGrid w:val="0"/>
        </w:rPr>
        <w:t>Legal Services</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ab/>
        <w:t>External:</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numPr>
          <w:ilvl w:val="0"/>
          <w:numId w:val="35"/>
        </w:numPr>
        <w:tabs>
          <w:tab w:val="clear" w:pos="360"/>
          <w:tab w:val="left" w:pos="851"/>
          <w:tab w:val="num" w:pos="1215"/>
          <w:tab w:val="left" w:pos="3119"/>
        </w:tabs>
        <w:ind w:left="1215"/>
        <w:jc w:val="both"/>
        <w:rPr>
          <w:rFonts w:cs="Arial"/>
          <w:snapToGrid w:val="0"/>
        </w:rPr>
      </w:pPr>
      <w:r w:rsidRPr="008E18F7">
        <w:rPr>
          <w:rFonts w:cs="Arial"/>
          <w:snapToGrid w:val="0"/>
        </w:rPr>
        <w:t>All agencies in this field of work</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1.</w:t>
      </w:r>
      <w:r w:rsidRPr="008E18F7">
        <w:rPr>
          <w:rFonts w:cs="Arial"/>
          <w:snapToGrid w:val="0"/>
        </w:rPr>
        <w:tab/>
        <w:t>The recruitment, training and support of foster carers</w:t>
      </w:r>
      <w:r w:rsidR="00EA62A9">
        <w:rPr>
          <w:rFonts w:cs="Arial"/>
          <w:snapToGrid w:val="0"/>
        </w:rPr>
        <w:t xml:space="preserve">, connected persons and   staying put providers. </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2.</w:t>
      </w:r>
      <w:r w:rsidRPr="008E18F7">
        <w:rPr>
          <w:rFonts w:cs="Arial"/>
          <w:snapToGrid w:val="0"/>
        </w:rPr>
        <w:tab/>
        <w:t xml:space="preserve">Working with others in the Department and outside </w:t>
      </w:r>
      <w:r w:rsidR="00EA62A9">
        <w:rPr>
          <w:rFonts w:cs="Arial"/>
          <w:snapToGrid w:val="0"/>
        </w:rPr>
        <w:t xml:space="preserve">(for example Independent Fostering Agencies) </w:t>
      </w:r>
      <w:r w:rsidRPr="008E18F7">
        <w:rPr>
          <w:rFonts w:cs="Arial"/>
          <w:snapToGrid w:val="0"/>
        </w:rPr>
        <w:t>to make suitable arrangements to place children and young people within a framework of assessment, care planning and review.</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3.</w:t>
      </w:r>
      <w:r w:rsidRPr="008E18F7">
        <w:rPr>
          <w:rFonts w:cs="Arial"/>
          <w:snapToGrid w:val="0"/>
        </w:rPr>
        <w:tab/>
        <w:t>To contribute to the training of departmental staff as need be.</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4.</w:t>
      </w:r>
      <w:r w:rsidRPr="008E18F7">
        <w:rPr>
          <w:rFonts w:cs="Arial"/>
          <w:snapToGrid w:val="0"/>
        </w:rPr>
        <w:tab/>
        <w:t>The maintenance of records and administrative systems as required by the Department.</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5.</w:t>
      </w:r>
      <w:r w:rsidRPr="008E18F7">
        <w:rPr>
          <w:rFonts w:cs="Arial"/>
          <w:snapToGrid w:val="0"/>
        </w:rPr>
        <w:tab/>
        <w:t>Ensuring that statutory and Departmental policy requirements are complied with in all aspects of the work.</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6.</w:t>
      </w:r>
      <w:r w:rsidRPr="008E18F7">
        <w:rPr>
          <w:rFonts w:cs="Arial"/>
          <w:snapToGrid w:val="0"/>
        </w:rPr>
        <w:tab/>
        <w:t>To feedback to the Placement Team Manager any problems in relation to the effective provision of services and/or policies.</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rPr>
      </w:pPr>
      <w:r w:rsidRPr="008E18F7">
        <w:rPr>
          <w:rFonts w:cs="Arial"/>
          <w:snapToGrid w:val="0"/>
        </w:rPr>
        <w:t>7.</w:t>
      </w:r>
      <w:r w:rsidRPr="008E18F7">
        <w:rPr>
          <w:rFonts w:cs="Arial"/>
          <w:snapToGrid w:val="0"/>
        </w:rPr>
        <w:tab/>
      </w:r>
      <w:r w:rsidRPr="008E18F7">
        <w:rPr>
          <w:rFonts w:cs="Arial"/>
        </w:rPr>
        <w:t>Any other duties of a related nature which might reasonably be required and allocated by the Placement Team Manager.</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14089B">
        <w:rPr>
          <w:szCs w:val="24"/>
        </w:rPr>
        <w:t>October 2015</w:t>
      </w:r>
    </w:p>
    <w:p w:rsidR="00756B63" w:rsidRDefault="00756B63" w:rsidP="00EF0E83">
      <w:pPr>
        <w:pStyle w:val="PlainText"/>
        <w:tabs>
          <w:tab w:val="left" w:pos="810"/>
          <w:tab w:val="left" w:pos="1418"/>
        </w:tabs>
        <w:jc w:val="center"/>
        <w:rPr>
          <w:rFonts w:ascii="Arial" w:hAnsi="Arial" w:cs="Arial"/>
          <w:b/>
          <w:sz w:val="24"/>
          <w:szCs w:val="24"/>
        </w:rPr>
      </w:pPr>
    </w:p>
    <w:p w:rsidR="00EF0E83" w:rsidRPr="00FF1112" w:rsidRDefault="00EF0E83" w:rsidP="00FF1112">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FF1112"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F8" w:rsidRDefault="00DD18F8" w:rsidP="00E95911">
      <w:r>
        <w:separator/>
      </w:r>
    </w:p>
  </w:endnote>
  <w:endnote w:type="continuationSeparator" w:id="0">
    <w:p w:rsidR="00DD18F8" w:rsidRDefault="00DD18F8"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425C3E" w:rsidP="006A56E9">
    <w:pPr>
      <w:pStyle w:val="BodyText"/>
      <w:ind w:left="-567"/>
      <w:rPr>
        <w:b/>
        <w:sz w:val="16"/>
      </w:rPr>
    </w:pPr>
    <w:r w:rsidRPr="00425C3E">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F8" w:rsidRDefault="00DD18F8" w:rsidP="00E95911">
      <w:r>
        <w:separator/>
      </w:r>
    </w:p>
  </w:footnote>
  <w:footnote w:type="continuationSeparator" w:id="0">
    <w:p w:rsidR="00DD18F8" w:rsidRDefault="00DD18F8"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FB91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AD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1"/>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2"/>
  </w:num>
  <w:num w:numId="16">
    <w:abstractNumId w:val="30"/>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3"/>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25"/>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16128"/>
    <w:rsid w:val="0002581E"/>
    <w:rsid w:val="00077E75"/>
    <w:rsid w:val="0008465E"/>
    <w:rsid w:val="000861A2"/>
    <w:rsid w:val="000902A8"/>
    <w:rsid w:val="000A6D34"/>
    <w:rsid w:val="000B44EC"/>
    <w:rsid w:val="000D4C11"/>
    <w:rsid w:val="000F368B"/>
    <w:rsid w:val="00133197"/>
    <w:rsid w:val="0014089B"/>
    <w:rsid w:val="00152777"/>
    <w:rsid w:val="0015331F"/>
    <w:rsid w:val="0016070B"/>
    <w:rsid w:val="0016123F"/>
    <w:rsid w:val="001733AE"/>
    <w:rsid w:val="001B5A59"/>
    <w:rsid w:val="001C7718"/>
    <w:rsid w:val="001D51F4"/>
    <w:rsid w:val="00203ACA"/>
    <w:rsid w:val="002130FC"/>
    <w:rsid w:val="002173BF"/>
    <w:rsid w:val="00217C8B"/>
    <w:rsid w:val="0023146D"/>
    <w:rsid w:val="00237F9A"/>
    <w:rsid w:val="002546BF"/>
    <w:rsid w:val="0028257A"/>
    <w:rsid w:val="0028578C"/>
    <w:rsid w:val="002929E9"/>
    <w:rsid w:val="00292D10"/>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25C3E"/>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C12EB"/>
    <w:rsid w:val="006D736C"/>
    <w:rsid w:val="006D76B4"/>
    <w:rsid w:val="006E247A"/>
    <w:rsid w:val="006E67BC"/>
    <w:rsid w:val="006E6AAA"/>
    <w:rsid w:val="0071065F"/>
    <w:rsid w:val="00712494"/>
    <w:rsid w:val="00724193"/>
    <w:rsid w:val="0073227B"/>
    <w:rsid w:val="0073539B"/>
    <w:rsid w:val="00756B63"/>
    <w:rsid w:val="00767C6C"/>
    <w:rsid w:val="00773BFA"/>
    <w:rsid w:val="00786089"/>
    <w:rsid w:val="00790197"/>
    <w:rsid w:val="007B0116"/>
    <w:rsid w:val="007B328B"/>
    <w:rsid w:val="007C38BC"/>
    <w:rsid w:val="007D7E02"/>
    <w:rsid w:val="007F3BDC"/>
    <w:rsid w:val="00804949"/>
    <w:rsid w:val="00815311"/>
    <w:rsid w:val="008212F3"/>
    <w:rsid w:val="00834937"/>
    <w:rsid w:val="0085039B"/>
    <w:rsid w:val="008B6A42"/>
    <w:rsid w:val="008E01EE"/>
    <w:rsid w:val="008E1242"/>
    <w:rsid w:val="0093559C"/>
    <w:rsid w:val="009524E5"/>
    <w:rsid w:val="00953A8C"/>
    <w:rsid w:val="009678A2"/>
    <w:rsid w:val="009740FF"/>
    <w:rsid w:val="009758E3"/>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B109E"/>
    <w:rsid w:val="00BC0584"/>
    <w:rsid w:val="00BD5B8A"/>
    <w:rsid w:val="00BD7BF4"/>
    <w:rsid w:val="00C3671E"/>
    <w:rsid w:val="00C36900"/>
    <w:rsid w:val="00C36B1E"/>
    <w:rsid w:val="00C57C70"/>
    <w:rsid w:val="00C81781"/>
    <w:rsid w:val="00C85361"/>
    <w:rsid w:val="00CC5623"/>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18F8"/>
    <w:rsid w:val="00DD3CAB"/>
    <w:rsid w:val="00DF3AFD"/>
    <w:rsid w:val="00E0190D"/>
    <w:rsid w:val="00E35634"/>
    <w:rsid w:val="00E36F85"/>
    <w:rsid w:val="00E578B5"/>
    <w:rsid w:val="00E74F47"/>
    <w:rsid w:val="00E91A15"/>
    <w:rsid w:val="00E952F9"/>
    <w:rsid w:val="00E95911"/>
    <w:rsid w:val="00E97C26"/>
    <w:rsid w:val="00EA0181"/>
    <w:rsid w:val="00EA3D4E"/>
    <w:rsid w:val="00EA62A9"/>
    <w:rsid w:val="00EC35C8"/>
    <w:rsid w:val="00EC657D"/>
    <w:rsid w:val="00ED0FB1"/>
    <w:rsid w:val="00EF0E83"/>
    <w:rsid w:val="00EF692F"/>
    <w:rsid w:val="00F0691C"/>
    <w:rsid w:val="00F62F69"/>
    <w:rsid w:val="00F968E4"/>
    <w:rsid w:val="00FC435E"/>
    <w:rsid w:val="00FD34E4"/>
    <w:rsid w:val="00FD382F"/>
    <w:rsid w:val="00FD7691"/>
    <w:rsid w:val="00FE00EE"/>
    <w:rsid w:val="00FF11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2017-03-16T11:26:00Z</dcterms:created>
  <dcterms:modified xsi:type="dcterms:W3CDTF">2017-03-16T11:26:00Z</dcterms:modified>
</cp:coreProperties>
</file>