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 w:val="right" w:pos="15400"/>
        </w:tabs>
        <w:ind w:right="98"/>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 w:val="right" w:pos="15400"/>
        </w:tabs>
        <w:ind w:right="98"/>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4"/>
          <w:szCs w:val="24"/>
          <w:vertAlign w:val="baseline"/>
        </w:rPr>
      </w:pPr>
      <w:r w:rsidDel="00000000" w:rsidR="00000000" w:rsidRPr="00000000">
        <w:rPr>
          <w:rtl w:val="0"/>
        </w:rPr>
      </w:r>
    </w:p>
    <w:tbl>
      <w:tblPr>
        <w:tblStyle w:val="Table1"/>
        <w:tblW w:w="1445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0"/>
        <w:gridCol w:w="900"/>
        <w:gridCol w:w="1883"/>
        <w:gridCol w:w="817"/>
        <w:gridCol w:w="4655"/>
        <w:gridCol w:w="2372"/>
        <w:gridCol w:w="1742"/>
        <w:tblGridChange w:id="0">
          <w:tblGrid>
            <w:gridCol w:w="2090"/>
            <w:gridCol w:w="900"/>
            <w:gridCol w:w="1883"/>
            <w:gridCol w:w="817"/>
            <w:gridCol w:w="4655"/>
            <w:gridCol w:w="2372"/>
            <w:gridCol w:w="1742"/>
          </w:tblGrid>
        </w:tblGridChange>
      </w:tblGrid>
      <w:tr>
        <w:trPr>
          <w:trHeight w:val="260" w:hRule="atLeast"/>
        </w:trPr>
        <w:tc>
          <w:tcPr>
            <w:gridSpan w:val="4"/>
            <w:tcBorders>
              <w:top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Post Title:  CSA Development Co-ordinator</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Director/Service/Sector: </w:t>
            </w:r>
            <w:r w:rsidDel="00000000" w:rsidR="00000000" w:rsidRPr="00000000">
              <w:rPr>
                <w:rFonts w:ascii="Arial" w:cs="Arial" w:eastAsia="Arial" w:hAnsi="Arial"/>
                <w:sz w:val="18"/>
                <w:szCs w:val="18"/>
                <w:vertAlign w:val="baseline"/>
                <w:rtl w:val="0"/>
              </w:rPr>
              <w:t xml:space="preserve">Fire &amp; Rescue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Office Use</w:t>
            </w:r>
            <w:r w:rsidDel="00000000" w:rsidR="00000000" w:rsidRPr="00000000">
              <w:rPr>
                <w:rtl w:val="0"/>
              </w:rPr>
            </w:r>
          </w:p>
        </w:tc>
      </w:tr>
      <w:tr>
        <w:trPr>
          <w:trHeight w:val="380" w:hRule="atLeast"/>
        </w:trPr>
        <w:tc>
          <w:tcPr>
            <w:gridSpan w:val="4"/>
            <w:tcBorders>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Grade:  Band 6</w:t>
            </w: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Workplace:</w:t>
            </w:r>
            <w:r w:rsidDel="00000000" w:rsidR="00000000" w:rsidRPr="00000000">
              <w:rPr>
                <w:rFonts w:ascii="Arial" w:cs="Arial" w:eastAsia="Arial" w:hAnsi="Arial"/>
                <w:sz w:val="18"/>
                <w:szCs w:val="18"/>
                <w:vertAlign w:val="baseline"/>
                <w:rtl w:val="0"/>
              </w:rPr>
              <w:t xml:space="preserve"> Fire &amp; Rescue HQ</w:t>
            </w:r>
            <w:r w:rsidDel="00000000" w:rsidR="00000000" w:rsidRPr="00000000">
              <w:rPr>
                <w:rtl w:val="0"/>
              </w:rPr>
            </w:r>
          </w:p>
        </w:tc>
        <w:tc>
          <w:tcPr>
            <w:vMerge w:val="restart"/>
            <w:tcBorders>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JE ref: 2457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HRMS ref:</w:t>
            </w:r>
            <w:r w:rsidDel="00000000" w:rsidR="00000000" w:rsidRPr="00000000">
              <w:rPr>
                <w:rtl w:val="0"/>
              </w:rPr>
            </w:r>
          </w:p>
        </w:tc>
      </w:tr>
      <w:tr>
        <w:trPr>
          <w:trHeight w:val="380" w:hRule="atLeast"/>
        </w:trPr>
        <w:tc>
          <w:tcPr>
            <w:gridSpan w:val="4"/>
            <w:tcBorders>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Responsible to:  CSA Delivery Manager</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 </w:t>
            </w:r>
            <w:r w:rsidDel="00000000" w:rsidR="00000000" w:rsidRPr="00000000">
              <w:rPr>
                <w:rFonts w:ascii="Arial" w:cs="Arial" w:eastAsia="Arial" w:hAnsi="Arial"/>
                <w:sz w:val="18"/>
                <w:szCs w:val="18"/>
                <w:vertAlign w:val="baseline"/>
                <w:rtl w:val="0"/>
              </w:rPr>
              <w:t xml:space="preserve">May 2012</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Level: </w:t>
            </w:r>
            <w:r w:rsidDel="00000000" w:rsidR="00000000" w:rsidRPr="00000000">
              <w:rPr>
                <w:rtl w:val="0"/>
              </w:rPr>
            </w:r>
          </w:p>
        </w:tc>
        <w:tc>
          <w:tcPr>
            <w:vMerge w:val="continue"/>
            <w:tcBorders>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tl w:val="0"/>
              </w:rPr>
            </w:r>
          </w:p>
        </w:tc>
      </w:tr>
      <w:tr>
        <w:tc>
          <w:tcPr>
            <w:gridSpan w:val="7"/>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Job Purpose: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20" w:before="120" w:lineRule="auto"/>
              <w:ind w:left="720" w:hanging="360"/>
              <w:rPr>
                <w:b w:val="0"/>
                <w:sz w:val="18"/>
                <w:szCs w:val="18"/>
              </w:rPr>
            </w:pPr>
            <w:r w:rsidDel="00000000" w:rsidR="00000000" w:rsidRPr="00000000">
              <w:rPr>
                <w:rFonts w:ascii="Arial" w:cs="Arial" w:eastAsia="Arial" w:hAnsi="Arial"/>
                <w:sz w:val="18"/>
                <w:szCs w:val="18"/>
                <w:vertAlign w:val="baseline"/>
                <w:rtl w:val="0"/>
              </w:rPr>
              <w:t xml:space="preserve">To manage and further develop NFRS Volunteer Scheme and Apprentice Programme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20" w:before="120" w:lineRule="auto"/>
              <w:ind w:left="720" w:hanging="360"/>
              <w:rPr>
                <w:b w:val="0"/>
                <w:sz w:val="18"/>
                <w:szCs w:val="18"/>
              </w:rPr>
            </w:pPr>
            <w:r w:rsidDel="00000000" w:rsidR="00000000" w:rsidRPr="00000000">
              <w:rPr>
                <w:rFonts w:ascii="Arial" w:cs="Arial" w:eastAsia="Arial" w:hAnsi="Arial"/>
                <w:sz w:val="18"/>
                <w:szCs w:val="18"/>
                <w:vertAlign w:val="baseline"/>
                <w:rtl w:val="0"/>
              </w:rPr>
              <w:t xml:space="preserve">To manage the Charitable aspects of Northumberland Young Firefighters Association</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20" w:before="120" w:lineRule="auto"/>
              <w:ind w:left="720" w:hanging="360"/>
              <w:rPr>
                <w:b w:val="0"/>
                <w:sz w:val="18"/>
                <w:szCs w:val="18"/>
              </w:rPr>
            </w:pPr>
            <w:r w:rsidDel="00000000" w:rsidR="00000000" w:rsidRPr="00000000">
              <w:rPr>
                <w:rFonts w:ascii="Arial" w:cs="Arial" w:eastAsia="Arial" w:hAnsi="Arial"/>
                <w:sz w:val="18"/>
                <w:szCs w:val="18"/>
                <w:vertAlign w:val="baseline"/>
                <w:rtl w:val="0"/>
              </w:rPr>
              <w:t xml:space="preserve">To monitor CSA budget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20" w:before="120" w:lineRule="auto"/>
              <w:ind w:left="720" w:hanging="360"/>
              <w:rPr>
                <w:b w:val="0"/>
                <w:sz w:val="18"/>
                <w:szCs w:val="18"/>
              </w:rPr>
            </w:pPr>
            <w:r w:rsidDel="00000000" w:rsidR="00000000" w:rsidRPr="00000000">
              <w:rPr>
                <w:rFonts w:ascii="Arial" w:cs="Arial" w:eastAsia="Arial" w:hAnsi="Arial"/>
                <w:sz w:val="18"/>
                <w:szCs w:val="18"/>
                <w:vertAlign w:val="baseline"/>
                <w:rtl w:val="0"/>
              </w:rPr>
              <w:t xml:space="preserve">To manage CSA Business Administration</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Staff</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Apprentices, Volunteers, Administrators</w:t>
            </w:r>
            <w:r w:rsidDel="00000000" w:rsidR="00000000" w:rsidRPr="00000000">
              <w:rPr>
                <w:rtl w:val="0"/>
              </w:rPr>
            </w:r>
          </w:p>
        </w:tc>
      </w:tr>
      <w:tr>
        <w:trPr>
          <w:trHeight w:val="300" w:hRule="atLeast"/>
        </w:trPr>
        <w:tc>
          <w:tcPr>
            <w:gridSpan w:val="2"/>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Finance</w:t>
            </w:r>
            <w:r w:rsidDel="00000000" w:rsidR="00000000" w:rsidRPr="00000000">
              <w:rPr>
                <w:rtl w:val="0"/>
              </w:rPr>
            </w:r>
          </w:p>
        </w:tc>
        <w:tc>
          <w:tcPr>
            <w:gridSpan w:val="5"/>
            <w:tcBorders>
              <w:top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Managing YFA, Volunteer and Apprentice budgets, Monitoring £800k CSA Budget, Generating external funding</w:t>
            </w:r>
            <w:r w:rsidDel="00000000" w:rsidR="00000000" w:rsidRPr="00000000">
              <w:rPr>
                <w:rtl w:val="0"/>
              </w:rPr>
            </w:r>
          </w:p>
        </w:tc>
      </w:tr>
      <w:tr>
        <w:trPr>
          <w:trHeight w:val="300" w:hRule="atLeast"/>
        </w:trPr>
        <w:tc>
          <w:tcPr>
            <w:gridSpan w:val="2"/>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Physical</w:t>
            </w: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Handling and processes of confidential and sensitive data</w:t>
            </w:r>
            <w:r w:rsidDel="00000000" w:rsidR="00000000" w:rsidRPr="00000000">
              <w:rPr>
                <w:rtl w:val="0"/>
              </w:rPr>
            </w:r>
          </w:p>
        </w:tc>
      </w:tr>
      <w:tr>
        <w:trPr>
          <w:trHeight w:val="300" w:hRule="atLeast"/>
        </w:trPr>
        <w:tc>
          <w:tcPr>
            <w:gridSpan w:val="2"/>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Clients</w:t>
            </w: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Establishing and maintaining relationships with  wide range of people, from apprentices and volunteers to senior managers, partner organisations such as Volunteer Centre Northumberland and Northumberland Adult Learning Centre, and members of the community across Northumberland</w:t>
            </w:r>
            <w:r w:rsidDel="00000000" w:rsidR="00000000" w:rsidRPr="00000000">
              <w:rPr>
                <w:rtl w:val="0"/>
              </w:rPr>
            </w:r>
          </w:p>
        </w:tc>
      </w:tr>
      <w:tr>
        <w:trPr>
          <w:trHeight w:val="880" w:hRule="atLeast"/>
        </w:trPr>
        <w:tc>
          <w:tcPr>
            <w:gridSpan w:val="7"/>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Duties and key result areas: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to the CSA Delivery Manager for all duties within the role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Develop annual work programmes for inclusion in CSA Department Service Plan in consultation with Line Manager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the development, co-ordination and promotion of the Volunteer Scheme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selecting, interviewing and recruiting volunteers into the Volunteer Scheme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Ensure the effective management of the Volunteer Scheme through consultation with Team Leaders and Volunteers as required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Maintaining records regarding work activities and ensuring all documents and reports are processed within given timescales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Ensuring subsistence claims are processed within agreed timescales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all charitable aspects of Northumberland Firefighters Association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the co-ordination of press and publicity of Northumberland Young Firefighters Association in conjunction with NCC Communications Department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Identify and apply to external funding sources to maintain and further develop the volunteer, apprentice and Young Firefighter Association programmes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Develop and monitor effective systems for management of the department budget in consultation with the Department Policy and Team Manager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business administration within the department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management and development of the Apprentice Scheme within NFRS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Manage Apprentices within NFRS to achieve relevant qualifications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Develop and deliver apprentice training</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the design and delivery of CSA staff training in response to the needs of the organisation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Manage all levels of formal qualification delivery within the department; including development, co-ordination and delivery at national, regional and local level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Carry out Internal Verification of programme qualifications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Attend training courses appropriate to the role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Attend formal and informal community events and effectively engage with members of the public at all levels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Comply with all policies and risk assessments relating to the role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Develop policies and risk assessments for key areas of responsibilities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Liaise with external partners and agencies to develop and promote community safety programmes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Represent Northumberland Fire and Rescue Service at relevant partnerships and working groups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Evaluate effectiveness of programmes and implement improvements where necessary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i w:val="0"/>
                <w:sz w:val="18"/>
                <w:szCs w:val="18"/>
                <w:vertAlign w:val="baseline"/>
              </w:rPr>
            </w:pPr>
            <w:r w:rsidDel="00000000" w:rsidR="00000000" w:rsidRPr="00000000">
              <w:rPr>
                <w:rFonts w:ascii="Arial" w:cs="Arial" w:eastAsia="Arial" w:hAnsi="Arial"/>
                <w:i w:val="1"/>
                <w:sz w:val="18"/>
                <w:szCs w:val="18"/>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7"/>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Work Arrangements</w:t>
            </w:r>
            <w:r w:rsidDel="00000000" w:rsidR="00000000" w:rsidRPr="00000000">
              <w:rPr>
                <w:rtl w:val="0"/>
              </w:rPr>
            </w:r>
          </w:p>
        </w:tc>
      </w:tr>
      <w:tr>
        <w:trPr>
          <w:trHeight w:val="340" w:hRule="atLeast"/>
        </w:trPr>
        <w:tc>
          <w:tcPr>
            <w:gridSpan w:val="3"/>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Transport requirements: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The post requires the post-holder to travel to areas within Northumberland and further afield when required</w:t>
            </w:r>
            <w:r w:rsidDel="00000000" w:rsidR="00000000" w:rsidRPr="00000000">
              <w:rPr>
                <w:rtl w:val="0"/>
              </w:rPr>
            </w:r>
          </w:p>
        </w:tc>
      </w:tr>
      <w:tr>
        <w:trPr>
          <w:trHeight w:val="340" w:hRule="atLeast"/>
        </w:trPr>
        <w:tc>
          <w:tcPr>
            <w:gridSpan w:val="3"/>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Working patterns: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Full time with flexible working arrangements to meet the demands of the service, which may include evening and weekend work</w:t>
            </w:r>
            <w:r w:rsidDel="00000000" w:rsidR="00000000" w:rsidRPr="00000000">
              <w:rPr>
                <w:rtl w:val="0"/>
              </w:rPr>
            </w:r>
          </w:p>
        </w:tc>
      </w:tr>
      <w:tr>
        <w:trPr>
          <w:trHeight w:val="340" w:hRule="atLeast"/>
        </w:trPr>
        <w:tc>
          <w:tcPr>
            <w:gridSpan w:val="3"/>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Mainly office based</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jc w:val="center"/>
        <w:rPr>
          <w:rFonts w:ascii="Arial" w:cs="Arial" w:eastAsia="Arial" w:hAnsi="Arial"/>
          <w:b w:val="0"/>
          <w:sz w:val="24"/>
          <w:szCs w:val="24"/>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PERSON SPECIFICATION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4"/>
          <w:szCs w:val="24"/>
          <w:vertAlign w:val="baseline"/>
        </w:rPr>
      </w:pPr>
      <w:r w:rsidDel="00000000" w:rsidR="00000000" w:rsidRPr="00000000">
        <w:rPr>
          <w:rtl w:val="0"/>
        </w:rPr>
      </w:r>
    </w:p>
    <w:tbl>
      <w:tblPr>
        <w:tblStyle w:val="Table2"/>
        <w:tblW w:w="14456.000000000002"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71"/>
        <w:gridCol w:w="6541"/>
        <w:gridCol w:w="1144"/>
        <w:tblGridChange w:id="0">
          <w:tblGrid>
            <w:gridCol w:w="6771"/>
            <w:gridCol w:w="6541"/>
            <w:gridCol w:w="114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ind w:left="720"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Post Title:  </w:t>
            </w:r>
            <w:r w:rsidDel="00000000" w:rsidR="00000000" w:rsidRPr="00000000">
              <w:rPr>
                <w:rFonts w:ascii="Arial" w:cs="Arial" w:eastAsia="Arial" w:hAnsi="Arial"/>
                <w:b w:val="1"/>
                <w:sz w:val="18"/>
                <w:szCs w:val="18"/>
                <w:vertAlign w:val="baseline"/>
                <w:rtl w:val="0"/>
              </w:rPr>
              <w:t xml:space="preserve">Development and Co-ordination Officer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Director/Service/Sector: </w:t>
            </w:r>
            <w:r w:rsidDel="00000000" w:rsidR="00000000" w:rsidRPr="00000000">
              <w:rPr>
                <w:rFonts w:ascii="Arial" w:cs="Arial" w:eastAsia="Arial" w:hAnsi="Arial"/>
                <w:sz w:val="20"/>
                <w:szCs w:val="20"/>
                <w:vertAlign w:val="baseline"/>
                <w:rtl w:val="0"/>
              </w:rPr>
              <w:t xml:space="preserve">Fire and Rescue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 2457</w:t>
            </w:r>
            <w:r w:rsidDel="00000000" w:rsidR="00000000" w:rsidRPr="00000000">
              <w:rPr>
                <w:rtl w:val="0"/>
              </w:rPr>
            </w:r>
          </w:p>
        </w:tc>
      </w:tr>
      <w:tr>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Essential</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Desirable</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 by</w:t>
            </w: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Knowledge and Qualifications</w:t>
            </w:r>
            <w:r w:rsidDel="00000000" w:rsidR="00000000" w:rsidRPr="00000000">
              <w:rPr>
                <w:rtl w:val="0"/>
              </w:rPr>
            </w:r>
          </w:p>
        </w:tc>
      </w:tr>
      <w:tr>
        <w:tc>
          <w:tcPr/>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Relevant Professional Qualifications </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existing and proposed legislation relating to the work of Volunteers</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managing a budget </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Health and Safety qualification </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qualifications and systems</w:t>
            </w:r>
            <w:r w:rsidDel="00000000" w:rsidR="00000000" w:rsidRPr="00000000">
              <w:rPr>
                <w:rtl w:val="0"/>
              </w:rPr>
            </w:r>
          </w:p>
        </w:tc>
        <w:tc>
          <w:tcPr/>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Teaching or coaching qualification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the Fire and Rescue Service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360"/>
              </w:tabs>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before="120" w:lineRule="auto"/>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tl w:val="0"/>
              </w:rPr>
            </w:r>
          </w:p>
        </w:tc>
      </w:tr>
      <w:tr>
        <w:tc>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Working in a community safety/development role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Budget monitoring</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Developing and maintaining partnerships with external organisations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Leading a team</w:t>
            </w:r>
            <w:r w:rsidDel="00000000" w:rsidR="00000000" w:rsidRPr="00000000">
              <w:rPr>
                <w:rtl w:val="0"/>
              </w:rPr>
            </w:r>
          </w:p>
        </w:tc>
        <w:tc>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Managing or working in a Volunteering role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20" w:before="48" w:lineRule="auto"/>
              <w:ind w:left="284" w:hanging="227"/>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and competencies</w:t>
            </w:r>
            <w:r w:rsidDel="00000000" w:rsidR="00000000" w:rsidRPr="00000000">
              <w:rPr>
                <w:rtl w:val="0"/>
              </w:rPr>
            </w:r>
          </w:p>
        </w:tc>
      </w:tr>
      <w:tr>
        <w:trPr>
          <w:trHeight w:val="560" w:hRule="atLeast"/>
        </w:trPr>
        <w:tc>
          <w:tcPr>
            <w:tcBorders>
              <w:bottom w:color="000000" w:space="0" w:sz="4" w:val="single"/>
            </w:tcBorders>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Excellent communication and presentation skills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deliver theoretical and practical training</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meet deadlines, work under pressure, prepare reports, monitor trends and initiate action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effectively engage with people at all levels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manage the work of others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Demonstrate qualities to motivate others</w:t>
            </w:r>
            <w:r w:rsidDel="00000000" w:rsidR="00000000" w:rsidRPr="00000000">
              <w:rPr>
                <w:rtl w:val="0"/>
              </w:rPr>
            </w:r>
          </w:p>
        </w:tc>
        <w:tc>
          <w:tcPr>
            <w:tcBorders>
              <w:bottom w:color="000000" w:space="0" w:sz="4" w:val="single"/>
            </w:tcBorders>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Working knowledge of local government and current issues</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20" w:before="48"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 w:before="48" w:lineRule="auto"/>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before="120"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Enthusiastic, responsible, articulate, flexible and innovative</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before="120"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Excellent interpersonal skills and an ability to liaise effectively at all levels both internal and external to the organisation</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w:t>
            </w:r>
            <w:r w:rsidDel="00000000" w:rsidR="00000000" w:rsidRPr="00000000">
              <w:rPr>
                <w:rtl w:val="0"/>
              </w:rPr>
            </w:r>
          </w:p>
        </w:tc>
      </w:tr>
      <w:tr>
        <w:trPr>
          <w:trHeight w:val="240" w:hRule="atLeast"/>
        </w:trP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360" w:hanging="360"/>
              <w:rPr>
                <w:b w:val="0"/>
                <w:sz w:val="20"/>
                <w:szCs w:val="20"/>
              </w:rPr>
            </w:pPr>
            <w:r w:rsidDel="00000000" w:rsidR="00000000" w:rsidRPr="00000000">
              <w:rPr>
                <w:rFonts w:ascii="Arial" w:cs="Arial" w:eastAsia="Arial" w:hAnsi="Arial"/>
                <w:sz w:val="20"/>
                <w:szCs w:val="20"/>
                <w:vertAlign w:val="baseline"/>
                <w:rtl w:val="0"/>
              </w:rPr>
              <w:t xml:space="preserve">Willingness to work outside office hours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360" w:hanging="360"/>
              <w:rPr>
                <w:b w:val="0"/>
                <w:sz w:val="20"/>
                <w:szCs w:val="20"/>
              </w:rPr>
            </w:pPr>
            <w:r w:rsidDel="00000000" w:rsidR="00000000" w:rsidRPr="00000000">
              <w:rPr>
                <w:rFonts w:ascii="Arial" w:cs="Arial" w:eastAsia="Arial" w:hAnsi="Arial"/>
                <w:sz w:val="20"/>
                <w:szCs w:val="20"/>
                <w:vertAlign w:val="baseline"/>
                <w:rtl w:val="0"/>
              </w:rPr>
              <w:t xml:space="preserve">Able to meet transport requirements of the post</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4"/>
          <w:szCs w:val="24"/>
          <w:vertAlign w:val="baseline"/>
        </w:rPr>
      </w:pPr>
      <w:r w:rsidDel="00000000" w:rsidR="00000000" w:rsidRPr="00000000">
        <w:rPr>
          <w:rtl w:val="0"/>
        </w:rPr>
      </w:r>
    </w:p>
    <w:sectPr>
      <w:pgSz w:h="11906" w:w="16838"/>
      <w:pgMar w:bottom="851" w:top="85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97276720"/>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