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C4" w:rsidRPr="00445A8B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3B3D0F83" wp14:editId="3088F04E">
            <wp:extent cx="790575" cy="730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land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78" cy="7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 w:rsidRPr="00445A8B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1077A067" wp14:editId="58514E82">
            <wp:extent cx="647700" cy="7406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t Logo S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76" cy="7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C4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20FC4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0FC4" w:rsidRDefault="00F20FC4" w:rsidP="00F20FC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F20FC4" w:rsidRPr="00A672C3" w:rsidRDefault="00F20FC4" w:rsidP="00F20FC4">
      <w:pPr>
        <w:pStyle w:val="Heading2"/>
        <w:ind w:left="0"/>
        <w:rPr>
          <w:sz w:val="20"/>
          <w:szCs w:val="20"/>
          <w:u w:val="none"/>
        </w:rPr>
      </w:pPr>
      <w:r w:rsidRPr="00A672C3">
        <w:rPr>
          <w:sz w:val="20"/>
          <w:szCs w:val="20"/>
          <w:u w:val="none"/>
        </w:rPr>
        <w:t>Portland Academy</w:t>
      </w:r>
    </w:p>
    <w:p w:rsidR="00F20FC4" w:rsidRPr="00A672C3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72C3">
        <w:rPr>
          <w:rFonts w:ascii="Arial" w:hAnsi="Arial" w:cs="Arial"/>
          <w:b/>
          <w:bCs/>
          <w:color w:val="000000"/>
          <w:sz w:val="20"/>
          <w:szCs w:val="20"/>
        </w:rPr>
        <w:t>Weymouth Road</w:t>
      </w:r>
    </w:p>
    <w:p w:rsidR="00F20FC4" w:rsidRPr="00A672C3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72C3">
        <w:rPr>
          <w:rFonts w:ascii="Arial" w:hAnsi="Arial" w:cs="Arial"/>
          <w:b/>
          <w:bCs/>
          <w:color w:val="000000"/>
          <w:sz w:val="20"/>
          <w:szCs w:val="20"/>
        </w:rPr>
        <w:t>Sunderland</w:t>
      </w:r>
    </w:p>
    <w:p w:rsidR="00F20FC4" w:rsidRPr="00A672C3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72C3">
        <w:rPr>
          <w:rFonts w:ascii="Arial" w:hAnsi="Arial" w:cs="Arial"/>
          <w:b/>
          <w:bCs/>
          <w:color w:val="000000"/>
          <w:sz w:val="20"/>
          <w:szCs w:val="20"/>
        </w:rPr>
        <w:t>SR3 2NQ</w:t>
      </w:r>
    </w:p>
    <w:p w:rsidR="00F20FC4" w:rsidRPr="00A672C3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72C3">
        <w:rPr>
          <w:rFonts w:ascii="Arial" w:hAnsi="Arial" w:cs="Arial"/>
          <w:b/>
          <w:bCs/>
          <w:color w:val="000000"/>
          <w:sz w:val="20"/>
          <w:szCs w:val="20"/>
        </w:rPr>
        <w:t>Tel: (0191) 553 6050</w:t>
      </w:r>
    </w:p>
    <w:p w:rsidR="00F20FC4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20FC4" w:rsidRPr="008A3584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Portland</w:t>
      </w:r>
      <w:r w:rsidRPr="00585093">
        <w:rPr>
          <w:rFonts w:ascii="Arial" w:hAnsi="Arial" w:cs="Arial"/>
          <w:sz w:val="20"/>
          <w:szCs w:val="20"/>
        </w:rPr>
        <w:t xml:space="preserve"> Academy</w:t>
      </w:r>
      <w:r>
        <w:rPr>
          <w:rFonts w:ascii="Arial" w:hAnsi="Arial" w:cs="Arial"/>
          <w:sz w:val="20"/>
          <w:szCs w:val="20"/>
        </w:rPr>
        <w:t xml:space="preserve"> is a successful secondary special academy</w:t>
      </w:r>
      <w:r w:rsidRPr="00585093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students</w:t>
      </w:r>
      <w:r w:rsidRPr="00585093">
        <w:rPr>
          <w:rFonts w:ascii="Arial" w:hAnsi="Arial" w:cs="Arial"/>
          <w:sz w:val="20"/>
          <w:szCs w:val="20"/>
        </w:rPr>
        <w:t xml:space="preserve"> aged 11-19. The population is predominantly students with </w:t>
      </w:r>
      <w:r>
        <w:rPr>
          <w:rFonts w:ascii="Arial" w:hAnsi="Arial" w:cs="Arial"/>
          <w:sz w:val="20"/>
          <w:szCs w:val="20"/>
        </w:rPr>
        <w:t>severe or profound learning difficulties</w:t>
      </w:r>
      <w:r w:rsidRPr="00585093">
        <w:rPr>
          <w:rFonts w:ascii="Arial" w:hAnsi="Arial" w:cs="Arial"/>
          <w:sz w:val="20"/>
          <w:szCs w:val="20"/>
        </w:rPr>
        <w:t xml:space="preserve"> and those with </w:t>
      </w:r>
      <w:r>
        <w:rPr>
          <w:rFonts w:ascii="Arial" w:hAnsi="Arial" w:cs="Arial"/>
          <w:sz w:val="20"/>
          <w:szCs w:val="20"/>
        </w:rPr>
        <w:t>associated autism</w:t>
      </w:r>
      <w:r w:rsidRPr="0058509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It is part of the Ascent Academies Trust, comprising five special academies across the region. </w:t>
      </w:r>
      <w:r w:rsidRPr="00585093">
        <w:rPr>
          <w:rFonts w:ascii="Arial" w:hAnsi="Arial" w:cs="Arial"/>
          <w:sz w:val="20"/>
          <w:szCs w:val="20"/>
        </w:rPr>
        <w:t>As part of the staff team, you will play a key</w:t>
      </w:r>
      <w:r>
        <w:rPr>
          <w:rFonts w:ascii="Arial" w:hAnsi="Arial" w:cs="Arial"/>
          <w:sz w:val="20"/>
          <w:szCs w:val="20"/>
        </w:rPr>
        <w:t xml:space="preserve"> role in the </w:t>
      </w:r>
      <w:r w:rsidRPr="00585093">
        <w:rPr>
          <w:rFonts w:ascii="Arial" w:hAnsi="Arial" w:cs="Arial"/>
          <w:sz w:val="20"/>
          <w:szCs w:val="20"/>
        </w:rPr>
        <w:t xml:space="preserve">achievement of small groups of students. </w:t>
      </w:r>
    </w:p>
    <w:p w:rsidR="00F20FC4" w:rsidRPr="00AD2242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20FC4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0"/>
          <w:szCs w:val="20"/>
          <w:lang w:val="en-US"/>
        </w:rPr>
      </w:pPr>
      <w:r w:rsidRPr="00AD2242">
        <w:rPr>
          <w:rFonts w:ascii="Arial" w:hAnsi="Arial" w:cs="Arial"/>
          <w:b/>
          <w:bCs/>
          <w:color w:val="000000"/>
          <w:sz w:val="20"/>
          <w:szCs w:val="20"/>
        </w:rPr>
        <w:t>Position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Teaching Assistants (temporary)</w:t>
      </w:r>
    </w:p>
    <w:p w:rsidR="00F20FC4" w:rsidRPr="00AD2242" w:rsidRDefault="00F20FC4" w:rsidP="00F20FC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AD2242">
        <w:rPr>
          <w:rFonts w:ascii="Arial" w:hAnsi="Arial" w:cs="Arial"/>
          <w:b/>
          <w:bCs/>
          <w:color w:val="000000"/>
          <w:sz w:val="20"/>
          <w:szCs w:val="20"/>
        </w:rPr>
        <w:t>Grade</w:t>
      </w:r>
      <w:r w:rsidRPr="00AD224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D2242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eastAsiaTheme="minorHAnsi" w:hAnsi="Arial" w:cs="Arial"/>
          <w:b/>
          <w:sz w:val="20"/>
          <w:szCs w:val="20"/>
        </w:rPr>
        <w:t>Grade</w:t>
      </w:r>
      <w:proofErr w:type="spellEnd"/>
      <w:r>
        <w:rPr>
          <w:rFonts w:ascii="Arial" w:eastAsiaTheme="minorHAnsi" w:hAnsi="Arial" w:cs="Arial"/>
          <w:b/>
          <w:sz w:val="20"/>
          <w:szCs w:val="20"/>
        </w:rPr>
        <w:t xml:space="preserve"> D: £14176 - £14831pa (actual salary</w:t>
      </w:r>
      <w:r w:rsidR="00413C75">
        <w:rPr>
          <w:rFonts w:ascii="Arial" w:eastAsiaTheme="minorHAnsi" w:hAnsi="Arial" w:cs="Arial"/>
          <w:b/>
          <w:sz w:val="20"/>
          <w:szCs w:val="20"/>
        </w:rPr>
        <w:t xml:space="preserve"> – 37 hours</w:t>
      </w:r>
      <w:r>
        <w:rPr>
          <w:rFonts w:ascii="Arial" w:eastAsiaTheme="minorHAnsi" w:hAnsi="Arial" w:cs="Arial"/>
          <w:b/>
          <w:sz w:val="20"/>
          <w:szCs w:val="20"/>
        </w:rPr>
        <w:t>)</w:t>
      </w:r>
    </w:p>
    <w:p w:rsidR="00F20FC4" w:rsidRDefault="00F20FC4" w:rsidP="00F20FC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  <w:lang w:val="en-US"/>
        </w:rPr>
      </w:pPr>
      <w:r>
        <w:rPr>
          <w:rFonts w:ascii="Arial" w:hAnsi="Arial" w:cs="Arial"/>
          <w:b/>
          <w:color w:val="262626"/>
          <w:sz w:val="20"/>
          <w:szCs w:val="20"/>
          <w:lang w:val="en-US"/>
        </w:rPr>
        <w:t>Hours/ Weeks</w:t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 w:rsidR="00F61EE1"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1 post: </w:t>
      </w:r>
      <w:r w:rsidRPr="00AD2242">
        <w:rPr>
          <w:rFonts w:ascii="Arial" w:hAnsi="Arial" w:cs="Arial"/>
          <w:b/>
          <w:color w:val="262626"/>
          <w:sz w:val="20"/>
          <w:szCs w:val="20"/>
          <w:lang w:val="en-US"/>
        </w:rPr>
        <w:t>37 hours per week</w:t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>,</w:t>
      </w:r>
      <w:r w:rsidRPr="00AD2242"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 Term time only 39 weeks</w:t>
      </w:r>
    </w:p>
    <w:p w:rsidR="00F61EE1" w:rsidRPr="00AD2242" w:rsidRDefault="00F61EE1" w:rsidP="00F20FC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  <w:lang w:val="en-US"/>
        </w:rPr>
      </w:pP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  <w:t xml:space="preserve">1 post: </w:t>
      </w:r>
      <w:r w:rsidRPr="00AD2242">
        <w:rPr>
          <w:rFonts w:ascii="Arial" w:hAnsi="Arial" w:cs="Arial"/>
          <w:b/>
          <w:color w:val="262626"/>
          <w:sz w:val="20"/>
          <w:szCs w:val="20"/>
          <w:lang w:val="en-US"/>
        </w:rPr>
        <w:t>3</w:t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>2.5</w:t>
      </w:r>
      <w:r w:rsidRPr="00AD2242"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 hours per week</w:t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>,</w:t>
      </w:r>
      <w:r w:rsidRPr="00AD2242"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 Term time only 39 weeks</w:t>
      </w:r>
    </w:p>
    <w:p w:rsidR="00F20FC4" w:rsidRPr="00AD2242" w:rsidRDefault="00F20FC4" w:rsidP="00F20FC4">
      <w:pPr>
        <w:pStyle w:val="NoSpacing"/>
        <w:rPr>
          <w:rFonts w:ascii="Arial" w:hAnsi="Arial" w:cs="Arial"/>
          <w:sz w:val="20"/>
          <w:szCs w:val="20"/>
        </w:rPr>
      </w:pPr>
    </w:p>
    <w:p w:rsidR="00F20FC4" w:rsidRDefault="00F20FC4" w:rsidP="00F20FC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 w:rsidRPr="00AD2242">
        <w:rPr>
          <w:rFonts w:ascii="Arial" w:hAnsi="Arial" w:cs="Arial"/>
          <w:color w:val="262626"/>
          <w:sz w:val="20"/>
          <w:szCs w:val="20"/>
          <w:lang w:val="en-US"/>
        </w:rPr>
        <w:t>Candidates should have a good understanding of students with severe and profound learn</w:t>
      </w:r>
      <w:bookmarkStart w:id="0" w:name="_GoBack"/>
      <w:bookmarkEnd w:id="0"/>
      <w:r w:rsidRPr="00AD2242">
        <w:rPr>
          <w:rFonts w:ascii="Arial" w:hAnsi="Arial" w:cs="Arial"/>
          <w:color w:val="262626"/>
          <w:sz w:val="20"/>
          <w:szCs w:val="20"/>
          <w:lang w:val="en-US"/>
        </w:rPr>
        <w:t>ing difficulties, complex medical needs, and challenging</w:t>
      </w:r>
      <w:r w:rsidRPr="00AD2242">
        <w:rPr>
          <w:rFonts w:ascii="Arial" w:hAnsi="Arial" w:cs="Arial"/>
          <w:color w:val="262626"/>
          <w:sz w:val="20"/>
          <w:szCs w:val="20"/>
        </w:rPr>
        <w:t xml:space="preserve"> behaviours</w:t>
      </w:r>
      <w:r w:rsidRPr="00AD2242">
        <w:rPr>
          <w:rFonts w:ascii="Arial" w:hAnsi="Arial" w:cs="Arial"/>
          <w:color w:val="262626"/>
          <w:sz w:val="20"/>
          <w:szCs w:val="20"/>
          <w:lang w:val="en-US"/>
        </w:rPr>
        <w:t>; be well</w:t>
      </w:r>
      <w:r w:rsidRPr="00AD2242">
        <w:rPr>
          <w:rFonts w:ascii="Arial" w:hAnsi="Arial" w:cs="Arial"/>
          <w:color w:val="262626"/>
          <w:sz w:val="20"/>
          <w:szCs w:val="20"/>
        </w:rPr>
        <w:t xml:space="preserve"> organised</w:t>
      </w:r>
      <w:r w:rsidRPr="00AD2242">
        <w:rPr>
          <w:rFonts w:ascii="Arial" w:hAnsi="Arial" w:cs="Arial"/>
          <w:color w:val="262626"/>
          <w:sz w:val="20"/>
          <w:szCs w:val="20"/>
          <w:lang w:val="en-US"/>
        </w:rPr>
        <w:t xml:space="preserve"> and be 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able to work as part of a team. Candidates will possess GCSE A*-C or equivalent in </w:t>
      </w:r>
      <w:proofErr w:type="spellStart"/>
      <w:r>
        <w:rPr>
          <w:rFonts w:ascii="Arial" w:hAnsi="Arial" w:cs="Arial"/>
          <w:color w:val="262626"/>
          <w:sz w:val="20"/>
          <w:szCs w:val="20"/>
          <w:lang w:val="en-US"/>
        </w:rPr>
        <w:t>Maths</w:t>
      </w:r>
      <w:proofErr w:type="spellEnd"/>
      <w:r>
        <w:rPr>
          <w:rFonts w:ascii="Arial" w:hAnsi="Arial" w:cs="Arial"/>
          <w:color w:val="262626"/>
          <w:sz w:val="20"/>
          <w:szCs w:val="20"/>
          <w:lang w:val="en-US"/>
        </w:rPr>
        <w:t xml:space="preserve"> and English and an NVQ3 teaching assistant qualification or equivalent.</w:t>
      </w:r>
    </w:p>
    <w:p w:rsidR="00F20FC4" w:rsidRDefault="00F20FC4" w:rsidP="00F20FC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F20FC4" w:rsidRPr="00E221BE" w:rsidRDefault="00F20FC4" w:rsidP="00F20F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above post is temporary </w:t>
      </w:r>
      <w:r w:rsidR="00AC2011">
        <w:rPr>
          <w:rFonts w:ascii="Arial" w:hAnsi="Arial" w:cs="Arial"/>
          <w:sz w:val="20"/>
          <w:szCs w:val="20"/>
          <w:lang w:val="en-US"/>
        </w:rPr>
        <w:t>for 2 terms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F20FC4" w:rsidRPr="00C6315E" w:rsidRDefault="00F20FC4" w:rsidP="00F20FC4">
      <w:pPr>
        <w:pStyle w:val="NoSpacing"/>
        <w:rPr>
          <w:rFonts w:ascii="Arial" w:hAnsi="Arial" w:cs="Arial"/>
          <w:vanish/>
          <w:sz w:val="20"/>
          <w:szCs w:val="20"/>
        </w:rPr>
      </w:pPr>
    </w:p>
    <w:p w:rsidR="00F20FC4" w:rsidRPr="00C6315E" w:rsidRDefault="00F20FC4" w:rsidP="00F20FC4">
      <w:pPr>
        <w:pStyle w:val="NoSpacing"/>
        <w:rPr>
          <w:rFonts w:ascii="Arial" w:hAnsi="Arial" w:cs="Arial"/>
          <w:sz w:val="20"/>
          <w:szCs w:val="20"/>
        </w:rPr>
      </w:pPr>
    </w:p>
    <w:p w:rsidR="00F20FC4" w:rsidRDefault="00F20FC4" w:rsidP="00F20FC4">
      <w:pPr>
        <w:rPr>
          <w:rFonts w:ascii="Arial" w:hAnsi="Arial" w:cs="Arial"/>
          <w:sz w:val="20"/>
          <w:szCs w:val="20"/>
        </w:rPr>
      </w:pPr>
      <w:r w:rsidRPr="00AD2242">
        <w:rPr>
          <w:rFonts w:ascii="Arial" w:hAnsi="Arial" w:cs="Arial"/>
          <w:sz w:val="20"/>
          <w:szCs w:val="20"/>
        </w:rPr>
        <w:t>The Trust is committed to safeguarding and promoting the welfare of children and young people with Special Needs and expects all staff and volunteers to share this commitment.</w:t>
      </w:r>
      <w:r>
        <w:rPr>
          <w:rFonts w:ascii="Arial" w:hAnsi="Arial" w:cs="Arial"/>
          <w:sz w:val="20"/>
          <w:szCs w:val="20"/>
        </w:rPr>
        <w:t xml:space="preserve"> </w:t>
      </w:r>
      <w:r w:rsidRPr="00AD2242">
        <w:rPr>
          <w:rFonts w:ascii="Arial" w:hAnsi="Arial" w:cs="Arial"/>
          <w:sz w:val="20"/>
          <w:szCs w:val="20"/>
        </w:rPr>
        <w:t xml:space="preserve">This post is exempt from the Rehabilitation of Offenders Act 1974 and therefore will be subject to a </w:t>
      </w:r>
      <w:r>
        <w:rPr>
          <w:rFonts w:ascii="Arial" w:hAnsi="Arial" w:cs="Arial"/>
          <w:sz w:val="20"/>
          <w:szCs w:val="20"/>
        </w:rPr>
        <w:t>DBS check</w:t>
      </w:r>
      <w:r w:rsidRPr="00AD2242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 Disclosure and Barring Service. </w:t>
      </w:r>
    </w:p>
    <w:p w:rsidR="00F20FC4" w:rsidRPr="00AD2242" w:rsidRDefault="00F20FC4" w:rsidP="00F20FC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20FC4" w:rsidRPr="004B4ECD" w:rsidRDefault="00F20FC4" w:rsidP="00F20FC4">
      <w:pPr>
        <w:pStyle w:val="NormalWeb"/>
        <w:rPr>
          <w:rFonts w:ascii="Arial" w:hAnsi="Arial" w:cs="Arial"/>
          <w:color w:val="FF0000"/>
          <w:sz w:val="20"/>
          <w:szCs w:val="20"/>
        </w:rPr>
      </w:pP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An Application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Form,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Job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Description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and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Person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Specification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can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be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downloaded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from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pointsymspan"/>
          <w:rFonts w:ascii="Arial" w:hAnsi="Arial" w:cs="Arial"/>
          <w:bCs/>
          <w:color w:val="000000"/>
          <w:sz w:val="20"/>
          <w:szCs w:val="20"/>
        </w:rPr>
        <w:t xml:space="preserve">the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website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hyperlink r:id="rId6" w:tgtFrame="_blank" w:history="1">
        <w:r w:rsidRPr="004B4ECD">
          <w:rPr>
            <w:rStyle w:val="pointsymspan"/>
            <w:rFonts w:ascii="Arial" w:hAnsi="Arial" w:cs="Arial"/>
            <w:bCs/>
            <w:color w:val="0000FF"/>
            <w:sz w:val="20"/>
            <w:szCs w:val="20"/>
            <w:u w:val="single"/>
          </w:rPr>
          <w:t>www.ascenttrust.org</w:t>
        </w:r>
      </w:hyperlink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listed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under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job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 xml:space="preserve">vacancies. </w:t>
      </w:r>
      <w:r>
        <w:rPr>
          <w:rFonts w:ascii="Arial" w:hAnsi="Arial" w:cs="Arial"/>
          <w:sz w:val="20"/>
          <w:szCs w:val="20"/>
        </w:rPr>
        <w:t xml:space="preserve">Completed applications are to be returned via email to </w:t>
      </w:r>
      <w:hyperlink r:id="rId7" w:history="1">
        <w:r w:rsidR="00AC2011" w:rsidRPr="005F77A6">
          <w:rPr>
            <w:rStyle w:val="Hyperlink"/>
            <w:rFonts w:ascii="Arial" w:hAnsi="Arial" w:cs="Arial"/>
            <w:sz w:val="20"/>
            <w:szCs w:val="20"/>
          </w:rPr>
          <w:t>HR@ascenttrust.org</w:t>
        </w:r>
      </w:hyperlink>
      <w:r w:rsidR="00AC2011">
        <w:rPr>
          <w:rFonts w:ascii="Arial" w:hAnsi="Arial" w:cs="Arial"/>
          <w:sz w:val="20"/>
          <w:szCs w:val="20"/>
        </w:rPr>
        <w:t xml:space="preserve"> </w:t>
      </w:r>
      <w:hyperlink r:id="rId8" w:history="1"/>
      <w:r>
        <w:rPr>
          <w:rFonts w:ascii="Arial" w:hAnsi="Arial" w:cs="Arial"/>
          <w:sz w:val="20"/>
          <w:szCs w:val="20"/>
        </w:rPr>
        <w:t xml:space="preserve"> or direct to Portland Academy, FAO </w:t>
      </w:r>
      <w:r w:rsidR="00AC2011">
        <w:rPr>
          <w:rFonts w:ascii="Arial" w:hAnsi="Arial" w:cs="Arial"/>
          <w:sz w:val="20"/>
          <w:szCs w:val="20"/>
        </w:rPr>
        <w:t xml:space="preserve">Adam </w:t>
      </w:r>
      <w:proofErr w:type="spellStart"/>
      <w:r w:rsidR="00AC2011">
        <w:rPr>
          <w:rFonts w:ascii="Arial" w:hAnsi="Arial" w:cs="Arial"/>
          <w:sz w:val="20"/>
          <w:szCs w:val="20"/>
        </w:rPr>
        <w:t>Raine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20FC4" w:rsidRPr="00AD2242" w:rsidRDefault="00F20FC4" w:rsidP="00F20FC4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</w:p>
    <w:p w:rsidR="00F20FC4" w:rsidRDefault="00F20FC4" w:rsidP="00F20FC4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  <w:r w:rsidRPr="00AD2242">
        <w:rPr>
          <w:rFonts w:ascii="Arial" w:hAnsi="Arial" w:cs="Arial"/>
          <w:b/>
          <w:color w:val="000000"/>
          <w:sz w:val="20"/>
          <w:szCs w:val="20"/>
        </w:rPr>
        <w:t xml:space="preserve">Closing Date:  </w:t>
      </w:r>
      <w:r w:rsidR="00F61EE1">
        <w:rPr>
          <w:rFonts w:ascii="Arial" w:hAnsi="Arial" w:cs="Arial"/>
          <w:b/>
          <w:color w:val="000000"/>
          <w:sz w:val="20"/>
          <w:szCs w:val="20"/>
        </w:rPr>
        <w:t>Monday 31</w:t>
      </w:r>
      <w:r w:rsidR="00F61EE1" w:rsidRPr="00F61EE1">
        <w:rPr>
          <w:rFonts w:ascii="Arial" w:hAnsi="Arial" w:cs="Arial"/>
          <w:b/>
          <w:color w:val="000000"/>
          <w:sz w:val="20"/>
          <w:szCs w:val="20"/>
          <w:vertAlign w:val="superscript"/>
        </w:rPr>
        <w:t>st</w:t>
      </w:r>
      <w:r w:rsidR="00F61EE1">
        <w:rPr>
          <w:rFonts w:ascii="Arial" w:hAnsi="Arial" w:cs="Arial"/>
          <w:b/>
          <w:color w:val="000000"/>
          <w:sz w:val="20"/>
          <w:szCs w:val="20"/>
        </w:rPr>
        <w:t xml:space="preserve"> October</w:t>
      </w:r>
      <w:r w:rsidR="00261B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at 12 noon</w:t>
      </w:r>
    </w:p>
    <w:p w:rsidR="00F20FC4" w:rsidRDefault="00F61EE1" w:rsidP="00F20FC4">
      <w:pPr>
        <w:autoSpaceDE w:val="0"/>
        <w:autoSpaceDN w:val="0"/>
        <w:adjustRightInd w:val="0"/>
        <w:ind w:right="1024"/>
      </w:pPr>
      <w:r>
        <w:rPr>
          <w:rFonts w:ascii="Arial" w:hAnsi="Arial" w:cs="Arial"/>
          <w:b/>
          <w:color w:val="000000"/>
          <w:sz w:val="20"/>
          <w:szCs w:val="20"/>
        </w:rPr>
        <w:t>Interviews: Friday 11</w:t>
      </w:r>
      <w:r w:rsidRPr="00F61EE1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November </w:t>
      </w:r>
      <w:r w:rsidR="00261B72">
        <w:rPr>
          <w:rFonts w:ascii="Arial" w:hAnsi="Arial" w:cs="Arial"/>
          <w:b/>
          <w:color w:val="000000"/>
          <w:sz w:val="20"/>
          <w:szCs w:val="20"/>
        </w:rPr>
        <w:t>2017</w:t>
      </w:r>
    </w:p>
    <w:p w:rsidR="003B0C3E" w:rsidRDefault="003B0C3E"/>
    <w:sectPr w:rsidR="003B0C3E" w:rsidSect="00AC201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C4"/>
    <w:rsid w:val="00261B72"/>
    <w:rsid w:val="003B0C3E"/>
    <w:rsid w:val="00413C75"/>
    <w:rsid w:val="00AC2011"/>
    <w:rsid w:val="00F20FC4"/>
    <w:rsid w:val="00F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179B"/>
  <w15:chartTrackingRefBased/>
  <w15:docId w15:val="{9694821D-74BF-4CBB-BF53-A00CC4B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C4"/>
    <w:pPr>
      <w:spacing w:after="0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0FC4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0FC4"/>
    <w:rPr>
      <w:rFonts w:ascii="Arial" w:eastAsia="Times New Roman" w:hAnsi="Arial" w:cs="Arial"/>
      <w:b/>
      <w:bCs/>
      <w:color w:val="000000"/>
      <w:sz w:val="24"/>
      <w:szCs w:val="52"/>
      <w:u w:val="single"/>
    </w:rPr>
  </w:style>
  <w:style w:type="paragraph" w:styleId="NoSpacing">
    <w:name w:val="No Spacing"/>
    <w:uiPriority w:val="1"/>
    <w:qFormat/>
    <w:rsid w:val="00F20FC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0FC4"/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F20FC4"/>
    <w:rPr>
      <w:b/>
      <w:bCs/>
    </w:rPr>
  </w:style>
  <w:style w:type="character" w:customStyle="1" w:styleId="pointsymspan">
    <w:name w:val="point_sym_span"/>
    <w:basedOn w:val="DefaultParagraphFont"/>
    <w:rsid w:val="00F20FC4"/>
  </w:style>
  <w:style w:type="character" w:styleId="Hyperlink">
    <w:name w:val="Hyperlink"/>
    <w:basedOn w:val="DefaultParagraphFont"/>
    <w:uiPriority w:val="99"/>
    <w:unhideWhenUsed/>
    <w:rsid w:val="00F20F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roft@ascenttru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ascent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xprd0511.outlook.com/owa/redir.aspx?C=T1mG2__hrU6vKnBzj6aIweXyNtR83c8Ib600CuCICszP3FpyiCmlcNHC-mKk9Q63mQZP57YIi4k.&amp;URL=http%3a%2f%2fwww.ascenttrust.org%2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3</cp:revision>
  <cp:lastPrinted>2017-10-10T12:45:00Z</cp:lastPrinted>
  <dcterms:created xsi:type="dcterms:W3CDTF">2017-10-10T12:49:00Z</dcterms:created>
  <dcterms:modified xsi:type="dcterms:W3CDTF">2017-10-10T12:50:00Z</dcterms:modified>
</cp:coreProperties>
</file>