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Person Specification – Technican (Art, Design &amp; Technology)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7785"/>
        <w:gridCol w:w="4800"/>
        <w:tblGridChange w:id="0">
          <w:tblGrid>
            <w:gridCol w:w="3255"/>
            <w:gridCol w:w="7785"/>
            <w:gridCol w:w="4800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98.9999999999999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98.9999999999999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354.00000000000034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1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398.9999999999999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 the guidance of teaching / senior staff: Provide specialist support in a specific curriculum/resource areas, including preparation and maintenance of resources and support to staff and students.</w:t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98.9999999999999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Create and maintain a purposeful, orderly and productive working environment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Ensure timely and accurate design, preparation and use of specialist equipment/resources/materials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Assist in the development of lesson/work plans, administration of coursework, work sheets etc.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Contribute to planning, development and organisation of systems/procedures/policies</w:t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98.9999999999999" w:hanging="360"/>
              <w:rPr/>
            </w:pPr>
            <w:bookmarkStart w:colFirst="0" w:colLast="0" w:name="_88rwnhdt2kd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Promote and ensure the health and safety and good behaviour of pupils at all times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Monitor and manage stock within an agreed budget, cataloguing resources and undertaking audits as required </w:t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98.9999999999999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Maintenance of specialist equipment, check for quality/safety, undertake specialist repairs/modifications within own capabilities and arrange for other repairs/modifications to be carried out by others</w:t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98.9999999999999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Demonstrate and assist in the safe and effective use of specialist equipment/materials</w:t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98.9999999999999" w:hanging="360"/>
              <w:rPr/>
            </w:pPr>
            <w:bookmarkStart w:colFirst="0" w:colLast="0" w:name="_5x3ggnwp0ou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Provide specialist advice and guidance as required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Implement agreed work programmes/practical lessons under the guidance of the teacher.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Be aware of and comply with policies and procedures relating to child protection, health, safety and security and confidentiality, reporting all concerns to an appropriate person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Be aware of and support difference and ensure all students have equal access to opportunities to learn and develop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Contribute to the overall ethos/work/aims of the Federation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Establish constructive relationships and communicate with other agencies/professionals, in liaison with the teacher, to support achievement and progress of students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Attend and participate in regular meetings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Recognise own strengths and areas of expertise and use these to advise and support others.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Following appropriate training act as a First Aider in college.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Health and Safety – You will be responsible for ensuring the appropriate Health and Safety procedures are followed within your area.  You will have a full understanding of Health and Safety regulations and will ensure your area is in keeping with school and national requirements.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Ensure the safety and welfare of all students in our care by following Safeguarding Procedures.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8.9999999999999" w:hanging="360"/>
              <w:rPr/>
            </w:pPr>
            <w:r w:rsidDel="00000000" w:rsidR="00000000" w:rsidRPr="00000000">
              <w:rPr>
                <w:rtl w:val="0"/>
              </w:rPr>
              <w:t xml:space="preserve">All staff are employed by the Governors of The Durham Federation and could be deployed across both colleges in keeping with the annual school improvement plan and business needs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98.9999999999999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398.9999999999999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Use specialist skills/training/experience to support students.</w:t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398.9999999999999" w:hanging="360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Provide feedback to students in relation to progress and achievement.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5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398.9999999999999" w:hanging="360"/>
              <w:rPr/>
            </w:pPr>
            <w:bookmarkStart w:colFirst="0" w:colLast="0" w:name="_xjkmcwx38x0o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To support students in ensuring they work towards their targets.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-371474</wp:posOffset>
          </wp:positionH>
          <wp:positionV relativeFrom="paragraph">
            <wp:posOffset>-66674</wp:posOffset>
          </wp:positionV>
          <wp:extent cx="10696575" cy="134778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696575" cy="1347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