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0"/>
        <w:gridCol w:w="2114"/>
        <w:gridCol w:w="3326"/>
        <w:gridCol w:w="3219"/>
        <w:gridCol w:w="1630"/>
        <w:tblGridChange w:id="0">
          <w:tblGrid>
            <w:gridCol w:w="4170"/>
            <w:gridCol w:w="2114"/>
            <w:gridCol w:w="3326"/>
            <w:gridCol w:w="3219"/>
            <w:gridCol w:w="1630"/>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w:t>
            </w:r>
            <w:r w:rsidDel="00000000" w:rsidR="00000000" w:rsidRPr="00000000">
              <w:rPr>
                <w:vertAlign w:val="baseline"/>
                <w:rtl w:val="0"/>
              </w:rPr>
              <w:t xml:space="preserve">: Child protection advisor / Independent Reviewing Officer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 / Safeguarding</w:t>
            </w: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480" w:hRule="atLeast"/>
        </w:trPr>
        <w:tc>
          <w:tcPr>
            <w:gridSpan w:val="2"/>
            <w:tcBorders>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10</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To be determined</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JE ref: 1926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Strategic Safeguarding Standards and Quality assurance Manager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March 2011</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Ensuring high quality performance through reviewing and planning systems that safeguard Children and Young people most at risk and within the Looked after system.</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scrutinise the operational safeguarding and planning performance of Social Workers and Looked after children services.</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provide safeguarding advice and consultation to staff in complex child protection cases</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chair Child Protection Conferences and Reviews including LAC Reviews and Foster Care</w:t>
            </w:r>
            <w:r w:rsidDel="00000000" w:rsidR="00000000" w:rsidRPr="00000000">
              <w:rPr>
                <w:b w:val="1"/>
                <w:vertAlign w:val="baseline"/>
                <w:rtl w:val="0"/>
              </w:rPr>
              <w:t xml:space="preserve">r</w:t>
            </w:r>
            <w:r w:rsidDel="00000000" w:rsidR="00000000" w:rsidRPr="00000000">
              <w:rPr>
                <w:vertAlign w:val="baseline"/>
                <w:rtl w:val="0"/>
              </w:rPr>
              <w:t xml:space="preserve"> Reviews as directed and to ensure compliance with Directorate policies , procedures and national guidance, regulation and statute.</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Direct supervision of Child Protection Report Writers.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Oversight and scrutiny of multi-agency work undertaken as part of Child protection plans and care plans</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Delegated powers to commission Specialist assessments from the specialist assessment budget</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Post holder will contribute to data collection and analysis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Responsibility for safeguarding and protecting vulnerable Children and Young people in Northumberland through care planning processes.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chair inter-agency child protection conferences, strategy meetings and reviews in accordance with ‘Working Together’ guidance and procedure.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chair reviews of arrangements for looked after Children in accordance with the IRO regulations, to review Pathway Plans of eligible young people as appropriate.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chair Foster Care Reviews in accordance with the Fostering regulations.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promote the involvement and participation of children and young people, parents and carers in planning and decision making.</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ensure well crafted and accurate records of meetings are produced and distributed efficiently and in timescale.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carry out monthly visits to Children’s Homes in accordance with Regulation 33 of the Children’s Homes Regulations 2001.</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contribute to the work of the Local Safeguarding Children’s Board and its sub groups and provide reports.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assist in the development of quality assurance and performance management arrangements within the Children’s Services Directorate.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carry out audit and reviews of practice and outcomes for service users and contribute to service development.</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provide advice and consultation for staff in Northumberland working with children and young people.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contribute to the training and staff development programme as required.</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provide supervision and support of administrative staff.</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act as Local Authority Designated Officer as required, chairing strategy meetings, making appropriate records of discussions and following cases through when appropriate.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carry out reviews of children and young people who are the responsibility of Northumberland and are held in Secure Accommodation. </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Promote and safeguard the welfare and wellbeing of clients in accordance with service systems, procedures and standards.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develop and maintain systems and reviewing practices designed to ensure safeguarding is of the highest standard and capable of withstanding external scrutiny.</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address directly and decisively any safeguarding or planning/ performance issues that raise concern in accordance with the organisations policies and procedures.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Responsibility for peer evaluation of effectiveness of service provision and quality standards.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To undertake independent quality assurance programmes of front line Social Work practice and residential care</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To produce reports for internal requirements and external scrutiny at FACT Board and LSCB level.</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0"/>
                <w:szCs w:val="20"/>
              </w:rPr>
            </w:pPr>
            <w:r w:rsidDel="00000000" w:rsidR="00000000" w:rsidRPr="00000000">
              <w:rPr>
                <w:vertAlign w:val="baseline"/>
                <w:rtl w:val="0"/>
              </w:rPr>
              <w:t xml:space="preserve">Develop integrated approaches with partner agencies in meeting the safeguarding needs of children subject to CP plans or looked after in accordance with statutory requirements and corporate directives.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hanging="360"/>
              <w:contextualSpacing w:val="0"/>
              <w:rPr>
                <w:b w:val="0"/>
                <w:sz w:val="20"/>
                <w:szCs w:val="20"/>
              </w:rPr>
            </w:pPr>
            <w:r w:rsidDel="00000000" w:rsidR="00000000" w:rsidRPr="00000000">
              <w:rPr>
                <w:rFonts w:ascii="Arial" w:cs="Arial" w:eastAsia="Arial" w:hAnsi="Arial"/>
                <w:b w:val="0"/>
                <w:sz w:val="20"/>
                <w:szCs w:val="20"/>
                <w:vertAlign w:val="baseline"/>
                <w:rtl w:val="0"/>
              </w:rPr>
              <w:t xml:space="preserve">To assist in the formulation, monitoring and development of policies and guidance relating to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The post holder will be required to visit a number of locations across the County , region, and Country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Working patterns: 37 hours peer week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To include out of normal hours working as necessary to complete review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color w:val="ff0000"/>
                <w:sz w:val="20"/>
                <w:szCs w:val="20"/>
              </w:rPr>
            </w:pPr>
            <w:r w:rsidDel="00000000" w:rsidR="00000000" w:rsidRPr="00000000">
              <w:rPr>
                <w:vertAlign w:val="baseline"/>
                <w:rtl w:val="0"/>
              </w:rPr>
              <w:t xml:space="preserve">Various local authority office bases, other venues, foster carer’s homes, residential homes and homes of young people and their families.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00000000004"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67"/>
        <w:gridCol w:w="5636"/>
        <w:gridCol w:w="652"/>
        <w:gridCol w:w="917"/>
        <w:tblGridChange w:id="0">
          <w:tblGrid>
            <w:gridCol w:w="7367"/>
            <w:gridCol w:w="5636"/>
            <w:gridCol w:w="652"/>
            <w:gridCol w:w="917"/>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Child protection advisor / Independent Reviewing Officer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Children’s Services / Safeguarding</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1926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Knowledge and Qualifications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Degree or equivalent relevant professional qualification.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Recognised and appropriate professional qualification in Social Work e.g. CQSW/Dip SW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Current GSCC registration.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Strong working knowledge of Legislative frameworks and statutory guidance relevant to Children’s services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Solid understanding of Government drivers including Working Together etc.</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Extensive knowledge of Child protection work, causal factors and Social Work methodologies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Knowledge of Risk assessment models and processes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Knowledge of Quality assurance methodologies </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Knowledge of current research and academic theory relating to Child protection and looked after children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Extensive understanding of child care and development.</w:t>
            </w:r>
            <w:r w:rsidDel="00000000" w:rsidR="00000000" w:rsidRPr="00000000">
              <w:rPr>
                <w:rtl w:val="0"/>
              </w:rPr>
            </w:r>
          </w:p>
        </w:tc>
        <w:tc>
          <w:tcPr>
            <w:gridSpan w:val="2"/>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Post Graduate level education in related subject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Post qualification training in work with children and families or child protection 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An understanding of group processes.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Minimum 5 years experience of working with children in the child protection and looked after system within a Social Care setting.</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in working with child care legislation including child care planning.</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Extensive practitioner and front line management experience in Child protection work within a multi agency Team.</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chairing a wide range of meetings including multi agency meetings.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supervising staff and addressing performance issues.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working within performance driven settings and raising standards to agreed targets.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working collaboratively and jointly with other agencies and organisations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developing policies and procedures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writing reports for a range of audiences.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preparing for inspections by external regulators</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budgetary management and control.</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working with IT systems.</w:t>
            </w:r>
            <w:r w:rsidDel="00000000" w:rsidR="00000000" w:rsidRPr="00000000">
              <w:rPr>
                <w:rtl w:val="0"/>
              </w:rPr>
            </w:r>
          </w:p>
        </w:tc>
        <w:tc>
          <w:tcPr>
            <w:gridSpan w:val="2"/>
            <w:vAlign w:val="top"/>
          </w:tcPr>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chairing child protection conferences and reviews.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Experience of delivering training/development programmes to a range of professionals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make difficult decisions in a timely fashion.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autonomously.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present verbal reports confidently and succinctly in a range of different settings.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negotiate, persuade and motivate.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write coherent, grammatically correct, and well formatted reports.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analyse complex information and explain complex issues succinctly.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make sound assessments of risk</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well under pressure and deliver to deadlines.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Ability to work flexibly to meet the needs of the service.</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Commitment to children in need and their families and to working in partnership with them.</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Commitment to improving life chances of vulnerable children and to philosophy of continuous improvement of services.</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Energy and resilience to deal with demanding nature of the role.</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Demonstrable leadership qualities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commitment to high standards of professional practice.</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commitment to inter-agency working.</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commitment to providing effective services.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commitment to user and carer involvement in planning processes.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calm and measured disposition</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 solution focussed and ‘can do’ outlook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Able to meet the transport requirements of the post.</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IT skills including word processing</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0"/>
              <w:rPr>
                <w:b w:val="0"/>
                <w:sz w:val="20"/>
                <w:szCs w:val="20"/>
              </w:rPr>
            </w:pPr>
            <w:r w:rsidDel="00000000" w:rsidR="00000000" w:rsidRPr="00000000">
              <w:rPr>
                <w:vertAlign w:val="baseline"/>
                <w:rtl w:val="0"/>
              </w:rPr>
              <w:t xml:space="preserve">Satisfactory enhanced CRB clearance. </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headerReference r:id="rId5" w:type="default"/>
      <w:footerReference r:id="rId6" w:type="default"/>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rPr>
        <w:rFonts w:ascii="Arial" w:cs="Arial" w:eastAsia="Arial" w:hAnsi="Arial"/>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Arial" w:cs="Arial" w:eastAsia="Arial" w:hAnsi="Arial"/>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2057"/>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