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16" w:rsidRPr="00DE6216" w:rsidRDefault="00DE6216" w:rsidP="00DE6216">
      <w:pPr>
        <w:jc w:val="center"/>
        <w:rPr>
          <w:b/>
          <w:i/>
          <w:sz w:val="36"/>
          <w:szCs w:val="36"/>
        </w:rPr>
      </w:pPr>
      <w:bookmarkStart w:id="0" w:name="_GoBack"/>
      <w:bookmarkEnd w:id="0"/>
      <w:r w:rsidRPr="00DE6216">
        <w:rPr>
          <w:b/>
          <w:sz w:val="36"/>
          <w:szCs w:val="36"/>
        </w:rPr>
        <w:t>Job profile</w:t>
      </w:r>
    </w:p>
    <w:p w:rsidR="00507CE3" w:rsidRPr="00EA5906" w:rsidRDefault="00507CE3" w:rsidP="00507CE3">
      <w:pPr>
        <w:jc w:val="center"/>
        <w:rPr>
          <w:rFonts w:cs="Arial"/>
          <w:b/>
          <w:sz w:val="36"/>
        </w:rPr>
      </w:pPr>
      <w:r w:rsidRPr="00EA5906">
        <w:rPr>
          <w:rFonts w:cs="Arial"/>
          <w:b/>
          <w:sz w:val="36"/>
        </w:rPr>
        <w:t xml:space="preserve">Licensing Assistant </w:t>
      </w:r>
    </w:p>
    <w:p w:rsidR="00507CE3" w:rsidRPr="00EA5906" w:rsidRDefault="00507CE3" w:rsidP="00507CE3">
      <w:pPr>
        <w:jc w:val="center"/>
        <w:rPr>
          <w:rFonts w:cs="Arial"/>
          <w:b/>
          <w:sz w:val="32"/>
        </w:rPr>
      </w:pPr>
      <w:r w:rsidRPr="00EA5906">
        <w:rPr>
          <w:rFonts w:cs="Arial"/>
          <w:b/>
          <w:sz w:val="32"/>
        </w:rPr>
        <w:t>Grade F</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r>
        <w:rPr>
          <w:rFonts w:ascii="Trebuchet MS" w:eastAsia="Times New Roman" w:hAnsi="Trebuchet MS" w:cs="Times New Roman"/>
          <w:b/>
          <w:sz w:val="24"/>
          <w:szCs w:val="20"/>
        </w:rPr>
        <w:t>Group:</w:t>
      </w:r>
      <w:r w:rsidR="00507CE3" w:rsidRPr="00507CE3">
        <w:rPr>
          <w:rFonts w:cs="Arial"/>
        </w:rPr>
        <w:t xml:space="preserve"> </w:t>
      </w:r>
      <w:r w:rsidR="00507CE3">
        <w:rPr>
          <w:rFonts w:cs="Arial"/>
        </w:rPr>
        <w:t xml:space="preserve">Communities and Environment </w:t>
      </w:r>
      <w:r w:rsidR="00507CE3" w:rsidRPr="00EA5906">
        <w:rPr>
          <w:rFonts w:cs="Arial"/>
        </w:rPr>
        <w:t xml:space="preserve"> </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r>
        <w:rPr>
          <w:rFonts w:ascii="Trebuchet MS" w:eastAsia="Times New Roman" w:hAnsi="Trebuchet MS" w:cs="Times New Roman"/>
          <w:b/>
          <w:sz w:val="24"/>
          <w:szCs w:val="20"/>
        </w:rPr>
        <w:t>Service:</w:t>
      </w:r>
      <w:r w:rsidR="00507CE3" w:rsidRPr="00507CE3">
        <w:rPr>
          <w:rFonts w:cs="Arial"/>
        </w:rPr>
        <w:t xml:space="preserve"> </w:t>
      </w:r>
      <w:r w:rsidR="00507CE3" w:rsidRPr="00EA5906">
        <w:rPr>
          <w:rFonts w:cs="Arial"/>
        </w:rPr>
        <w:t>Development</w:t>
      </w:r>
      <w:r w:rsidR="00507CE3">
        <w:rPr>
          <w:rFonts w:cs="Arial"/>
        </w:rPr>
        <w:t>, Transport and Public Protection</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r>
        <w:rPr>
          <w:rFonts w:ascii="Trebuchet MS" w:eastAsia="Times New Roman" w:hAnsi="Trebuchet MS" w:cs="Times New Roman"/>
          <w:b/>
          <w:sz w:val="24"/>
          <w:szCs w:val="20"/>
        </w:rPr>
        <w:t>Location:</w:t>
      </w:r>
      <w:r w:rsidR="00507CE3" w:rsidRPr="00507CE3">
        <w:rPr>
          <w:rFonts w:cs="Arial"/>
        </w:rPr>
        <w:t xml:space="preserve"> </w:t>
      </w:r>
      <w:r w:rsidR="00507CE3" w:rsidRPr="00EA5906">
        <w:rPr>
          <w:rFonts w:cs="Arial"/>
        </w:rPr>
        <w:t>Civic Centre</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r>
        <w:rPr>
          <w:rFonts w:ascii="Trebuchet MS" w:eastAsia="Times New Roman" w:hAnsi="Trebuchet MS" w:cs="Times New Roman"/>
          <w:b/>
          <w:sz w:val="24"/>
          <w:szCs w:val="20"/>
        </w:rPr>
        <w:t>Line Manager:</w:t>
      </w:r>
      <w:r w:rsidR="00507CE3" w:rsidRPr="00507CE3">
        <w:rPr>
          <w:rFonts w:cs="Arial"/>
        </w:rPr>
        <w:t xml:space="preserve"> </w:t>
      </w:r>
      <w:r w:rsidR="00507CE3">
        <w:rPr>
          <w:rFonts w:cs="Arial"/>
        </w:rPr>
        <w:t xml:space="preserve">Assistant Manager, Licensing and Enforcement </w:t>
      </w:r>
      <w:r w:rsidR="00507CE3" w:rsidRPr="00EA5906">
        <w:rPr>
          <w:rFonts w:cs="Arial"/>
        </w:rPr>
        <w:t xml:space="preserve"> </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r>
        <w:rPr>
          <w:rFonts w:ascii="Trebuchet MS" w:eastAsia="Times New Roman" w:hAnsi="Trebuchet MS" w:cs="Times New Roman"/>
          <w:b/>
          <w:sz w:val="24"/>
          <w:szCs w:val="20"/>
        </w:rPr>
        <w:t>Car User Status:</w:t>
      </w:r>
      <w:r w:rsidR="00507CE3" w:rsidRPr="00507CE3">
        <w:rPr>
          <w:rFonts w:cs="Arial"/>
        </w:rPr>
        <w:t xml:space="preserve"> </w:t>
      </w:r>
      <w:r w:rsidR="00507CE3" w:rsidRPr="00EA5906">
        <w:rPr>
          <w:rFonts w:cs="Arial"/>
        </w:rPr>
        <w:t>Casual</w:t>
      </w:r>
    </w:p>
    <w:p w:rsidR="00DE6216" w:rsidRDefault="00DE6216" w:rsidP="00DE6216">
      <w:pPr>
        <w:keepNext/>
        <w:spacing w:after="0" w:line="240" w:lineRule="auto"/>
        <w:jc w:val="both"/>
        <w:outlineLvl w:val="1"/>
        <w:rPr>
          <w:rFonts w:ascii="Trebuchet MS" w:eastAsia="Times New Roman" w:hAnsi="Trebuchet MS" w:cs="Times New Roman"/>
          <w:b/>
          <w:sz w:val="24"/>
          <w:szCs w:val="20"/>
        </w:rPr>
      </w:pPr>
    </w:p>
    <w:p w:rsidR="00DE6216" w:rsidRDefault="00DE6216" w:rsidP="00DE6216">
      <w:pPr>
        <w:keepNext/>
        <w:spacing w:after="0" w:line="240" w:lineRule="auto"/>
        <w:jc w:val="both"/>
        <w:outlineLvl w:val="1"/>
        <w:rPr>
          <w:rFonts w:ascii="Trebuchet MS" w:eastAsia="Times New Roman" w:hAnsi="Trebuchet MS" w:cs="Times New Roman"/>
          <w:b/>
          <w:sz w:val="24"/>
          <w:szCs w:val="20"/>
        </w:rPr>
      </w:pPr>
    </w:p>
    <w:p w:rsidR="00DE6216" w:rsidRPr="00DE6216" w:rsidRDefault="00DE6216" w:rsidP="00DE6216">
      <w:pPr>
        <w:keepNext/>
        <w:spacing w:after="0" w:line="240" w:lineRule="auto"/>
        <w:jc w:val="both"/>
        <w:outlineLvl w:val="1"/>
        <w:rPr>
          <w:rFonts w:ascii="Trebuchet MS" w:eastAsia="Times New Roman" w:hAnsi="Trebuchet MS" w:cs="Times New Roman"/>
          <w:b/>
          <w:sz w:val="24"/>
          <w:szCs w:val="20"/>
        </w:rPr>
      </w:pPr>
      <w:r w:rsidRPr="00DE6216">
        <w:rPr>
          <w:rFonts w:ascii="Trebuchet MS" w:eastAsia="Times New Roman" w:hAnsi="Trebuchet MS" w:cs="Times New Roman"/>
          <w:b/>
          <w:sz w:val="24"/>
          <w:szCs w:val="20"/>
        </w:rPr>
        <w:t>Job Purpose</w:t>
      </w:r>
    </w:p>
    <w:p w:rsidR="00DE6216" w:rsidRPr="00507CE3" w:rsidRDefault="00507CE3">
      <w:pPr>
        <w:rPr>
          <w:rFonts w:cs="Arial"/>
          <w:b/>
        </w:rPr>
      </w:pPr>
      <w:r w:rsidRPr="00EA5906">
        <w:rPr>
          <w:rFonts w:cs="Arial"/>
        </w:rPr>
        <w:t xml:space="preserve">To support the </w:t>
      </w:r>
      <w:r>
        <w:rPr>
          <w:rFonts w:cs="Arial"/>
        </w:rPr>
        <w:t xml:space="preserve">Assistant Manager Licensing and Enforcement </w:t>
      </w:r>
      <w:r w:rsidRPr="00EA5906">
        <w:rPr>
          <w:rFonts w:cs="Arial"/>
        </w:rPr>
        <w:t xml:space="preserve"> and Licensing Officers in the administration and enforcement of Hackney Carriage and Private Hire </w:t>
      </w:r>
      <w:r>
        <w:rPr>
          <w:rFonts w:cs="Arial"/>
        </w:rPr>
        <w:t>L</w:t>
      </w:r>
      <w:r w:rsidRPr="00EA5906">
        <w:rPr>
          <w:rFonts w:cs="Arial"/>
        </w:rPr>
        <w:t>icences, Premises Licenses, Gambling Licenses</w:t>
      </w:r>
      <w:r>
        <w:rPr>
          <w:rFonts w:cs="Arial"/>
        </w:rPr>
        <w:t>, Scrap Metal Licences</w:t>
      </w:r>
      <w:r w:rsidRPr="00EA5906">
        <w:rPr>
          <w:rFonts w:cs="Arial"/>
        </w:rPr>
        <w:t xml:space="preserve"> and Street Trading Permits issued by Development and Public Protection.</w:t>
      </w:r>
    </w:p>
    <w:p w:rsidR="00DE6216" w:rsidRPr="00DE6216" w:rsidRDefault="00DE6216" w:rsidP="00DE6216">
      <w:pPr>
        <w:spacing w:after="0" w:line="240" w:lineRule="auto"/>
        <w:ind w:left="284"/>
        <w:rPr>
          <w:rFonts w:ascii="Trebuchet MS" w:eastAsia="Times New Roman" w:hAnsi="Trebuchet MS" w:cs="Times New Roman"/>
          <w:sz w:val="24"/>
          <w:szCs w:val="20"/>
        </w:rPr>
      </w:pPr>
    </w:p>
    <w:p w:rsidR="00DE6216" w:rsidRDefault="00DE6216" w:rsidP="00DE6216">
      <w:pPr>
        <w:spacing w:after="0" w:line="240" w:lineRule="auto"/>
        <w:rPr>
          <w:rFonts w:ascii="Trebuchet MS" w:eastAsia="Times New Roman" w:hAnsi="Trebuchet MS" w:cs="Times New Roman"/>
          <w:b/>
          <w:sz w:val="24"/>
          <w:szCs w:val="20"/>
        </w:rPr>
      </w:pPr>
      <w:r w:rsidRPr="00DE6216">
        <w:rPr>
          <w:rFonts w:ascii="Trebuchet MS" w:eastAsia="Times New Roman" w:hAnsi="Trebuchet MS" w:cs="Times New Roman"/>
          <w:b/>
          <w:sz w:val="24"/>
          <w:szCs w:val="20"/>
        </w:rPr>
        <w:t xml:space="preserve">The key roles of this post will include: </w:t>
      </w:r>
    </w:p>
    <w:p w:rsidR="00DE6216" w:rsidRDefault="00DE6216" w:rsidP="00DE6216">
      <w:pPr>
        <w:spacing w:after="0" w:line="240" w:lineRule="auto"/>
        <w:rPr>
          <w:rFonts w:ascii="Trebuchet MS" w:eastAsia="Times New Roman" w:hAnsi="Trebuchet MS" w:cs="Times New Roman"/>
          <w:b/>
          <w:sz w:val="24"/>
          <w:szCs w:val="20"/>
        </w:rPr>
      </w:pPr>
    </w:p>
    <w:p w:rsidR="00507CE3" w:rsidRPr="00EA5906" w:rsidRDefault="00507CE3" w:rsidP="00507CE3">
      <w:pPr>
        <w:numPr>
          <w:ilvl w:val="0"/>
          <w:numId w:val="1"/>
        </w:numPr>
        <w:spacing w:after="0" w:line="240" w:lineRule="auto"/>
        <w:rPr>
          <w:rFonts w:cs="Arial"/>
        </w:rPr>
      </w:pPr>
      <w:r w:rsidRPr="00EA5906">
        <w:rPr>
          <w:rFonts w:cs="Arial"/>
        </w:rPr>
        <w:t>The Administration and Enforcement of the law relating to Hackney Carriage and Private Hire Licences, Premises (alcohol) Licenses, Gambling Licenses and Street Trading Permits within Regulatory Services.</w:t>
      </w:r>
    </w:p>
    <w:p w:rsidR="00507CE3" w:rsidRPr="00EA5906" w:rsidRDefault="00507CE3" w:rsidP="00507CE3">
      <w:pPr>
        <w:numPr>
          <w:ilvl w:val="0"/>
          <w:numId w:val="1"/>
        </w:numPr>
        <w:spacing w:after="0" w:line="240" w:lineRule="auto"/>
        <w:rPr>
          <w:rFonts w:cs="Arial"/>
        </w:rPr>
      </w:pPr>
      <w:r w:rsidRPr="00EA5906">
        <w:rPr>
          <w:rFonts w:cs="Arial"/>
        </w:rPr>
        <w:t xml:space="preserve">Taking part in enforcement activities relating to Hackney Carriage and Private Hire Licenses, Premises Licenses, Gambling Licenses and Street Trading Permits within Regulatory Services. </w:t>
      </w:r>
    </w:p>
    <w:p w:rsidR="00507CE3" w:rsidRPr="00EA5906" w:rsidRDefault="00507CE3" w:rsidP="00507CE3">
      <w:pPr>
        <w:numPr>
          <w:ilvl w:val="0"/>
          <w:numId w:val="1"/>
        </w:numPr>
        <w:spacing w:after="0" w:line="240" w:lineRule="auto"/>
        <w:rPr>
          <w:rFonts w:cs="Arial"/>
        </w:rPr>
      </w:pPr>
      <w:r w:rsidRPr="00EA5906">
        <w:rPr>
          <w:rFonts w:cs="Arial"/>
        </w:rPr>
        <w:t>Supporting the Licensing Officer in the preparation of reports and correspondence</w:t>
      </w:r>
    </w:p>
    <w:p w:rsidR="00507CE3" w:rsidRPr="00EA5906" w:rsidRDefault="00507CE3" w:rsidP="00507CE3">
      <w:pPr>
        <w:numPr>
          <w:ilvl w:val="0"/>
          <w:numId w:val="1"/>
        </w:numPr>
        <w:spacing w:after="0" w:line="240" w:lineRule="auto"/>
        <w:rPr>
          <w:rFonts w:cs="Arial"/>
        </w:rPr>
      </w:pPr>
      <w:r w:rsidRPr="00EA5906">
        <w:rPr>
          <w:rFonts w:cs="Arial"/>
        </w:rPr>
        <w:t>Conducting interviews and negotiations with licensing applicants.</w:t>
      </w:r>
    </w:p>
    <w:p w:rsidR="00507CE3" w:rsidRPr="00EA5906" w:rsidRDefault="00507CE3" w:rsidP="00507CE3">
      <w:pPr>
        <w:numPr>
          <w:ilvl w:val="0"/>
          <w:numId w:val="1"/>
        </w:numPr>
        <w:spacing w:after="0" w:line="240" w:lineRule="auto"/>
        <w:rPr>
          <w:rFonts w:cs="Arial"/>
        </w:rPr>
      </w:pPr>
      <w:r w:rsidRPr="00EA5906">
        <w:rPr>
          <w:rFonts w:cs="Arial"/>
        </w:rPr>
        <w:t xml:space="preserve">Preparing legal case files and written reports for submission to Senior Licensing Officer and Licensing Officers.  </w:t>
      </w:r>
    </w:p>
    <w:p w:rsidR="00507CE3" w:rsidRPr="00EA5906" w:rsidRDefault="00507CE3" w:rsidP="00507CE3">
      <w:pPr>
        <w:numPr>
          <w:ilvl w:val="0"/>
          <w:numId w:val="1"/>
        </w:numPr>
        <w:spacing w:after="0" w:line="240" w:lineRule="auto"/>
        <w:rPr>
          <w:rFonts w:cs="Arial"/>
        </w:rPr>
      </w:pPr>
      <w:r w:rsidRPr="00EA5906">
        <w:rPr>
          <w:rFonts w:cs="Arial"/>
        </w:rPr>
        <w:t>Answering telephone queries as required and providing information and assistance to colleagues and the public regarding all aspects of licensing including Hackney Carriage and Private Hire Licences, Premises Licenses, Gambling Licenses and Street Trading Permits.</w:t>
      </w:r>
    </w:p>
    <w:p w:rsidR="00507CE3" w:rsidRPr="00EA5906" w:rsidRDefault="00507CE3" w:rsidP="00507CE3">
      <w:pPr>
        <w:numPr>
          <w:ilvl w:val="0"/>
          <w:numId w:val="1"/>
        </w:numPr>
        <w:spacing w:after="0" w:line="240" w:lineRule="auto"/>
        <w:rPr>
          <w:rFonts w:cs="Arial"/>
        </w:rPr>
      </w:pPr>
      <w:r w:rsidRPr="00EA5906">
        <w:rPr>
          <w:rFonts w:cs="Arial"/>
        </w:rPr>
        <w:t>Maintaining and updating record systems, dealing with correspondence and inputting data onto computer systems with a high degree of accuracy and timeliness.</w:t>
      </w:r>
    </w:p>
    <w:p w:rsidR="00507CE3" w:rsidRPr="00EA5906" w:rsidRDefault="00507CE3" w:rsidP="00507CE3">
      <w:pPr>
        <w:numPr>
          <w:ilvl w:val="0"/>
          <w:numId w:val="1"/>
        </w:numPr>
        <w:spacing w:after="0" w:line="240" w:lineRule="auto"/>
        <w:rPr>
          <w:rFonts w:cs="Arial"/>
          <w:szCs w:val="24"/>
        </w:rPr>
      </w:pPr>
      <w:r w:rsidRPr="00EA5906">
        <w:rPr>
          <w:rFonts w:cs="Arial"/>
        </w:rPr>
        <w:t>Working with Councillors, other agencies and stakeholders in providing the Licensing Service.</w:t>
      </w:r>
    </w:p>
    <w:p w:rsidR="00507CE3" w:rsidRPr="00EA5906" w:rsidRDefault="00507CE3" w:rsidP="00507CE3">
      <w:pPr>
        <w:numPr>
          <w:ilvl w:val="0"/>
          <w:numId w:val="1"/>
        </w:numPr>
        <w:spacing w:after="0" w:line="240" w:lineRule="auto"/>
        <w:rPr>
          <w:rFonts w:cs="Arial"/>
          <w:szCs w:val="24"/>
        </w:rPr>
      </w:pPr>
      <w:r w:rsidRPr="00EA5906">
        <w:rPr>
          <w:rFonts w:cs="Arial"/>
          <w:szCs w:val="24"/>
        </w:rPr>
        <w:t>Such other responsibilities allocated which are appropriate to the grade of the post.</w:t>
      </w:r>
    </w:p>
    <w:p w:rsidR="00DE6216" w:rsidRPr="00DE6216" w:rsidRDefault="00DE6216" w:rsidP="00DE6216">
      <w:pPr>
        <w:spacing w:after="0" w:line="240" w:lineRule="auto"/>
        <w:rPr>
          <w:rFonts w:ascii="Trebuchet MS" w:eastAsia="Times New Roman" w:hAnsi="Trebuchet MS" w:cs="Times New Roman"/>
          <w:b/>
          <w:sz w:val="24"/>
          <w:szCs w:val="20"/>
        </w:rPr>
      </w:pPr>
    </w:p>
    <w:p w:rsidR="00DE6216" w:rsidRDefault="00DE6216">
      <w:r>
        <w:br w:type="page"/>
      </w:r>
    </w:p>
    <w:p w:rsidR="00DE6216" w:rsidRDefault="00DE6216"/>
    <w:p w:rsidR="00DE6216" w:rsidRDefault="00DE6216" w:rsidP="00507CE3">
      <w:pPr>
        <w:jc w:val="center"/>
        <w:rPr>
          <w:rFonts w:ascii="Trebuchet MS" w:hAnsi="Trebuchet MS"/>
          <w:b/>
          <w:sz w:val="28"/>
        </w:rPr>
      </w:pPr>
      <w:r w:rsidRPr="00DE6216">
        <w:rPr>
          <w:rFonts w:ascii="Trebuchet MS" w:hAnsi="Trebuchet MS"/>
          <w:b/>
          <w:sz w:val="28"/>
        </w:rPr>
        <w:t>Knowledge &amp; Qualifications</w:t>
      </w:r>
    </w:p>
    <w:p w:rsidR="00DE6216" w:rsidRDefault="00DE6216" w:rsidP="00DE6216">
      <w:pPr>
        <w:rPr>
          <w:rFonts w:ascii="Trebuchet MS" w:hAnsi="Trebuchet MS"/>
          <w:b/>
          <w:sz w:val="28"/>
        </w:rPr>
      </w:pPr>
      <w:r>
        <w:rPr>
          <w:rFonts w:ascii="Trebuchet MS" w:hAnsi="Trebuchet MS"/>
          <w:b/>
          <w:sz w:val="28"/>
        </w:rPr>
        <w:t>Essential:</w:t>
      </w:r>
    </w:p>
    <w:p w:rsidR="00DE6216" w:rsidRDefault="00DE6216" w:rsidP="00DE6216">
      <w:pPr>
        <w:spacing w:after="0" w:line="240" w:lineRule="auto"/>
        <w:rPr>
          <w:rFonts w:ascii="Trebuchet MS" w:eastAsia="Times New Roman" w:hAnsi="Trebuchet MS" w:cs="Times New Roman"/>
          <w:sz w:val="24"/>
          <w:szCs w:val="20"/>
        </w:rPr>
      </w:pPr>
      <w:r w:rsidRPr="00DE6216">
        <w:rPr>
          <w:rFonts w:ascii="Trebuchet MS" w:eastAsia="Times New Roman" w:hAnsi="Trebuchet MS" w:cs="Times New Roman"/>
          <w:sz w:val="24"/>
          <w:szCs w:val="20"/>
        </w:rPr>
        <w:t xml:space="preserve">Knowledge </w:t>
      </w:r>
    </w:p>
    <w:p w:rsidR="00507CE3" w:rsidRPr="00EA5906" w:rsidRDefault="00507CE3" w:rsidP="00507CE3">
      <w:pPr>
        <w:numPr>
          <w:ilvl w:val="0"/>
          <w:numId w:val="2"/>
        </w:numPr>
        <w:spacing w:after="0" w:line="240" w:lineRule="auto"/>
        <w:rPr>
          <w:rFonts w:cs="Arial"/>
        </w:rPr>
      </w:pPr>
      <w:r w:rsidRPr="00EA5906">
        <w:rPr>
          <w:rFonts w:cs="Arial"/>
        </w:rPr>
        <w:t xml:space="preserve">Town Police Clauses Act 1847; </w:t>
      </w:r>
    </w:p>
    <w:p w:rsidR="00507CE3" w:rsidRPr="00EA5906" w:rsidRDefault="00507CE3" w:rsidP="00507CE3">
      <w:pPr>
        <w:numPr>
          <w:ilvl w:val="0"/>
          <w:numId w:val="2"/>
        </w:numPr>
        <w:spacing w:after="0" w:line="240" w:lineRule="auto"/>
        <w:rPr>
          <w:rFonts w:cs="Arial"/>
        </w:rPr>
      </w:pPr>
      <w:r w:rsidRPr="00EA5906">
        <w:rPr>
          <w:rFonts w:cs="Arial"/>
        </w:rPr>
        <w:t xml:space="preserve">Local Government (Miscellaneous Provisions) Act 1976; </w:t>
      </w:r>
    </w:p>
    <w:p w:rsidR="00507CE3" w:rsidRPr="00EA5906" w:rsidRDefault="00507CE3" w:rsidP="00507CE3">
      <w:pPr>
        <w:numPr>
          <w:ilvl w:val="0"/>
          <w:numId w:val="2"/>
        </w:numPr>
        <w:spacing w:after="0" w:line="240" w:lineRule="auto"/>
        <w:rPr>
          <w:rFonts w:cs="Arial"/>
        </w:rPr>
      </w:pPr>
      <w:r w:rsidRPr="00EA5906">
        <w:rPr>
          <w:rFonts w:cs="Arial"/>
        </w:rPr>
        <w:t>Licensing Act 2003.</w:t>
      </w:r>
    </w:p>
    <w:p w:rsidR="00507CE3" w:rsidRPr="00EA5906" w:rsidRDefault="00507CE3" w:rsidP="00507CE3">
      <w:pPr>
        <w:numPr>
          <w:ilvl w:val="0"/>
          <w:numId w:val="2"/>
        </w:numPr>
        <w:spacing w:after="0" w:line="240" w:lineRule="auto"/>
        <w:rPr>
          <w:rFonts w:cs="Arial"/>
        </w:rPr>
      </w:pPr>
      <w:r w:rsidRPr="00EA5906">
        <w:rPr>
          <w:rFonts w:cs="Arial"/>
        </w:rPr>
        <w:t>Police and Criminal Evidence Act 1984.</w:t>
      </w:r>
    </w:p>
    <w:p w:rsidR="00507CE3" w:rsidRPr="00EA5906" w:rsidRDefault="00507CE3" w:rsidP="00507CE3">
      <w:pPr>
        <w:numPr>
          <w:ilvl w:val="0"/>
          <w:numId w:val="2"/>
        </w:numPr>
        <w:spacing w:after="0" w:line="240" w:lineRule="auto"/>
        <w:rPr>
          <w:rFonts w:cs="Arial"/>
        </w:rPr>
      </w:pPr>
      <w:r w:rsidRPr="00EA5906">
        <w:rPr>
          <w:rFonts w:cs="Arial"/>
        </w:rPr>
        <w:t>Communicating in writing and verbally.</w:t>
      </w:r>
    </w:p>
    <w:p w:rsidR="00507CE3" w:rsidRPr="00EA5906" w:rsidRDefault="00507CE3" w:rsidP="00507CE3">
      <w:pPr>
        <w:numPr>
          <w:ilvl w:val="0"/>
          <w:numId w:val="2"/>
        </w:numPr>
        <w:spacing w:after="0" w:line="240" w:lineRule="auto"/>
        <w:rPr>
          <w:rFonts w:cs="Arial"/>
        </w:rPr>
      </w:pPr>
      <w:r w:rsidRPr="00EA5906">
        <w:rPr>
          <w:rFonts w:cs="Arial"/>
        </w:rPr>
        <w:t>Using computers eg. Windows-based operating systems/Microsoft Office products.</w:t>
      </w:r>
    </w:p>
    <w:p w:rsidR="00DE6216" w:rsidRDefault="00DE6216" w:rsidP="00DE6216">
      <w:pPr>
        <w:spacing w:after="0" w:line="240" w:lineRule="auto"/>
        <w:rPr>
          <w:rFonts w:ascii="Trebuchet MS" w:eastAsia="Times New Roman" w:hAnsi="Trebuchet MS" w:cs="Times New Roman"/>
          <w:sz w:val="24"/>
          <w:szCs w:val="20"/>
        </w:rPr>
      </w:pPr>
    </w:p>
    <w:p w:rsidR="00DE6216" w:rsidRDefault="00DE6216" w:rsidP="00DE6216">
      <w:pPr>
        <w:spacing w:after="0" w:line="240" w:lineRule="auto"/>
        <w:rPr>
          <w:rFonts w:ascii="Trebuchet MS" w:eastAsia="Times New Roman" w:hAnsi="Trebuchet MS" w:cs="Times New Roman"/>
          <w:sz w:val="24"/>
          <w:szCs w:val="20"/>
        </w:rPr>
      </w:pPr>
    </w:p>
    <w:p w:rsidR="00DE6216" w:rsidRDefault="00DE6216" w:rsidP="00DE6216">
      <w:pPr>
        <w:spacing w:after="0" w:line="240" w:lineRule="auto"/>
        <w:rPr>
          <w:rFonts w:ascii="Trebuchet MS" w:eastAsia="Times New Roman" w:hAnsi="Trebuchet MS" w:cs="Times New Roman"/>
          <w:sz w:val="24"/>
          <w:szCs w:val="20"/>
        </w:rPr>
      </w:pPr>
    </w:p>
    <w:p w:rsidR="00DE6216" w:rsidRPr="00DE6216" w:rsidRDefault="00DE6216" w:rsidP="00DE6216">
      <w:pPr>
        <w:spacing w:after="0" w:line="240" w:lineRule="auto"/>
        <w:rPr>
          <w:rFonts w:ascii="Trebuchet MS" w:eastAsia="Times New Roman" w:hAnsi="Trebuchet MS" w:cs="Times New Roman"/>
          <w:sz w:val="24"/>
          <w:szCs w:val="20"/>
        </w:rPr>
      </w:pPr>
      <w:r>
        <w:rPr>
          <w:rFonts w:ascii="Trebuchet MS" w:eastAsia="Times New Roman" w:hAnsi="Trebuchet MS" w:cs="Times New Roman"/>
          <w:sz w:val="24"/>
          <w:szCs w:val="20"/>
        </w:rPr>
        <w:t>Experience</w:t>
      </w:r>
    </w:p>
    <w:p w:rsidR="00507CE3" w:rsidRPr="00EA5906" w:rsidRDefault="00507CE3" w:rsidP="00507CE3">
      <w:pPr>
        <w:numPr>
          <w:ilvl w:val="0"/>
          <w:numId w:val="3"/>
        </w:numPr>
        <w:spacing w:after="0" w:line="240" w:lineRule="auto"/>
        <w:rPr>
          <w:rFonts w:cs="Arial"/>
        </w:rPr>
      </w:pPr>
      <w:r w:rsidRPr="00EA5906">
        <w:rPr>
          <w:rFonts w:cs="Arial"/>
        </w:rPr>
        <w:t>Investigating breaches of the criminal law.</w:t>
      </w:r>
    </w:p>
    <w:p w:rsidR="00507CE3" w:rsidRPr="00EA5906" w:rsidRDefault="00507CE3" w:rsidP="00507CE3">
      <w:pPr>
        <w:numPr>
          <w:ilvl w:val="0"/>
          <w:numId w:val="3"/>
        </w:numPr>
        <w:spacing w:after="0" w:line="240" w:lineRule="auto"/>
        <w:rPr>
          <w:rFonts w:cs="Arial"/>
        </w:rPr>
      </w:pPr>
      <w:r w:rsidRPr="00EA5906">
        <w:rPr>
          <w:rFonts w:cs="Arial"/>
        </w:rPr>
        <w:t>Compiling prosecution reports and appearing in Court.</w:t>
      </w:r>
    </w:p>
    <w:p w:rsidR="00507CE3" w:rsidRPr="00EA5906" w:rsidRDefault="00507CE3" w:rsidP="00507CE3">
      <w:pPr>
        <w:numPr>
          <w:ilvl w:val="0"/>
          <w:numId w:val="3"/>
        </w:numPr>
        <w:spacing w:after="0" w:line="240" w:lineRule="auto"/>
        <w:rPr>
          <w:rFonts w:cs="Arial"/>
        </w:rPr>
      </w:pPr>
      <w:r w:rsidRPr="00EA5906">
        <w:rPr>
          <w:rFonts w:cs="Arial"/>
        </w:rPr>
        <w:t>Managing a varied workload.</w:t>
      </w:r>
    </w:p>
    <w:p w:rsidR="00507CE3" w:rsidRPr="00EA5906" w:rsidRDefault="00507CE3" w:rsidP="00507CE3">
      <w:pPr>
        <w:numPr>
          <w:ilvl w:val="0"/>
          <w:numId w:val="3"/>
        </w:numPr>
        <w:spacing w:after="0" w:line="240" w:lineRule="auto"/>
        <w:rPr>
          <w:rFonts w:cs="Arial"/>
        </w:rPr>
      </w:pPr>
      <w:r w:rsidRPr="00EA5906">
        <w:rPr>
          <w:rFonts w:cs="Arial"/>
        </w:rPr>
        <w:t>Flexible working - Out of hours including evening and weekend work.</w:t>
      </w:r>
    </w:p>
    <w:p w:rsidR="00DE6216" w:rsidRDefault="00DE6216" w:rsidP="00DE6216">
      <w:pPr>
        <w:rPr>
          <w:rFonts w:ascii="Trebuchet MS" w:hAnsi="Trebuchet MS"/>
          <w:b/>
          <w:sz w:val="28"/>
        </w:rPr>
      </w:pPr>
    </w:p>
    <w:p w:rsidR="00DE6216" w:rsidRPr="00DE6216" w:rsidRDefault="00DE6216" w:rsidP="00DE6216">
      <w:pPr>
        <w:spacing w:after="0" w:line="240" w:lineRule="auto"/>
        <w:rPr>
          <w:rFonts w:ascii="Trebuchet MS" w:eastAsia="Times New Roman" w:hAnsi="Trebuchet MS" w:cs="Times New Roman"/>
          <w:sz w:val="24"/>
          <w:szCs w:val="20"/>
        </w:rPr>
      </w:pPr>
      <w:r w:rsidRPr="00DE6216">
        <w:rPr>
          <w:rFonts w:ascii="Trebuchet MS" w:eastAsia="Times New Roman" w:hAnsi="Trebuchet MS" w:cs="Times New Roman"/>
          <w:sz w:val="24"/>
          <w:szCs w:val="20"/>
        </w:rPr>
        <w:t>Qualifications</w:t>
      </w:r>
    </w:p>
    <w:p w:rsidR="00507CE3" w:rsidRPr="00507CE3" w:rsidRDefault="00507CE3" w:rsidP="00507CE3">
      <w:pPr>
        <w:pStyle w:val="ListParagraph"/>
        <w:numPr>
          <w:ilvl w:val="0"/>
          <w:numId w:val="4"/>
        </w:numPr>
        <w:rPr>
          <w:rFonts w:cs="Arial"/>
        </w:rPr>
      </w:pPr>
      <w:r w:rsidRPr="00507CE3">
        <w:rPr>
          <w:rFonts w:cs="Arial"/>
        </w:rPr>
        <w:t>Current UK driving licence and access to a car.</w:t>
      </w:r>
    </w:p>
    <w:p w:rsidR="00DE6216" w:rsidRDefault="00DE6216" w:rsidP="00DE6216">
      <w:pPr>
        <w:rPr>
          <w:rFonts w:ascii="Trebuchet MS" w:hAnsi="Trebuchet MS"/>
          <w:b/>
          <w:sz w:val="28"/>
        </w:rPr>
      </w:pPr>
      <w:r>
        <w:rPr>
          <w:rFonts w:ascii="Trebuchet MS" w:hAnsi="Trebuchet MS"/>
          <w:b/>
          <w:sz w:val="28"/>
        </w:rPr>
        <w:br/>
        <w:t>Desirable:</w:t>
      </w:r>
    </w:p>
    <w:p w:rsidR="00DE6216" w:rsidRDefault="00DE6216" w:rsidP="00DE6216">
      <w:pPr>
        <w:spacing w:after="0" w:line="240" w:lineRule="auto"/>
        <w:rPr>
          <w:rFonts w:ascii="Trebuchet MS" w:eastAsia="Times New Roman" w:hAnsi="Trebuchet MS" w:cs="Times New Roman"/>
          <w:sz w:val="24"/>
          <w:szCs w:val="20"/>
        </w:rPr>
      </w:pPr>
      <w:r w:rsidRPr="00DE6216">
        <w:rPr>
          <w:rFonts w:ascii="Trebuchet MS" w:eastAsia="Times New Roman" w:hAnsi="Trebuchet MS" w:cs="Times New Roman"/>
          <w:sz w:val="24"/>
          <w:szCs w:val="20"/>
        </w:rPr>
        <w:t xml:space="preserve">Knowledge </w:t>
      </w:r>
    </w:p>
    <w:p w:rsidR="00507CE3" w:rsidRPr="00EA5906" w:rsidRDefault="00507CE3" w:rsidP="00507CE3">
      <w:pPr>
        <w:numPr>
          <w:ilvl w:val="0"/>
          <w:numId w:val="5"/>
        </w:numPr>
        <w:tabs>
          <w:tab w:val="clear" w:pos="720"/>
        </w:tabs>
        <w:spacing w:after="0" w:line="240" w:lineRule="auto"/>
        <w:ind w:left="284" w:hanging="284"/>
        <w:rPr>
          <w:rFonts w:cs="Arial"/>
        </w:rPr>
      </w:pPr>
      <w:r w:rsidRPr="00EA5906">
        <w:rPr>
          <w:rFonts w:cs="Arial"/>
        </w:rPr>
        <w:t xml:space="preserve">Gambling Act 2005. </w:t>
      </w:r>
    </w:p>
    <w:p w:rsidR="00507CE3" w:rsidRPr="00EA5906" w:rsidRDefault="00507CE3" w:rsidP="00507CE3">
      <w:pPr>
        <w:numPr>
          <w:ilvl w:val="0"/>
          <w:numId w:val="5"/>
        </w:numPr>
        <w:tabs>
          <w:tab w:val="clear" w:pos="720"/>
        </w:tabs>
        <w:spacing w:after="0" w:line="240" w:lineRule="auto"/>
        <w:ind w:left="284" w:hanging="284"/>
        <w:rPr>
          <w:rFonts w:cs="Arial"/>
        </w:rPr>
      </w:pPr>
      <w:r w:rsidRPr="00EA5906">
        <w:rPr>
          <w:rFonts w:cs="Arial"/>
        </w:rPr>
        <w:t xml:space="preserve">Transport Act 1985. </w:t>
      </w:r>
    </w:p>
    <w:p w:rsidR="00507CE3" w:rsidRPr="00EA5906" w:rsidRDefault="00507CE3" w:rsidP="00507CE3">
      <w:pPr>
        <w:numPr>
          <w:ilvl w:val="0"/>
          <w:numId w:val="5"/>
        </w:numPr>
        <w:tabs>
          <w:tab w:val="clear" w:pos="720"/>
        </w:tabs>
        <w:spacing w:after="0" w:line="240" w:lineRule="auto"/>
        <w:ind w:left="284" w:hanging="284"/>
        <w:rPr>
          <w:rFonts w:cs="Arial"/>
        </w:rPr>
      </w:pPr>
      <w:r w:rsidRPr="00EA5906">
        <w:rPr>
          <w:rFonts w:cs="Arial"/>
        </w:rPr>
        <w:t>Road Traffic Act 1988.</w:t>
      </w:r>
    </w:p>
    <w:p w:rsidR="00507CE3" w:rsidRPr="00EA5906" w:rsidRDefault="00507CE3" w:rsidP="00507CE3">
      <w:pPr>
        <w:numPr>
          <w:ilvl w:val="0"/>
          <w:numId w:val="5"/>
        </w:numPr>
        <w:tabs>
          <w:tab w:val="clear" w:pos="720"/>
        </w:tabs>
        <w:spacing w:after="0" w:line="240" w:lineRule="auto"/>
        <w:ind w:left="284" w:hanging="284"/>
        <w:rPr>
          <w:rFonts w:cs="Arial"/>
        </w:rPr>
      </w:pPr>
      <w:smartTag w:uri="urn:schemas-microsoft-com:office:smarttags" w:element="Street">
        <w:smartTag w:uri="urn:schemas-microsoft-com:office:smarttags" w:element="address">
          <w:r w:rsidRPr="00EA5906">
            <w:rPr>
              <w:rFonts w:cs="Arial"/>
            </w:rPr>
            <w:t>Gateshead Council Street</w:t>
          </w:r>
        </w:smartTag>
      </w:smartTag>
      <w:r w:rsidRPr="00EA5906">
        <w:rPr>
          <w:rFonts w:cs="Arial"/>
        </w:rPr>
        <w:t xml:space="preserve"> Trading Policy.</w:t>
      </w:r>
    </w:p>
    <w:p w:rsidR="00507CE3" w:rsidRPr="00EA5906" w:rsidRDefault="00507CE3" w:rsidP="00507CE3">
      <w:pPr>
        <w:numPr>
          <w:ilvl w:val="0"/>
          <w:numId w:val="5"/>
        </w:numPr>
        <w:tabs>
          <w:tab w:val="clear" w:pos="720"/>
        </w:tabs>
        <w:spacing w:after="0" w:line="240" w:lineRule="auto"/>
        <w:ind w:left="284" w:hanging="284"/>
        <w:rPr>
          <w:rFonts w:cs="Arial"/>
        </w:rPr>
      </w:pPr>
      <w:r w:rsidRPr="00EA5906">
        <w:rPr>
          <w:rFonts w:cs="Arial"/>
        </w:rPr>
        <w:t>Gateshead Council licensing policy.</w:t>
      </w:r>
    </w:p>
    <w:p w:rsidR="00DE6216" w:rsidRDefault="00DE6216" w:rsidP="00DE6216">
      <w:pPr>
        <w:spacing w:after="0" w:line="240" w:lineRule="auto"/>
        <w:rPr>
          <w:rFonts w:ascii="Trebuchet MS" w:eastAsia="Times New Roman" w:hAnsi="Trebuchet MS" w:cs="Times New Roman"/>
          <w:sz w:val="24"/>
          <w:szCs w:val="20"/>
        </w:rPr>
      </w:pPr>
    </w:p>
    <w:p w:rsidR="00DE6216" w:rsidRDefault="00DE6216" w:rsidP="00DE6216">
      <w:pPr>
        <w:spacing w:after="0" w:line="240" w:lineRule="auto"/>
        <w:rPr>
          <w:rFonts w:ascii="Trebuchet MS" w:eastAsia="Times New Roman" w:hAnsi="Trebuchet MS" w:cs="Times New Roman"/>
          <w:sz w:val="24"/>
          <w:szCs w:val="20"/>
        </w:rPr>
      </w:pPr>
    </w:p>
    <w:p w:rsidR="00DE6216" w:rsidRDefault="00DE6216" w:rsidP="00DE6216">
      <w:pPr>
        <w:spacing w:after="0" w:line="240" w:lineRule="auto"/>
        <w:rPr>
          <w:rFonts w:ascii="Trebuchet MS" w:eastAsia="Times New Roman" w:hAnsi="Trebuchet MS" w:cs="Times New Roman"/>
          <w:sz w:val="24"/>
          <w:szCs w:val="20"/>
        </w:rPr>
      </w:pPr>
    </w:p>
    <w:p w:rsidR="00DE6216" w:rsidRPr="00DE6216" w:rsidRDefault="00DE6216" w:rsidP="00DE6216">
      <w:pPr>
        <w:spacing w:after="0" w:line="240" w:lineRule="auto"/>
        <w:rPr>
          <w:rFonts w:ascii="Trebuchet MS" w:eastAsia="Times New Roman" w:hAnsi="Trebuchet MS" w:cs="Times New Roman"/>
          <w:sz w:val="24"/>
          <w:szCs w:val="20"/>
        </w:rPr>
      </w:pPr>
      <w:r>
        <w:rPr>
          <w:rFonts w:ascii="Trebuchet MS" w:eastAsia="Times New Roman" w:hAnsi="Trebuchet MS" w:cs="Times New Roman"/>
          <w:sz w:val="24"/>
          <w:szCs w:val="20"/>
        </w:rPr>
        <w:t>Experience</w:t>
      </w:r>
    </w:p>
    <w:p w:rsidR="00507CE3" w:rsidRPr="00EA5906" w:rsidRDefault="00507CE3" w:rsidP="00507CE3">
      <w:pPr>
        <w:numPr>
          <w:ilvl w:val="0"/>
          <w:numId w:val="6"/>
        </w:numPr>
        <w:tabs>
          <w:tab w:val="clear" w:pos="720"/>
        </w:tabs>
        <w:spacing w:after="0" w:line="240" w:lineRule="auto"/>
        <w:ind w:left="284" w:hanging="284"/>
        <w:rPr>
          <w:rFonts w:cs="Arial"/>
        </w:rPr>
      </w:pPr>
      <w:r w:rsidRPr="00EA5906">
        <w:rPr>
          <w:rFonts w:cs="Arial"/>
        </w:rPr>
        <w:t>Investigating and Prosecuting Hackney Carriage and Private proprietors, operators and drivers.</w:t>
      </w:r>
    </w:p>
    <w:p w:rsidR="00507CE3" w:rsidRPr="00EA5906" w:rsidRDefault="00507CE3" w:rsidP="00507CE3">
      <w:pPr>
        <w:numPr>
          <w:ilvl w:val="0"/>
          <w:numId w:val="6"/>
        </w:numPr>
        <w:tabs>
          <w:tab w:val="clear" w:pos="720"/>
        </w:tabs>
        <w:spacing w:after="0" w:line="240" w:lineRule="auto"/>
        <w:ind w:left="284" w:hanging="284"/>
        <w:rPr>
          <w:rFonts w:cs="Arial"/>
        </w:rPr>
      </w:pPr>
      <w:r w:rsidRPr="00EA5906">
        <w:rPr>
          <w:rFonts w:cs="Arial"/>
        </w:rPr>
        <w:t>Investigating and Prosecuting Licensed Premises.</w:t>
      </w:r>
    </w:p>
    <w:p w:rsidR="00DE6216" w:rsidRDefault="00DE6216" w:rsidP="00DE6216">
      <w:pPr>
        <w:rPr>
          <w:rFonts w:ascii="Trebuchet MS" w:hAnsi="Trebuchet MS"/>
          <w:b/>
          <w:sz w:val="28"/>
        </w:rPr>
      </w:pPr>
    </w:p>
    <w:p w:rsidR="00DE6216" w:rsidRPr="00DE6216" w:rsidRDefault="00DE6216" w:rsidP="00DE6216">
      <w:pPr>
        <w:spacing w:after="0" w:line="240" w:lineRule="auto"/>
        <w:rPr>
          <w:rFonts w:ascii="Trebuchet MS" w:eastAsia="Times New Roman" w:hAnsi="Trebuchet MS" w:cs="Times New Roman"/>
          <w:sz w:val="24"/>
          <w:szCs w:val="20"/>
        </w:rPr>
      </w:pPr>
      <w:r w:rsidRPr="00DE6216">
        <w:rPr>
          <w:rFonts w:ascii="Trebuchet MS" w:eastAsia="Times New Roman" w:hAnsi="Trebuchet MS" w:cs="Times New Roman"/>
          <w:sz w:val="24"/>
          <w:szCs w:val="20"/>
        </w:rPr>
        <w:t>Qualifications</w:t>
      </w:r>
    </w:p>
    <w:p w:rsidR="00DE6216" w:rsidRPr="00507CE3" w:rsidRDefault="00507CE3" w:rsidP="00DE6216">
      <w:pPr>
        <w:numPr>
          <w:ilvl w:val="0"/>
          <w:numId w:val="6"/>
        </w:numPr>
        <w:tabs>
          <w:tab w:val="clear" w:pos="720"/>
        </w:tabs>
        <w:spacing w:after="0" w:line="240" w:lineRule="auto"/>
        <w:ind w:left="284" w:hanging="284"/>
        <w:rPr>
          <w:rFonts w:cs="Arial"/>
        </w:rPr>
      </w:pPr>
      <w:r w:rsidRPr="00EA5906">
        <w:rPr>
          <w:rFonts w:cs="Arial"/>
        </w:rPr>
        <w:t>Certificate in Licensing Law (Warwick University).</w:t>
      </w:r>
    </w:p>
    <w:p w:rsidR="0020160A" w:rsidRDefault="0020160A">
      <w:pPr>
        <w:rPr>
          <w:rFonts w:ascii="Trebuchet MS" w:hAnsi="Trebuchet MS"/>
          <w:b/>
          <w:sz w:val="28"/>
        </w:rPr>
      </w:pPr>
      <w:r>
        <w:rPr>
          <w:rFonts w:ascii="Trebuchet MS" w:hAnsi="Trebuchet MS"/>
          <w:b/>
          <w:sz w:val="28"/>
        </w:rPr>
        <w:br w:type="page"/>
      </w:r>
    </w:p>
    <w:p w:rsidR="0020160A" w:rsidRDefault="0020160A" w:rsidP="0020160A">
      <w:pPr>
        <w:keepNext/>
        <w:spacing w:after="0" w:line="240" w:lineRule="auto"/>
        <w:jc w:val="center"/>
        <w:outlineLvl w:val="1"/>
        <w:rPr>
          <w:rFonts w:ascii="Trebuchet MS" w:eastAsia="Times New Roman" w:hAnsi="Trebuchet MS" w:cs="Times New Roman"/>
          <w:b/>
          <w:sz w:val="24"/>
          <w:szCs w:val="20"/>
        </w:rPr>
      </w:pPr>
    </w:p>
    <w:p w:rsidR="0020160A" w:rsidRPr="0020160A" w:rsidRDefault="0020160A" w:rsidP="0020160A">
      <w:pPr>
        <w:keepNext/>
        <w:spacing w:after="0" w:line="240" w:lineRule="auto"/>
        <w:jc w:val="center"/>
        <w:outlineLvl w:val="1"/>
        <w:rPr>
          <w:rFonts w:ascii="Trebuchet MS" w:eastAsia="Times New Roman" w:hAnsi="Trebuchet MS" w:cs="Times New Roman"/>
          <w:b/>
          <w:sz w:val="28"/>
          <w:szCs w:val="20"/>
        </w:rPr>
      </w:pPr>
      <w:r w:rsidRPr="0020160A">
        <w:rPr>
          <w:rFonts w:ascii="Trebuchet MS" w:eastAsia="Times New Roman" w:hAnsi="Trebuchet MS" w:cs="Times New Roman"/>
          <w:b/>
          <w:sz w:val="28"/>
          <w:szCs w:val="20"/>
        </w:rPr>
        <w:t>Competencies</w:t>
      </w:r>
    </w:p>
    <w:p w:rsidR="0020160A" w:rsidRDefault="0020160A" w:rsidP="0020160A">
      <w:pPr>
        <w:keepNext/>
        <w:spacing w:after="0" w:line="240" w:lineRule="auto"/>
        <w:jc w:val="center"/>
        <w:outlineLvl w:val="1"/>
        <w:rPr>
          <w:rFonts w:ascii="Trebuchet MS" w:eastAsia="Times New Roman" w:hAnsi="Trebuchet MS" w:cs="Times New Roman"/>
          <w:b/>
          <w:sz w:val="24"/>
          <w:szCs w:val="20"/>
        </w:rPr>
      </w:pPr>
    </w:p>
    <w:p w:rsidR="0020160A" w:rsidRDefault="0020160A" w:rsidP="0020160A">
      <w:pPr>
        <w:keepNext/>
        <w:spacing w:after="0" w:line="240" w:lineRule="auto"/>
        <w:jc w:val="center"/>
        <w:outlineLvl w:val="1"/>
        <w:rPr>
          <w:rFonts w:ascii="Trebuchet MS" w:eastAsia="Times New Roman" w:hAnsi="Trebuchet MS" w:cs="Times New Roman"/>
          <w:b/>
          <w:sz w:val="24"/>
          <w:szCs w:val="20"/>
        </w:rPr>
      </w:pPr>
    </w:p>
    <w:p w:rsidR="0020160A" w:rsidRDefault="0020160A" w:rsidP="0020160A">
      <w:pPr>
        <w:keepNext/>
        <w:spacing w:after="0" w:line="240" w:lineRule="auto"/>
        <w:jc w:val="center"/>
        <w:outlineLvl w:val="1"/>
        <w:rPr>
          <w:rFonts w:ascii="Trebuchet MS" w:eastAsia="Times New Roman" w:hAnsi="Trebuchet MS" w:cs="Times New Roman"/>
          <w:b/>
          <w:sz w:val="24"/>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20160A" w:rsidTr="00410F0D">
        <w:tc>
          <w:tcPr>
            <w:tcW w:w="3936" w:type="dxa"/>
          </w:tcPr>
          <w:p w:rsidR="00410F0D" w:rsidRPr="00410F0D" w:rsidRDefault="00410F0D" w:rsidP="00410F0D">
            <w:pPr>
              <w:rPr>
                <w:rFonts w:ascii="Trebuchet MS" w:hAnsi="Trebuchet MS"/>
                <w:b/>
                <w:sz w:val="24"/>
              </w:rPr>
            </w:pPr>
            <w:r w:rsidRPr="00410F0D">
              <w:rPr>
                <w:rFonts w:ascii="Trebuchet MS" w:hAnsi="Trebuchet MS"/>
                <w:b/>
                <w:sz w:val="24"/>
              </w:rPr>
              <w:t xml:space="preserve">Customer Focus </w:t>
            </w:r>
          </w:p>
          <w:p w:rsidR="0020160A" w:rsidRPr="00410F0D" w:rsidRDefault="0020160A" w:rsidP="0020160A">
            <w:pPr>
              <w:keepNext/>
              <w:outlineLvl w:val="1"/>
              <w:rPr>
                <w:rFonts w:ascii="Trebuchet MS" w:eastAsia="Times New Roman" w:hAnsi="Trebuchet MS" w:cs="Times New Roman"/>
                <w:b/>
                <w:sz w:val="24"/>
                <w:szCs w:val="20"/>
              </w:rPr>
            </w:pPr>
          </w:p>
        </w:tc>
        <w:tc>
          <w:tcPr>
            <w:tcW w:w="5386" w:type="dxa"/>
          </w:tcPr>
          <w:p w:rsidR="00410F0D" w:rsidRDefault="00410F0D" w:rsidP="00410F0D">
            <w:pPr>
              <w:rPr>
                <w:rFonts w:ascii="Trebuchet MS" w:hAnsi="Trebuchet MS"/>
                <w:sz w:val="24"/>
              </w:rPr>
            </w:pPr>
            <w:r w:rsidRPr="00410F0D">
              <w:rPr>
                <w:rFonts w:ascii="Trebuchet MS" w:hAnsi="Trebuchet MS"/>
                <w:sz w:val="24"/>
              </w:rPr>
              <w:t>Puts the customer first and provides excellent service to both internal and external customers</w:t>
            </w:r>
          </w:p>
          <w:p w:rsidR="00410F0D" w:rsidRPr="00410F0D" w:rsidRDefault="00410F0D" w:rsidP="00410F0D">
            <w:pPr>
              <w:rPr>
                <w:rFonts w:ascii="Trebuchet MS" w:hAnsi="Trebuchet MS"/>
                <w:sz w:val="24"/>
              </w:rPr>
            </w:pPr>
          </w:p>
          <w:p w:rsidR="0020160A" w:rsidRPr="00410F0D" w:rsidRDefault="0020160A" w:rsidP="0020160A">
            <w:pPr>
              <w:keepNext/>
              <w:outlineLvl w:val="1"/>
              <w:rPr>
                <w:rFonts w:ascii="Trebuchet MS" w:eastAsia="Times New Roman" w:hAnsi="Trebuchet MS" w:cs="Times New Roman"/>
                <w:b/>
                <w:sz w:val="24"/>
                <w:szCs w:val="20"/>
              </w:rPr>
            </w:pPr>
          </w:p>
        </w:tc>
      </w:tr>
      <w:tr w:rsidR="0020160A" w:rsidTr="00410F0D">
        <w:tc>
          <w:tcPr>
            <w:tcW w:w="3936" w:type="dxa"/>
          </w:tcPr>
          <w:p w:rsidR="00410F0D" w:rsidRPr="00410F0D" w:rsidRDefault="00410F0D" w:rsidP="00410F0D">
            <w:pPr>
              <w:rPr>
                <w:rFonts w:ascii="Trebuchet MS" w:hAnsi="Trebuchet MS"/>
                <w:b/>
                <w:sz w:val="24"/>
              </w:rPr>
            </w:pPr>
            <w:r w:rsidRPr="00410F0D">
              <w:rPr>
                <w:rFonts w:ascii="Trebuchet MS" w:hAnsi="Trebuchet MS"/>
                <w:b/>
                <w:sz w:val="24"/>
              </w:rPr>
              <w:t>Communication</w:t>
            </w:r>
          </w:p>
          <w:p w:rsidR="0020160A" w:rsidRPr="00410F0D" w:rsidRDefault="0020160A" w:rsidP="0020160A">
            <w:pPr>
              <w:keepNext/>
              <w:outlineLvl w:val="1"/>
              <w:rPr>
                <w:rFonts w:ascii="Trebuchet MS" w:eastAsia="Times New Roman" w:hAnsi="Trebuchet MS" w:cs="Times New Roman"/>
                <w:b/>
                <w:sz w:val="24"/>
                <w:szCs w:val="20"/>
              </w:rPr>
            </w:pPr>
          </w:p>
        </w:tc>
        <w:tc>
          <w:tcPr>
            <w:tcW w:w="5386" w:type="dxa"/>
          </w:tcPr>
          <w:p w:rsidR="00410F0D" w:rsidRDefault="00410F0D" w:rsidP="00410F0D">
            <w:pPr>
              <w:rPr>
                <w:rFonts w:ascii="Trebuchet MS" w:hAnsi="Trebuchet MS"/>
                <w:sz w:val="24"/>
              </w:rPr>
            </w:pPr>
            <w:r w:rsidRPr="00410F0D">
              <w:rPr>
                <w:rFonts w:ascii="Trebuchet MS" w:hAnsi="Trebuchet MS"/>
                <w:sz w:val="24"/>
              </w:rPr>
              <w:t>Uses appropriate methods to express information in a clear and concise way to make sure people understand</w:t>
            </w:r>
          </w:p>
          <w:p w:rsidR="00410F0D" w:rsidRPr="00410F0D" w:rsidRDefault="00410F0D" w:rsidP="00410F0D">
            <w:pPr>
              <w:rPr>
                <w:rFonts w:ascii="Trebuchet MS" w:hAnsi="Trebuchet MS"/>
                <w:sz w:val="24"/>
              </w:rPr>
            </w:pPr>
          </w:p>
          <w:p w:rsidR="0020160A" w:rsidRPr="00410F0D" w:rsidRDefault="0020160A" w:rsidP="0020160A">
            <w:pPr>
              <w:keepNext/>
              <w:outlineLvl w:val="1"/>
              <w:rPr>
                <w:rFonts w:ascii="Trebuchet MS" w:eastAsia="Times New Roman" w:hAnsi="Trebuchet MS" w:cs="Times New Roman"/>
                <w:b/>
                <w:sz w:val="24"/>
                <w:szCs w:val="20"/>
              </w:rPr>
            </w:pPr>
          </w:p>
        </w:tc>
      </w:tr>
      <w:tr w:rsidR="0020160A" w:rsidTr="00410F0D">
        <w:tc>
          <w:tcPr>
            <w:tcW w:w="3936" w:type="dxa"/>
          </w:tcPr>
          <w:p w:rsidR="00410F0D" w:rsidRPr="00410F0D" w:rsidRDefault="00410F0D" w:rsidP="00410F0D">
            <w:pPr>
              <w:rPr>
                <w:rFonts w:ascii="Trebuchet MS" w:hAnsi="Trebuchet MS"/>
                <w:b/>
                <w:sz w:val="24"/>
              </w:rPr>
            </w:pPr>
            <w:r w:rsidRPr="00410F0D">
              <w:rPr>
                <w:rFonts w:ascii="Trebuchet MS" w:hAnsi="Trebuchet MS"/>
                <w:b/>
                <w:sz w:val="24"/>
              </w:rPr>
              <w:t>Team Working</w:t>
            </w:r>
          </w:p>
          <w:p w:rsidR="0020160A" w:rsidRPr="00410F0D" w:rsidRDefault="0020160A" w:rsidP="0020160A">
            <w:pPr>
              <w:keepNext/>
              <w:outlineLvl w:val="1"/>
              <w:rPr>
                <w:rFonts w:ascii="Trebuchet MS" w:eastAsia="Times New Roman" w:hAnsi="Trebuchet MS" w:cs="Times New Roman"/>
                <w:b/>
                <w:sz w:val="24"/>
                <w:szCs w:val="20"/>
              </w:rPr>
            </w:pPr>
          </w:p>
        </w:tc>
        <w:tc>
          <w:tcPr>
            <w:tcW w:w="5386" w:type="dxa"/>
          </w:tcPr>
          <w:p w:rsidR="00410F0D" w:rsidRDefault="00410F0D" w:rsidP="00410F0D">
            <w:pPr>
              <w:rPr>
                <w:rFonts w:ascii="Trebuchet MS" w:hAnsi="Trebuchet MS"/>
                <w:sz w:val="24"/>
              </w:rPr>
            </w:pPr>
            <w:r w:rsidRPr="00410F0D">
              <w:rPr>
                <w:rFonts w:ascii="Trebuchet MS" w:hAnsi="Trebuchet MS"/>
                <w:sz w:val="24"/>
              </w:rPr>
              <w:t>Works with others to achieve results and develop good working relationships</w:t>
            </w:r>
          </w:p>
          <w:p w:rsidR="00410F0D" w:rsidRPr="00410F0D" w:rsidRDefault="00410F0D" w:rsidP="00410F0D">
            <w:pPr>
              <w:rPr>
                <w:rFonts w:ascii="Trebuchet MS" w:hAnsi="Trebuchet MS"/>
                <w:sz w:val="24"/>
              </w:rPr>
            </w:pPr>
          </w:p>
          <w:p w:rsidR="0020160A" w:rsidRPr="00410F0D" w:rsidRDefault="0020160A" w:rsidP="0020160A">
            <w:pPr>
              <w:keepNext/>
              <w:outlineLvl w:val="1"/>
              <w:rPr>
                <w:rFonts w:ascii="Trebuchet MS" w:eastAsia="Times New Roman" w:hAnsi="Trebuchet MS" w:cs="Times New Roman"/>
                <w:b/>
                <w:sz w:val="24"/>
                <w:szCs w:val="20"/>
              </w:rPr>
            </w:pPr>
          </w:p>
        </w:tc>
      </w:tr>
      <w:tr w:rsidR="0020160A" w:rsidTr="00410F0D">
        <w:tc>
          <w:tcPr>
            <w:tcW w:w="3936" w:type="dxa"/>
          </w:tcPr>
          <w:p w:rsidR="00410F0D" w:rsidRPr="00410F0D" w:rsidRDefault="00410F0D" w:rsidP="00410F0D">
            <w:pPr>
              <w:rPr>
                <w:rFonts w:ascii="Trebuchet MS" w:hAnsi="Trebuchet MS"/>
                <w:b/>
                <w:sz w:val="24"/>
              </w:rPr>
            </w:pPr>
            <w:r w:rsidRPr="00410F0D">
              <w:rPr>
                <w:rFonts w:ascii="Trebuchet MS" w:hAnsi="Trebuchet MS"/>
                <w:b/>
                <w:sz w:val="24"/>
              </w:rPr>
              <w:t>Making things happen</w:t>
            </w:r>
          </w:p>
          <w:p w:rsidR="0020160A" w:rsidRPr="00410F0D" w:rsidRDefault="0020160A" w:rsidP="0020160A">
            <w:pPr>
              <w:keepNext/>
              <w:outlineLvl w:val="1"/>
              <w:rPr>
                <w:rFonts w:ascii="Trebuchet MS" w:eastAsia="Times New Roman" w:hAnsi="Trebuchet MS" w:cs="Times New Roman"/>
                <w:b/>
                <w:sz w:val="24"/>
                <w:szCs w:val="20"/>
              </w:rPr>
            </w:pPr>
          </w:p>
        </w:tc>
        <w:tc>
          <w:tcPr>
            <w:tcW w:w="5386" w:type="dxa"/>
          </w:tcPr>
          <w:p w:rsidR="00410F0D" w:rsidRDefault="00410F0D" w:rsidP="00410F0D">
            <w:pPr>
              <w:rPr>
                <w:rFonts w:ascii="Trebuchet MS" w:hAnsi="Trebuchet MS"/>
                <w:sz w:val="24"/>
              </w:rPr>
            </w:pPr>
            <w:r w:rsidRPr="00410F0D">
              <w:rPr>
                <w:rFonts w:ascii="Trebuchet MS" w:hAnsi="Trebuchet MS"/>
                <w:sz w:val="24"/>
              </w:rPr>
              <w:t>Takes responsibility for personal organisation and achieving results</w:t>
            </w:r>
          </w:p>
          <w:p w:rsidR="00410F0D" w:rsidRPr="00410F0D" w:rsidRDefault="00410F0D" w:rsidP="00410F0D">
            <w:pPr>
              <w:rPr>
                <w:rFonts w:ascii="Trebuchet MS" w:hAnsi="Trebuchet MS"/>
                <w:sz w:val="24"/>
              </w:rPr>
            </w:pPr>
          </w:p>
          <w:p w:rsidR="0020160A" w:rsidRPr="00410F0D" w:rsidRDefault="0020160A" w:rsidP="0020160A">
            <w:pPr>
              <w:keepNext/>
              <w:outlineLvl w:val="1"/>
              <w:rPr>
                <w:rFonts w:ascii="Trebuchet MS" w:eastAsia="Times New Roman" w:hAnsi="Trebuchet MS" w:cs="Times New Roman"/>
                <w:b/>
                <w:sz w:val="24"/>
                <w:szCs w:val="20"/>
              </w:rPr>
            </w:pPr>
          </w:p>
        </w:tc>
      </w:tr>
      <w:tr w:rsidR="00410F0D" w:rsidTr="00410F0D">
        <w:tc>
          <w:tcPr>
            <w:tcW w:w="3936" w:type="dxa"/>
          </w:tcPr>
          <w:p w:rsidR="00410F0D" w:rsidRPr="00410F0D" w:rsidRDefault="00410F0D" w:rsidP="0020160A">
            <w:pPr>
              <w:keepNext/>
              <w:outlineLvl w:val="1"/>
              <w:rPr>
                <w:rFonts w:ascii="Trebuchet MS" w:eastAsia="Times New Roman" w:hAnsi="Trebuchet MS" w:cs="Times New Roman"/>
                <w:b/>
                <w:sz w:val="24"/>
                <w:szCs w:val="20"/>
              </w:rPr>
            </w:pPr>
            <w:r w:rsidRPr="00410F0D">
              <w:rPr>
                <w:rFonts w:ascii="Trebuchet MS" w:hAnsi="Trebuchet MS"/>
                <w:b/>
                <w:sz w:val="24"/>
              </w:rPr>
              <w:t>Flexibility</w:t>
            </w:r>
          </w:p>
        </w:tc>
        <w:tc>
          <w:tcPr>
            <w:tcW w:w="5386" w:type="dxa"/>
          </w:tcPr>
          <w:p w:rsidR="00410F0D" w:rsidRDefault="00410F0D" w:rsidP="0020160A">
            <w:pPr>
              <w:keepNext/>
              <w:outlineLvl w:val="1"/>
              <w:rPr>
                <w:rFonts w:ascii="Trebuchet MS" w:eastAsia="Times New Roman" w:hAnsi="Trebuchet MS" w:cs="Times New Roman"/>
                <w:sz w:val="24"/>
                <w:szCs w:val="20"/>
              </w:rPr>
            </w:pPr>
            <w:r w:rsidRPr="00410F0D">
              <w:rPr>
                <w:rFonts w:ascii="Trebuchet MS" w:eastAsia="Times New Roman" w:hAnsi="Trebuchet MS" w:cs="Times New Roman"/>
                <w:sz w:val="24"/>
                <w:szCs w:val="20"/>
              </w:rPr>
              <w:t>Adapts to change and works effectively in a variety of situations</w:t>
            </w:r>
          </w:p>
          <w:p w:rsidR="00410F0D" w:rsidRPr="00410F0D" w:rsidRDefault="00410F0D" w:rsidP="0020160A">
            <w:pPr>
              <w:keepNext/>
              <w:outlineLvl w:val="1"/>
              <w:rPr>
                <w:rFonts w:ascii="Trebuchet MS" w:eastAsia="Times New Roman" w:hAnsi="Trebuchet MS" w:cs="Times New Roman"/>
                <w:sz w:val="24"/>
                <w:szCs w:val="20"/>
              </w:rPr>
            </w:pPr>
          </w:p>
          <w:p w:rsidR="00410F0D" w:rsidRPr="00410F0D" w:rsidRDefault="00410F0D" w:rsidP="0020160A">
            <w:pPr>
              <w:keepNext/>
              <w:outlineLvl w:val="1"/>
              <w:rPr>
                <w:rFonts w:ascii="Trebuchet MS" w:eastAsia="Times New Roman" w:hAnsi="Trebuchet MS" w:cs="Times New Roman"/>
                <w:sz w:val="24"/>
                <w:szCs w:val="20"/>
              </w:rPr>
            </w:pPr>
          </w:p>
        </w:tc>
      </w:tr>
      <w:tr w:rsidR="0020160A" w:rsidTr="00410F0D">
        <w:tc>
          <w:tcPr>
            <w:tcW w:w="3936" w:type="dxa"/>
          </w:tcPr>
          <w:p w:rsidR="0020160A" w:rsidRPr="00410F0D" w:rsidRDefault="00410F0D" w:rsidP="0020160A">
            <w:pPr>
              <w:keepNext/>
              <w:outlineLvl w:val="1"/>
              <w:rPr>
                <w:rFonts w:ascii="Trebuchet MS" w:eastAsia="Times New Roman" w:hAnsi="Trebuchet MS" w:cs="Times New Roman"/>
                <w:b/>
                <w:sz w:val="24"/>
                <w:szCs w:val="20"/>
              </w:rPr>
            </w:pPr>
            <w:r w:rsidRPr="00410F0D">
              <w:rPr>
                <w:rFonts w:ascii="Trebuchet MS" w:eastAsia="Times New Roman" w:hAnsi="Trebuchet MS" w:cs="Times New Roman"/>
                <w:b/>
                <w:sz w:val="24"/>
                <w:szCs w:val="20"/>
              </w:rPr>
              <w:t>Learning and Development</w:t>
            </w:r>
          </w:p>
        </w:tc>
        <w:tc>
          <w:tcPr>
            <w:tcW w:w="5386" w:type="dxa"/>
          </w:tcPr>
          <w:p w:rsidR="00410F0D" w:rsidRPr="00410F0D" w:rsidRDefault="00410F0D" w:rsidP="00410F0D">
            <w:pPr>
              <w:rPr>
                <w:rFonts w:ascii="Trebuchet MS" w:hAnsi="Trebuchet MS"/>
                <w:sz w:val="24"/>
              </w:rPr>
            </w:pPr>
            <w:r w:rsidRPr="00410F0D">
              <w:rPr>
                <w:rFonts w:ascii="Trebuchet MS" w:hAnsi="Trebuchet MS"/>
                <w:sz w:val="24"/>
              </w:rPr>
              <w:t>Actively improves by developing and applying new skills and knowledge and learns from past experiences</w:t>
            </w:r>
          </w:p>
          <w:p w:rsidR="0020160A" w:rsidRPr="00410F0D" w:rsidRDefault="0020160A" w:rsidP="0020160A">
            <w:pPr>
              <w:keepNext/>
              <w:outlineLvl w:val="1"/>
              <w:rPr>
                <w:rFonts w:ascii="Trebuchet MS" w:eastAsia="Times New Roman" w:hAnsi="Trebuchet MS" w:cs="Times New Roman"/>
                <w:b/>
                <w:sz w:val="24"/>
                <w:szCs w:val="20"/>
              </w:rPr>
            </w:pPr>
          </w:p>
        </w:tc>
      </w:tr>
    </w:tbl>
    <w:p w:rsidR="0020160A" w:rsidRDefault="0020160A" w:rsidP="0020160A">
      <w:pPr>
        <w:keepNext/>
        <w:spacing w:after="0" w:line="240" w:lineRule="auto"/>
        <w:outlineLvl w:val="1"/>
        <w:rPr>
          <w:rFonts w:ascii="Trebuchet MS" w:eastAsia="Times New Roman" w:hAnsi="Trebuchet MS" w:cs="Times New Roman"/>
          <w:b/>
          <w:sz w:val="24"/>
          <w:szCs w:val="20"/>
        </w:rPr>
      </w:pPr>
    </w:p>
    <w:p w:rsidR="0020160A" w:rsidRPr="0020160A" w:rsidRDefault="0020160A" w:rsidP="0020160A">
      <w:pPr>
        <w:keepNext/>
        <w:spacing w:after="0" w:line="240" w:lineRule="auto"/>
        <w:outlineLvl w:val="1"/>
        <w:rPr>
          <w:rFonts w:ascii="Trebuchet MS" w:eastAsia="Times New Roman" w:hAnsi="Trebuchet MS" w:cs="Times New Roman"/>
          <w:b/>
          <w:sz w:val="24"/>
          <w:szCs w:val="20"/>
        </w:rPr>
      </w:pPr>
    </w:p>
    <w:p w:rsidR="00DE6216" w:rsidRPr="00DE6216" w:rsidRDefault="00DE6216" w:rsidP="00DE6216">
      <w:pPr>
        <w:rPr>
          <w:rFonts w:ascii="Trebuchet MS" w:hAnsi="Trebuchet MS"/>
          <w:b/>
          <w:sz w:val="28"/>
        </w:rPr>
      </w:pPr>
    </w:p>
    <w:sectPr w:rsidR="00DE6216" w:rsidRPr="00DE6216" w:rsidSect="00DE6216">
      <w:headerReference w:type="default" r:id="rId8"/>
      <w:pgSz w:w="11906" w:h="16838"/>
      <w:pgMar w:top="426"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64" w:rsidRDefault="00D97664" w:rsidP="00DE6216">
      <w:pPr>
        <w:spacing w:after="0" w:line="240" w:lineRule="auto"/>
      </w:pPr>
      <w:r>
        <w:separator/>
      </w:r>
    </w:p>
  </w:endnote>
  <w:endnote w:type="continuationSeparator" w:id="0">
    <w:p w:rsidR="00D97664" w:rsidRDefault="00D97664" w:rsidP="00DE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64" w:rsidRDefault="00D97664" w:rsidP="00DE6216">
      <w:pPr>
        <w:spacing w:after="0" w:line="240" w:lineRule="auto"/>
      </w:pPr>
      <w:r>
        <w:separator/>
      </w:r>
    </w:p>
  </w:footnote>
  <w:footnote w:type="continuationSeparator" w:id="0">
    <w:p w:rsidR="00D97664" w:rsidRDefault="00D97664" w:rsidP="00DE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0A" w:rsidRDefault="0020160A">
    <w:pPr>
      <w:pStyle w:val="Header"/>
    </w:pPr>
    <w:r>
      <w:rPr>
        <w:noProof/>
        <w:lang w:eastAsia="en-GB"/>
      </w:rPr>
      <w:drawing>
        <wp:inline distT="0" distB="0" distL="0" distR="0" wp14:anchorId="0A112123" wp14:editId="4E30E35A">
          <wp:extent cx="6059356" cy="748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78996" cy="750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C4276"/>
    <w:multiLevelType w:val="singleLevel"/>
    <w:tmpl w:val="0409000F"/>
    <w:lvl w:ilvl="0">
      <w:start w:val="1"/>
      <w:numFmt w:val="decimal"/>
      <w:lvlText w:val="%1."/>
      <w:lvlJc w:val="left"/>
      <w:pPr>
        <w:tabs>
          <w:tab w:val="num" w:pos="720"/>
        </w:tabs>
        <w:ind w:left="720" w:hanging="360"/>
      </w:pPr>
    </w:lvl>
  </w:abstractNum>
  <w:abstractNum w:abstractNumId="1">
    <w:nsid w:val="2ED25B17"/>
    <w:multiLevelType w:val="hybridMultilevel"/>
    <w:tmpl w:val="A88A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ED125FD"/>
    <w:multiLevelType w:val="hybridMultilevel"/>
    <w:tmpl w:val="2480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9719A8"/>
    <w:multiLevelType w:val="hybridMultilevel"/>
    <w:tmpl w:val="D398F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37D6FF0"/>
    <w:multiLevelType w:val="hybridMultilevel"/>
    <w:tmpl w:val="2A80B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AB368D9"/>
    <w:multiLevelType w:val="hybridMultilevel"/>
    <w:tmpl w:val="68120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16"/>
    <w:rsid w:val="0020160A"/>
    <w:rsid w:val="0039775D"/>
    <w:rsid w:val="003A7FB1"/>
    <w:rsid w:val="00410F0D"/>
    <w:rsid w:val="00507CE3"/>
    <w:rsid w:val="00D97664"/>
    <w:rsid w:val="00DE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16"/>
    <w:rPr>
      <w:rFonts w:ascii="Tahoma" w:hAnsi="Tahoma" w:cs="Tahoma"/>
      <w:sz w:val="16"/>
      <w:szCs w:val="16"/>
    </w:rPr>
  </w:style>
  <w:style w:type="paragraph" w:styleId="Header">
    <w:name w:val="header"/>
    <w:basedOn w:val="Normal"/>
    <w:link w:val="HeaderChar"/>
    <w:uiPriority w:val="99"/>
    <w:unhideWhenUsed/>
    <w:rsid w:val="00DE6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16"/>
  </w:style>
  <w:style w:type="paragraph" w:styleId="Footer">
    <w:name w:val="footer"/>
    <w:basedOn w:val="Normal"/>
    <w:link w:val="FooterChar"/>
    <w:uiPriority w:val="99"/>
    <w:unhideWhenUsed/>
    <w:rsid w:val="00DE6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216"/>
  </w:style>
  <w:style w:type="table" w:styleId="TableGrid">
    <w:name w:val="Table Grid"/>
    <w:basedOn w:val="TableNormal"/>
    <w:uiPriority w:val="59"/>
    <w:rsid w:val="0020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16"/>
    <w:rPr>
      <w:rFonts w:ascii="Tahoma" w:hAnsi="Tahoma" w:cs="Tahoma"/>
      <w:sz w:val="16"/>
      <w:szCs w:val="16"/>
    </w:rPr>
  </w:style>
  <w:style w:type="paragraph" w:styleId="Header">
    <w:name w:val="header"/>
    <w:basedOn w:val="Normal"/>
    <w:link w:val="HeaderChar"/>
    <w:uiPriority w:val="99"/>
    <w:unhideWhenUsed/>
    <w:rsid w:val="00DE6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16"/>
  </w:style>
  <w:style w:type="paragraph" w:styleId="Footer">
    <w:name w:val="footer"/>
    <w:basedOn w:val="Normal"/>
    <w:link w:val="FooterChar"/>
    <w:uiPriority w:val="99"/>
    <w:unhideWhenUsed/>
    <w:rsid w:val="00DE6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216"/>
  </w:style>
  <w:style w:type="table" w:styleId="TableGrid">
    <w:name w:val="Table Grid"/>
    <w:basedOn w:val="TableNormal"/>
    <w:uiPriority w:val="59"/>
    <w:rsid w:val="0020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4F0B8039.dotm</Template>
  <TotalTime>1</TotalTime>
  <Pages>3</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Joanne Dunn</cp:lastModifiedBy>
  <cp:revision>2</cp:revision>
  <dcterms:created xsi:type="dcterms:W3CDTF">2018-02-09T11:05:00Z</dcterms:created>
  <dcterms:modified xsi:type="dcterms:W3CDTF">2018-02-09T11:05:00Z</dcterms:modified>
</cp:coreProperties>
</file>