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A" w:rsidRDefault="00573EFA" w:rsidP="00573EFA">
      <w:pPr>
        <w:spacing w:line="0" w:lineRule="atLeast"/>
        <w:ind w:left="120"/>
        <w:rPr>
          <w:rFonts w:ascii="Arial" w:eastAsia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-264795</wp:posOffset>
            </wp:positionV>
            <wp:extent cx="933450" cy="975360"/>
            <wp:effectExtent l="0" t="0" r="0" b="0"/>
            <wp:wrapSquare wrapText="bothSides"/>
            <wp:docPr id="1" name="Picture 1" descr="C:\Users\david.sutcliffe\Pictures\logo 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sutcliffe\Pictures\logo jum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8"/>
        </w:rPr>
        <w:t>St Robert’s First School and Nursery, Morpeth</w:t>
      </w:r>
      <w:r w:rsidRPr="00530D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3EFA" w:rsidRDefault="00573EFA" w:rsidP="00573EFA">
      <w:pPr>
        <w:spacing w:line="0" w:lineRule="atLeast"/>
        <w:ind w:left="1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Reception Teacher/EYFS leader – Person Specification</w:t>
      </w:r>
    </w:p>
    <w:p w:rsidR="00DC7162" w:rsidRDefault="00DC7162"/>
    <w:p w:rsidR="00573EFA" w:rsidRDefault="00573EFA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518"/>
        <w:gridCol w:w="6379"/>
        <w:gridCol w:w="5528"/>
      </w:tblGrid>
      <w:tr w:rsidR="00CA06D7" w:rsidTr="00CA06D7">
        <w:tc>
          <w:tcPr>
            <w:tcW w:w="2518" w:type="dxa"/>
          </w:tcPr>
          <w:p w:rsidR="00CA06D7" w:rsidRDefault="00CA06D7" w:rsidP="00536235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6379" w:type="dxa"/>
          </w:tcPr>
          <w:p w:rsidR="00CA06D7" w:rsidRDefault="00CA06D7" w:rsidP="005362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18"/>
              </w:rPr>
              <w:t>Essential</w:t>
            </w:r>
          </w:p>
        </w:tc>
        <w:tc>
          <w:tcPr>
            <w:tcW w:w="5528" w:type="dxa"/>
          </w:tcPr>
          <w:p w:rsidR="00CA06D7" w:rsidRDefault="00CA06D7" w:rsidP="00536235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Desirable</w:t>
            </w:r>
          </w:p>
        </w:tc>
      </w:tr>
      <w:tr w:rsidR="00CA06D7" w:rsidTr="00CA06D7">
        <w:tc>
          <w:tcPr>
            <w:tcW w:w="2518" w:type="dxa"/>
          </w:tcPr>
          <w:p w:rsidR="00CA06D7" w:rsidRDefault="00CA06D7">
            <w:r>
              <w:rPr>
                <w:rFonts w:ascii="Arial" w:eastAsia="Arial" w:hAnsi="Arial"/>
                <w:b/>
                <w:i/>
                <w:sz w:val="18"/>
              </w:rPr>
              <w:t>Letter of interest</w:t>
            </w:r>
          </w:p>
        </w:tc>
        <w:tc>
          <w:tcPr>
            <w:tcW w:w="6379" w:type="dxa"/>
          </w:tcPr>
          <w:p w:rsidR="00CA06D7" w:rsidRDefault="00CA06D7" w:rsidP="00573EFA">
            <w:pPr>
              <w:pStyle w:val="ListParagraph"/>
              <w:numPr>
                <w:ilvl w:val="0"/>
                <w:numId w:val="6"/>
              </w:numPr>
            </w:pPr>
            <w:r w:rsidRPr="00573EFA">
              <w:rPr>
                <w:rFonts w:ascii="Verdana" w:eastAsia="Arial" w:hAnsi="Verdana"/>
                <w:sz w:val="16"/>
              </w:rPr>
              <w:t>Well-structured supporting statement which supports the ethos of the school and indicates vision and beliefs for effective teaching and learning</w:t>
            </w:r>
            <w:r>
              <w:rPr>
                <w:rFonts w:ascii="Verdana" w:eastAsia="Arial" w:hAnsi="Verdana"/>
                <w:sz w:val="16"/>
              </w:rPr>
              <w:t>.</w:t>
            </w:r>
          </w:p>
        </w:tc>
        <w:tc>
          <w:tcPr>
            <w:tcW w:w="5528" w:type="dxa"/>
          </w:tcPr>
          <w:p w:rsidR="00CA06D7" w:rsidRDefault="00CA06D7"/>
        </w:tc>
      </w:tr>
      <w:tr w:rsidR="00CA06D7" w:rsidTr="00CA06D7">
        <w:tc>
          <w:tcPr>
            <w:tcW w:w="2518" w:type="dxa"/>
          </w:tcPr>
          <w:p w:rsidR="00CA06D7" w:rsidRDefault="00CA06D7">
            <w:r>
              <w:rPr>
                <w:rFonts w:ascii="Arial" w:eastAsia="Arial" w:hAnsi="Arial"/>
                <w:b/>
                <w:i/>
                <w:sz w:val="18"/>
              </w:rPr>
              <w:t>Qualifications and training</w:t>
            </w:r>
          </w:p>
        </w:tc>
        <w:tc>
          <w:tcPr>
            <w:tcW w:w="6379" w:type="dxa"/>
          </w:tcPr>
          <w:p w:rsidR="00CA06D7" w:rsidRDefault="00CA06D7" w:rsidP="00573EFA">
            <w:pPr>
              <w:pStyle w:val="ListParagraph"/>
              <w:numPr>
                <w:ilvl w:val="0"/>
                <w:numId w:val="5"/>
              </w:numPr>
            </w:pPr>
            <w:r w:rsidRPr="00573EFA">
              <w:rPr>
                <w:rFonts w:ascii="Verdana" w:eastAsia="Arial" w:hAnsi="Verdana"/>
                <w:sz w:val="16"/>
              </w:rPr>
              <w:t>Qualified Teacher Status</w:t>
            </w:r>
            <w:r>
              <w:rPr>
                <w:rFonts w:ascii="Verdana" w:eastAsia="Arial" w:hAnsi="Verdana"/>
                <w:sz w:val="16"/>
              </w:rPr>
              <w:t>.</w:t>
            </w:r>
          </w:p>
        </w:tc>
        <w:tc>
          <w:tcPr>
            <w:tcW w:w="5528" w:type="dxa"/>
          </w:tcPr>
          <w:p w:rsidR="00CA06D7" w:rsidRPr="004A7BF3" w:rsidRDefault="00CA06D7" w:rsidP="00573EFA">
            <w:pPr>
              <w:numPr>
                <w:ilvl w:val="0"/>
                <w:numId w:val="5"/>
              </w:numPr>
              <w:spacing w:line="180" w:lineRule="exact"/>
              <w:rPr>
                <w:rFonts w:ascii="Verdana" w:eastAsia="Arial" w:hAnsi="Verdana"/>
                <w:sz w:val="16"/>
              </w:rPr>
            </w:pPr>
            <w:r w:rsidRPr="004A7BF3">
              <w:rPr>
                <w:rFonts w:ascii="Verdana" w:eastAsia="Arial" w:hAnsi="Verdana"/>
                <w:sz w:val="16"/>
              </w:rPr>
              <w:t>Catholic Teachers Certificate / equivalent</w:t>
            </w:r>
            <w:r>
              <w:rPr>
                <w:rFonts w:ascii="Verdana" w:eastAsia="Arial" w:hAnsi="Verdana"/>
                <w:sz w:val="16"/>
              </w:rPr>
              <w:t xml:space="preserve"> </w:t>
            </w:r>
            <w:r w:rsidRPr="004A7BF3">
              <w:rPr>
                <w:rFonts w:ascii="Verdana" w:eastAsia="Arial" w:hAnsi="Verdana"/>
                <w:sz w:val="16"/>
              </w:rPr>
              <w:t>or willingness to complete the course.</w:t>
            </w:r>
          </w:p>
          <w:p w:rsidR="00CA06D7" w:rsidRPr="004A7BF3" w:rsidRDefault="00CA06D7" w:rsidP="00573EFA">
            <w:pPr>
              <w:numPr>
                <w:ilvl w:val="0"/>
                <w:numId w:val="5"/>
              </w:numPr>
              <w:spacing w:line="176" w:lineRule="exact"/>
              <w:rPr>
                <w:rFonts w:ascii="Verdana" w:eastAsia="Arial" w:hAnsi="Verdana"/>
                <w:sz w:val="16"/>
              </w:rPr>
            </w:pPr>
            <w:r w:rsidRPr="004A7BF3">
              <w:rPr>
                <w:rFonts w:ascii="Verdana" w:eastAsia="Arial" w:hAnsi="Verdana"/>
                <w:sz w:val="16"/>
              </w:rPr>
              <w:t>Additional relevant qualification(s)</w:t>
            </w:r>
            <w:r>
              <w:rPr>
                <w:rFonts w:ascii="Verdana" w:eastAsia="Arial" w:hAnsi="Verdana"/>
                <w:sz w:val="16"/>
              </w:rPr>
              <w:t>.</w:t>
            </w:r>
          </w:p>
          <w:p w:rsidR="00CA06D7" w:rsidRPr="00CA06D7" w:rsidRDefault="00CA06D7" w:rsidP="00573EFA">
            <w:pPr>
              <w:pStyle w:val="ListParagraph"/>
              <w:numPr>
                <w:ilvl w:val="0"/>
                <w:numId w:val="5"/>
              </w:numPr>
            </w:pPr>
            <w:r w:rsidRPr="00573EFA">
              <w:rPr>
                <w:rFonts w:ascii="Verdana" w:eastAsia="Arial" w:hAnsi="Verdana"/>
                <w:sz w:val="16"/>
              </w:rPr>
              <w:t>Evidence of in-service professional development</w:t>
            </w:r>
            <w:r>
              <w:rPr>
                <w:rFonts w:ascii="Verdana" w:eastAsia="Arial" w:hAnsi="Verdana"/>
                <w:sz w:val="16"/>
              </w:rPr>
              <w:t>.</w:t>
            </w:r>
          </w:p>
          <w:p w:rsidR="00CA06D7" w:rsidRDefault="00CA06D7" w:rsidP="00573EF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Verdana" w:eastAsia="Arial" w:hAnsi="Verdana"/>
                <w:sz w:val="16"/>
              </w:rPr>
              <w:t xml:space="preserve">Training in Read Write </w:t>
            </w:r>
            <w:proofErr w:type="spellStart"/>
            <w:r>
              <w:rPr>
                <w:rFonts w:ascii="Verdana" w:eastAsia="Arial" w:hAnsi="Verdana"/>
                <w:sz w:val="16"/>
              </w:rPr>
              <w:t>Inc</w:t>
            </w:r>
            <w:proofErr w:type="spellEnd"/>
          </w:p>
        </w:tc>
      </w:tr>
      <w:tr w:rsidR="00CA06D7" w:rsidTr="00CA06D7">
        <w:tc>
          <w:tcPr>
            <w:tcW w:w="2518" w:type="dxa"/>
          </w:tcPr>
          <w:p w:rsidR="00CA06D7" w:rsidRDefault="00CA06D7">
            <w:r>
              <w:rPr>
                <w:rFonts w:ascii="Arial" w:eastAsia="Arial" w:hAnsi="Arial"/>
                <w:b/>
                <w:i/>
                <w:sz w:val="18"/>
              </w:rPr>
              <w:t>Experience</w:t>
            </w:r>
          </w:p>
        </w:tc>
        <w:tc>
          <w:tcPr>
            <w:tcW w:w="6379" w:type="dxa"/>
          </w:tcPr>
          <w:p w:rsidR="00CA06D7" w:rsidRPr="00573EFA" w:rsidRDefault="00CA06D7" w:rsidP="00573EFA">
            <w:pPr>
              <w:pStyle w:val="ListParagraph"/>
              <w:numPr>
                <w:ilvl w:val="0"/>
                <w:numId w:val="4"/>
              </w:numPr>
              <w:spacing w:line="173" w:lineRule="exact"/>
              <w:rPr>
                <w:rFonts w:ascii="Verdana" w:eastAsia="Arial" w:hAnsi="Verdana"/>
                <w:sz w:val="16"/>
              </w:rPr>
            </w:pPr>
            <w:r w:rsidRPr="00573EFA">
              <w:rPr>
                <w:rFonts w:ascii="Verdana" w:eastAsia="Arial" w:hAnsi="Verdana"/>
                <w:sz w:val="16"/>
              </w:rPr>
              <w:t xml:space="preserve">A record of excellent classroom practice </w:t>
            </w:r>
            <w:proofErr w:type="gramStart"/>
            <w:r w:rsidRPr="00573EFA">
              <w:rPr>
                <w:rFonts w:ascii="Verdana" w:eastAsia="Arial" w:hAnsi="Verdana"/>
                <w:sz w:val="16"/>
              </w:rPr>
              <w:t>in  Early</w:t>
            </w:r>
            <w:proofErr w:type="gramEnd"/>
            <w:r w:rsidRPr="00573EFA">
              <w:rPr>
                <w:rFonts w:ascii="Verdana" w:eastAsia="Arial" w:hAnsi="Verdana"/>
                <w:sz w:val="16"/>
              </w:rPr>
              <w:t xml:space="preserve"> Years Foundation stage working closely with support staff</w:t>
            </w:r>
            <w:r>
              <w:rPr>
                <w:rFonts w:ascii="Verdana" w:eastAsia="Arial" w:hAnsi="Verdana"/>
                <w:sz w:val="16"/>
              </w:rPr>
              <w:t>.</w:t>
            </w:r>
          </w:p>
          <w:p w:rsidR="00CA06D7" w:rsidRDefault="00CA06D7" w:rsidP="00573EFA">
            <w:pPr>
              <w:pStyle w:val="ListParagraph"/>
              <w:numPr>
                <w:ilvl w:val="0"/>
                <w:numId w:val="4"/>
              </w:numPr>
            </w:pPr>
            <w:r w:rsidRPr="00573EFA">
              <w:rPr>
                <w:rFonts w:ascii="Verdana" w:eastAsia="Arial" w:hAnsi="Verdana"/>
                <w:sz w:val="16"/>
              </w:rPr>
              <w:t>Experience of effective involvement of parents in their child’s education.</w:t>
            </w:r>
          </w:p>
        </w:tc>
        <w:tc>
          <w:tcPr>
            <w:tcW w:w="5528" w:type="dxa"/>
          </w:tcPr>
          <w:p w:rsidR="00CA06D7" w:rsidRPr="00573EFA" w:rsidRDefault="00CA06D7" w:rsidP="00573EFA">
            <w:pPr>
              <w:spacing w:line="173" w:lineRule="exact"/>
              <w:rPr>
                <w:rFonts w:ascii="Verdana" w:eastAsia="Arial" w:hAnsi="Verdana"/>
                <w:sz w:val="16"/>
              </w:rPr>
            </w:pPr>
            <w:r w:rsidRPr="00573EFA">
              <w:rPr>
                <w:rFonts w:ascii="Verdana" w:eastAsia="Arial" w:hAnsi="Verdana"/>
                <w:sz w:val="16"/>
              </w:rPr>
              <w:t>Previous experience of:</w:t>
            </w:r>
          </w:p>
          <w:p w:rsidR="00CA06D7" w:rsidRPr="004A7BF3" w:rsidRDefault="00CA06D7" w:rsidP="00573EFA">
            <w:pPr>
              <w:numPr>
                <w:ilvl w:val="0"/>
                <w:numId w:val="4"/>
              </w:numPr>
              <w:spacing w:line="195" w:lineRule="exact"/>
              <w:rPr>
                <w:rFonts w:ascii="Verdana" w:eastAsia="Symbol" w:hAnsi="Verdana"/>
                <w:sz w:val="16"/>
              </w:rPr>
            </w:pPr>
            <w:r w:rsidRPr="004A7BF3">
              <w:rPr>
                <w:rFonts w:ascii="Verdana" w:eastAsia="Arial" w:hAnsi="Verdana"/>
                <w:sz w:val="16"/>
              </w:rPr>
              <w:t>Successful teaching experience in KS1</w:t>
            </w:r>
          </w:p>
          <w:p w:rsidR="00CA06D7" w:rsidRPr="004A7BF3" w:rsidRDefault="00CA06D7" w:rsidP="00573EFA">
            <w:pPr>
              <w:numPr>
                <w:ilvl w:val="0"/>
                <w:numId w:val="4"/>
              </w:numPr>
              <w:spacing w:line="195" w:lineRule="exact"/>
              <w:rPr>
                <w:rFonts w:ascii="Verdana" w:eastAsia="Symbol" w:hAnsi="Verdana"/>
                <w:sz w:val="16"/>
              </w:rPr>
            </w:pPr>
            <w:r w:rsidRPr="004A7BF3">
              <w:rPr>
                <w:rFonts w:ascii="Verdana" w:eastAsia="Arial" w:hAnsi="Verdana"/>
                <w:sz w:val="16"/>
              </w:rPr>
              <w:t>Management of a curriculum area.</w:t>
            </w:r>
          </w:p>
          <w:p w:rsidR="00CA06D7" w:rsidRPr="004A7BF3" w:rsidRDefault="00CA06D7" w:rsidP="00573EFA">
            <w:pPr>
              <w:numPr>
                <w:ilvl w:val="0"/>
                <w:numId w:val="4"/>
              </w:numPr>
              <w:spacing w:line="0" w:lineRule="atLeast"/>
              <w:rPr>
                <w:rFonts w:ascii="Verdana" w:eastAsia="Arial" w:hAnsi="Verdana"/>
                <w:sz w:val="16"/>
              </w:rPr>
            </w:pPr>
            <w:r w:rsidRPr="004A7BF3">
              <w:rPr>
                <w:rFonts w:ascii="Verdana" w:eastAsia="Arial" w:hAnsi="Verdana"/>
                <w:sz w:val="16"/>
              </w:rPr>
              <w:t>Leading EYFS</w:t>
            </w:r>
            <w:r>
              <w:rPr>
                <w:rFonts w:ascii="Verdana" w:eastAsia="Arial" w:hAnsi="Verdana"/>
                <w:sz w:val="16"/>
              </w:rPr>
              <w:t>.</w:t>
            </w:r>
          </w:p>
          <w:p w:rsidR="00CA06D7" w:rsidRDefault="00CA06D7" w:rsidP="00CA06D7">
            <w:pPr>
              <w:pStyle w:val="ListParagraph"/>
              <w:numPr>
                <w:ilvl w:val="0"/>
                <w:numId w:val="4"/>
              </w:numPr>
            </w:pPr>
            <w:r w:rsidRPr="00573EFA">
              <w:rPr>
                <w:rFonts w:ascii="Verdana" w:eastAsia="Arial" w:hAnsi="Verdana"/>
                <w:sz w:val="16"/>
              </w:rPr>
              <w:t>Involvement in the monitoring the quality of Teaching and Learning.</w:t>
            </w:r>
          </w:p>
        </w:tc>
      </w:tr>
      <w:tr w:rsidR="00CA06D7" w:rsidTr="00CA06D7">
        <w:tc>
          <w:tcPr>
            <w:tcW w:w="2518" w:type="dxa"/>
          </w:tcPr>
          <w:p w:rsidR="00CA06D7" w:rsidRDefault="00CA06D7">
            <w:r>
              <w:rPr>
                <w:rFonts w:ascii="Arial" w:eastAsia="Arial" w:hAnsi="Arial"/>
                <w:b/>
                <w:i/>
                <w:sz w:val="18"/>
              </w:rPr>
              <w:t>Skills, knowledge and aptitude</w:t>
            </w:r>
          </w:p>
        </w:tc>
        <w:tc>
          <w:tcPr>
            <w:tcW w:w="6379" w:type="dxa"/>
          </w:tcPr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Excellent interpersonal and communication skills at all levels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 secure high standards of pupil achievement and behaviour in the Early Years Foundation Stage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The ability to demonstrate a positive attitude and to develop and maintain positive and supportive professional relationships with children, staff, parents and governors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 thorough knowledge and understanding of how children learn in the Early Years Foundation Stage and how learning at this stage affects pupils’ future learning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 provide a broad, b</w:t>
            </w:r>
            <w:r>
              <w:rPr>
                <w:rFonts w:ascii="Verdana" w:hAnsi="Verdana"/>
                <w:sz w:val="16"/>
              </w:rPr>
              <w:t xml:space="preserve">alanced, relevant and creative </w:t>
            </w:r>
            <w:r w:rsidRPr="00573EFA">
              <w:rPr>
                <w:rFonts w:ascii="Verdana" w:hAnsi="Verdana"/>
                <w:sz w:val="16"/>
              </w:rPr>
              <w:t>Early Years Foundation Stage curriculum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 influence the quality of teaching and learning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 inspire, lead and motivate the children and staff in the pursuit of excellence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 develop staff and manage their performance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 thorough grasp of current educational issues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Ability to</w:t>
            </w:r>
            <w:r w:rsidRPr="00573EFA">
              <w:rPr>
                <w:rFonts w:ascii="Verdana" w:hAnsi="Verdana"/>
                <w:sz w:val="16"/>
                <w:lang w:val="en-IE"/>
              </w:rPr>
              <w:t xml:space="preserve"> analyse</w:t>
            </w:r>
            <w:r w:rsidRPr="00573EFA">
              <w:rPr>
                <w:rFonts w:ascii="Verdana" w:hAnsi="Verdana"/>
                <w:sz w:val="16"/>
              </w:rPr>
              <w:t>, understand and interpret Early Years Foundation Stage performance data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Confident user of ICT &amp; evidence of the strategic use of data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Secure working knowledge of the EYFS, the National curriculum and their assessment, recording and reporting requirements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pStyle w:val="ListParagraph"/>
              <w:numPr>
                <w:ilvl w:val="0"/>
                <w:numId w:val="2"/>
              </w:numPr>
            </w:pPr>
            <w:r w:rsidRPr="00573EFA">
              <w:rPr>
                <w:rFonts w:ascii="Verdana" w:hAnsi="Verdana"/>
                <w:sz w:val="16"/>
              </w:rPr>
              <w:t>Excellent organisational and time management skills and an ability to prioritise effectively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5528" w:type="dxa"/>
          </w:tcPr>
          <w:p w:rsidR="00CA06D7" w:rsidRPr="00573EFA" w:rsidRDefault="00CA06D7" w:rsidP="00573EF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Evidence of managing the performance of staff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 w:rsidRPr="00573EFA">
              <w:rPr>
                <w:rFonts w:ascii="Verdana" w:hAnsi="Verdana"/>
                <w:sz w:val="16"/>
              </w:rPr>
              <w:t>Evidence of successfully inspiring and challenging others to raise performance and standards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Experience of using Tapestry as a learning journal.</w:t>
            </w:r>
          </w:p>
          <w:p w:rsidR="00CA06D7" w:rsidRPr="00573EFA" w:rsidRDefault="00CA06D7" w:rsidP="00573EF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Knowledge of Target Tracker</w:t>
            </w:r>
          </w:p>
          <w:p w:rsidR="00CA06D7" w:rsidRDefault="00CA06D7"/>
        </w:tc>
      </w:tr>
      <w:tr w:rsidR="00CA06D7" w:rsidTr="00CA06D7">
        <w:tc>
          <w:tcPr>
            <w:tcW w:w="2518" w:type="dxa"/>
          </w:tcPr>
          <w:p w:rsidR="00CA06D7" w:rsidRDefault="00CA06D7">
            <w:r>
              <w:rPr>
                <w:rFonts w:ascii="Arial" w:eastAsia="Arial" w:hAnsi="Arial"/>
                <w:b/>
                <w:i/>
                <w:sz w:val="18"/>
              </w:rPr>
              <w:t>Personal attributes</w:t>
            </w:r>
          </w:p>
        </w:tc>
        <w:tc>
          <w:tcPr>
            <w:tcW w:w="6379" w:type="dxa"/>
          </w:tcPr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An outstanding passion and drive for raising standards of teaching and learning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Commitment to equal opportunities</w:t>
            </w:r>
            <w:r>
              <w:rPr>
                <w:rFonts w:ascii="Verdana" w:hAnsi="Verdana"/>
                <w:sz w:val="16"/>
              </w:rPr>
              <w:t>.</w:t>
            </w:r>
            <w:r w:rsidRPr="004A7BF3">
              <w:rPr>
                <w:rFonts w:ascii="Verdana" w:hAnsi="Verdana"/>
                <w:sz w:val="16"/>
              </w:rPr>
              <w:t xml:space="preserve"> 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Positive, energetic, enthusiastic and resilient, thrives on challenge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Abil</w:t>
            </w:r>
            <w:r>
              <w:rPr>
                <w:rFonts w:ascii="Verdana" w:hAnsi="Verdana"/>
                <w:sz w:val="16"/>
              </w:rPr>
              <w:t>ity to maintain confidentiality.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The ability to effectively lead a team of teaching and support staff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lastRenderedPageBreak/>
              <w:t>Commitment to personal and professional development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Commitment to whole school improvement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  <w:p w:rsidR="00CA06D7" w:rsidRDefault="00CA06D7"/>
        </w:tc>
        <w:tc>
          <w:tcPr>
            <w:tcW w:w="5528" w:type="dxa"/>
          </w:tcPr>
          <w:p w:rsidR="00CA06D7" w:rsidRDefault="00CA06D7" w:rsidP="00573EFA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lastRenderedPageBreak/>
              <w:t>Evidence of continual professional and personal development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Default="00CA06D7" w:rsidP="00573EFA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</w:rPr>
            </w:pPr>
            <w:r w:rsidRPr="004A7BF3">
              <w:rPr>
                <w:rFonts w:ascii="Verdana" w:hAnsi="Verdana"/>
                <w:sz w:val="16"/>
              </w:rPr>
              <w:t>A willin</w:t>
            </w:r>
            <w:r>
              <w:rPr>
                <w:rFonts w:ascii="Verdana" w:hAnsi="Verdana"/>
                <w:sz w:val="16"/>
              </w:rPr>
              <w:t>gness to work across the First school</w:t>
            </w:r>
            <w:r w:rsidRPr="004A7BF3">
              <w:rPr>
                <w:rFonts w:ascii="Verdana" w:hAnsi="Verdana"/>
                <w:sz w:val="16"/>
              </w:rPr>
              <w:t xml:space="preserve"> range</w:t>
            </w:r>
            <w:r>
              <w:rPr>
                <w:rFonts w:ascii="Verdana" w:hAnsi="Verdana"/>
                <w:sz w:val="16"/>
              </w:rPr>
              <w:t>.</w:t>
            </w:r>
          </w:p>
          <w:p w:rsidR="00CA06D7" w:rsidRPr="004A7BF3" w:rsidRDefault="00CA06D7" w:rsidP="00573EFA">
            <w:pPr>
              <w:numPr>
                <w:ilvl w:val="0"/>
                <w:numId w:val="7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 practicing Catholic.</w:t>
            </w:r>
          </w:p>
          <w:p w:rsidR="00CA06D7" w:rsidRDefault="00CA06D7"/>
        </w:tc>
      </w:tr>
    </w:tbl>
    <w:p w:rsidR="00573EFA" w:rsidRDefault="00573EFA"/>
    <w:p w:rsidR="00CA06D7" w:rsidRDefault="00CA06D7" w:rsidP="00CA06D7">
      <w:r>
        <w:t>Candidates should ensure that they address all of the above criteria in their app</w:t>
      </w:r>
      <w:r>
        <w:t xml:space="preserve">lication form, referring, where </w:t>
      </w:r>
      <w:r>
        <w:t>appropriate to actual experience. In addition the interview will explore issu</w:t>
      </w:r>
      <w:r>
        <w:t xml:space="preserve">es relating to safeguarding and </w:t>
      </w:r>
      <w:r>
        <w:t>promoting the welfare of children including:</w:t>
      </w:r>
    </w:p>
    <w:p w:rsidR="00CA06D7" w:rsidRDefault="00CA06D7" w:rsidP="00CA06D7">
      <w:pPr>
        <w:pStyle w:val="ListParagraph"/>
        <w:numPr>
          <w:ilvl w:val="0"/>
          <w:numId w:val="10"/>
        </w:numPr>
      </w:pPr>
      <w:r>
        <w:t>Motivation to work with children</w:t>
      </w:r>
    </w:p>
    <w:p w:rsidR="00CA06D7" w:rsidRDefault="00CA06D7" w:rsidP="00CA06D7">
      <w:pPr>
        <w:pStyle w:val="ListParagraph"/>
        <w:numPr>
          <w:ilvl w:val="0"/>
          <w:numId w:val="10"/>
        </w:numPr>
      </w:pPr>
      <w:r>
        <w:t>Ability to form and maintain appropriate relationships and personal boundaries with children</w:t>
      </w:r>
    </w:p>
    <w:p w:rsidR="00CA06D7" w:rsidRDefault="00CA06D7" w:rsidP="00CA06D7">
      <w:pPr>
        <w:pStyle w:val="ListParagraph"/>
        <w:numPr>
          <w:ilvl w:val="0"/>
          <w:numId w:val="10"/>
        </w:numPr>
      </w:pPr>
      <w:r>
        <w:t>Behaviour management strategies which respect children’s needs</w:t>
      </w:r>
    </w:p>
    <w:p w:rsidR="00CA06D7" w:rsidRDefault="00CA06D7" w:rsidP="00CA06D7">
      <w:r>
        <w:t>St Robert’s First School and Nursery</w:t>
      </w:r>
      <w:r>
        <w:t xml:space="preserve"> is committed to safeguarding and promot</w:t>
      </w:r>
      <w:r>
        <w:t xml:space="preserve">ing the welfare of children and </w:t>
      </w:r>
      <w:bookmarkStart w:id="0" w:name="_GoBack"/>
      <w:bookmarkEnd w:id="0"/>
      <w:r>
        <w:t>young people and expects all staff to share this commitment.</w:t>
      </w:r>
    </w:p>
    <w:sectPr w:rsidR="00CA06D7" w:rsidSect="00573EF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A9A"/>
    <w:multiLevelType w:val="hybridMultilevel"/>
    <w:tmpl w:val="C2DCF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C0B5F"/>
    <w:multiLevelType w:val="hybridMultilevel"/>
    <w:tmpl w:val="566A7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F79F5"/>
    <w:multiLevelType w:val="hybridMultilevel"/>
    <w:tmpl w:val="7F80B41E"/>
    <w:lvl w:ilvl="0" w:tplc="0FE2C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F3D61"/>
    <w:multiLevelType w:val="hybridMultilevel"/>
    <w:tmpl w:val="9FF281A4"/>
    <w:lvl w:ilvl="0" w:tplc="8CF41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D33EA"/>
    <w:multiLevelType w:val="hybridMultilevel"/>
    <w:tmpl w:val="ACA6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9C7"/>
    <w:multiLevelType w:val="hybridMultilevel"/>
    <w:tmpl w:val="A1F23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6A7496"/>
    <w:multiLevelType w:val="hybridMultilevel"/>
    <w:tmpl w:val="EA6A7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6D1D33"/>
    <w:multiLevelType w:val="hybridMultilevel"/>
    <w:tmpl w:val="D48C9FD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6BF329BC"/>
    <w:multiLevelType w:val="hybridMultilevel"/>
    <w:tmpl w:val="A52614FE"/>
    <w:lvl w:ilvl="0" w:tplc="8CF41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4154"/>
    <w:multiLevelType w:val="hybridMultilevel"/>
    <w:tmpl w:val="3AB81886"/>
    <w:lvl w:ilvl="0" w:tplc="8CF41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A"/>
    <w:rsid w:val="00573EFA"/>
    <w:rsid w:val="00AF7FD0"/>
    <w:rsid w:val="00CA06D7"/>
    <w:rsid w:val="00D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F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F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Sutcliffe, David</cp:lastModifiedBy>
  <cp:revision>3</cp:revision>
  <dcterms:created xsi:type="dcterms:W3CDTF">2018-03-14T13:27:00Z</dcterms:created>
  <dcterms:modified xsi:type="dcterms:W3CDTF">2018-03-15T14:02:00Z</dcterms:modified>
</cp:coreProperties>
</file>