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44FB" w:rsidRDefault="005426D7">
      <w:pPr>
        <w:jc w:val="center"/>
        <w:rPr>
          <w:sz w:val="20"/>
          <w:szCs w:val="20"/>
        </w:rPr>
      </w:pPr>
      <w:bookmarkStart w:id="0" w:name="_GoBack"/>
      <w:bookmarkEnd w:id="0"/>
      <w:r>
        <w:rPr>
          <w:sz w:val="20"/>
          <w:szCs w:val="20"/>
        </w:rPr>
        <w:t>Northumberland County Council</w:t>
      </w:r>
    </w:p>
    <w:p w:rsidR="00CF44FB" w:rsidRDefault="005426D7">
      <w:pPr>
        <w:jc w:val="center"/>
        <w:rPr>
          <w:sz w:val="20"/>
          <w:szCs w:val="20"/>
        </w:rPr>
      </w:pPr>
      <w:r>
        <w:rPr>
          <w:b/>
          <w:sz w:val="20"/>
          <w:szCs w:val="20"/>
        </w:rPr>
        <w:t>JOB DESCRIPTION</w:t>
      </w:r>
    </w:p>
    <w:p w:rsidR="00CF44FB" w:rsidRDefault="00CF44FB">
      <w:pPr>
        <w:jc w:val="cente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CF44FB">
        <w:trPr>
          <w:trHeight w:val="260"/>
        </w:trPr>
        <w:tc>
          <w:tcPr>
            <w:tcW w:w="5926" w:type="dxa"/>
            <w:gridSpan w:val="3"/>
            <w:tcBorders>
              <w:top w:val="single" w:sz="4" w:space="0" w:color="000000"/>
              <w:right w:val="single" w:sz="4" w:space="0" w:color="000000"/>
            </w:tcBorders>
          </w:tcPr>
          <w:p w:rsidR="00CF44FB" w:rsidRDefault="005426D7">
            <w:pPr>
              <w:rPr>
                <w:sz w:val="20"/>
                <w:szCs w:val="20"/>
              </w:rPr>
            </w:pPr>
            <w:r>
              <w:rPr>
                <w:b/>
                <w:sz w:val="20"/>
                <w:szCs w:val="20"/>
              </w:rPr>
              <w:t xml:space="preserve">Post Title:          </w:t>
            </w:r>
            <w:r w:rsidR="00A22431">
              <w:rPr>
                <w:b/>
                <w:sz w:val="20"/>
                <w:szCs w:val="20"/>
              </w:rPr>
              <w:t>Senior</w:t>
            </w:r>
            <w:r>
              <w:rPr>
                <w:b/>
                <w:sz w:val="20"/>
                <w:szCs w:val="20"/>
              </w:rPr>
              <w:t xml:space="preserve"> </w:t>
            </w:r>
            <w:r>
              <w:rPr>
                <w:sz w:val="20"/>
                <w:szCs w:val="20"/>
              </w:rPr>
              <w:t>Claims Handler</w:t>
            </w:r>
          </w:p>
        </w:tc>
        <w:tc>
          <w:tcPr>
            <w:tcW w:w="7950" w:type="dxa"/>
            <w:gridSpan w:val="2"/>
            <w:tcBorders>
              <w:top w:val="single" w:sz="4" w:space="0" w:color="000000"/>
              <w:left w:val="single" w:sz="4" w:space="0" w:color="000000"/>
              <w:right w:val="single" w:sz="4" w:space="0" w:color="000000"/>
            </w:tcBorders>
          </w:tcPr>
          <w:p w:rsidR="00CF44FB" w:rsidRDefault="005426D7">
            <w:pPr>
              <w:rPr>
                <w:sz w:val="20"/>
                <w:szCs w:val="20"/>
              </w:rPr>
            </w:pPr>
            <w:r>
              <w:rPr>
                <w:b/>
                <w:sz w:val="20"/>
                <w:szCs w:val="20"/>
              </w:rPr>
              <w:t>Director/Service/Sector</w:t>
            </w:r>
            <w:r>
              <w:rPr>
                <w:sz w:val="20"/>
                <w:szCs w:val="20"/>
              </w:rPr>
              <w:t>: Finance</w:t>
            </w:r>
            <w:r w:rsidR="00A22431">
              <w:rPr>
                <w:sz w:val="20"/>
                <w:szCs w:val="20"/>
              </w:rPr>
              <w:t>/Transactional Services/Insurance</w:t>
            </w:r>
          </w:p>
        </w:tc>
        <w:tc>
          <w:tcPr>
            <w:tcW w:w="2074" w:type="dxa"/>
            <w:tcBorders>
              <w:top w:val="single" w:sz="4" w:space="0" w:color="000000"/>
              <w:left w:val="single" w:sz="4" w:space="0" w:color="000000"/>
              <w:right w:val="single" w:sz="4" w:space="0" w:color="000000"/>
            </w:tcBorders>
          </w:tcPr>
          <w:p w:rsidR="00CF44FB" w:rsidRDefault="005426D7">
            <w:pPr>
              <w:rPr>
                <w:sz w:val="20"/>
                <w:szCs w:val="20"/>
              </w:rPr>
            </w:pPr>
            <w:r>
              <w:rPr>
                <w:b/>
                <w:sz w:val="20"/>
                <w:szCs w:val="20"/>
              </w:rPr>
              <w:t>Office Use</w:t>
            </w:r>
          </w:p>
        </w:tc>
      </w:tr>
      <w:tr w:rsidR="00CF44FB">
        <w:trPr>
          <w:trHeight w:val="380"/>
        </w:trPr>
        <w:tc>
          <w:tcPr>
            <w:tcW w:w="5926" w:type="dxa"/>
            <w:gridSpan w:val="3"/>
            <w:tcBorders>
              <w:right w:val="single" w:sz="4" w:space="0" w:color="000000"/>
            </w:tcBorders>
          </w:tcPr>
          <w:p w:rsidR="00CF44FB" w:rsidRDefault="005426D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20"/>
                <w:szCs w:val="20"/>
                <w:u w:val="single"/>
              </w:rPr>
            </w:pPr>
            <w:r>
              <w:rPr>
                <w:b/>
                <w:sz w:val="20"/>
                <w:szCs w:val="20"/>
              </w:rPr>
              <w:t xml:space="preserve">Band:                 </w:t>
            </w:r>
            <w:r>
              <w:rPr>
                <w:sz w:val="20"/>
                <w:szCs w:val="20"/>
              </w:rPr>
              <w:t xml:space="preserve"> 7</w:t>
            </w:r>
          </w:p>
        </w:tc>
        <w:tc>
          <w:tcPr>
            <w:tcW w:w="7950" w:type="dxa"/>
            <w:gridSpan w:val="2"/>
            <w:tcBorders>
              <w:left w:val="single" w:sz="4" w:space="0" w:color="000000"/>
              <w:right w:val="single" w:sz="4" w:space="0" w:color="000000"/>
            </w:tcBorders>
          </w:tcPr>
          <w:p w:rsidR="00CF44FB" w:rsidRDefault="005426D7">
            <w:pPr>
              <w:rPr>
                <w:sz w:val="20"/>
                <w:szCs w:val="20"/>
              </w:rPr>
            </w:pPr>
            <w:r>
              <w:rPr>
                <w:b/>
                <w:sz w:val="20"/>
                <w:szCs w:val="20"/>
              </w:rPr>
              <w:t xml:space="preserve">Workplace: </w:t>
            </w:r>
            <w:r>
              <w:rPr>
                <w:sz w:val="20"/>
                <w:szCs w:val="20"/>
              </w:rPr>
              <w:t>Home/County Hall/Other Premises</w:t>
            </w:r>
          </w:p>
        </w:tc>
        <w:tc>
          <w:tcPr>
            <w:tcW w:w="2074" w:type="dxa"/>
            <w:vMerge w:val="restart"/>
            <w:tcBorders>
              <w:left w:val="single" w:sz="4" w:space="0" w:color="000000"/>
              <w:right w:val="single" w:sz="4" w:space="0" w:color="000000"/>
            </w:tcBorders>
          </w:tcPr>
          <w:p w:rsidR="00CF44FB" w:rsidRDefault="005426D7">
            <w:pPr>
              <w:rPr>
                <w:sz w:val="20"/>
                <w:szCs w:val="20"/>
              </w:rPr>
            </w:pPr>
            <w:r>
              <w:rPr>
                <w:sz w:val="20"/>
                <w:szCs w:val="20"/>
              </w:rPr>
              <w:t>JE ref: 229</w:t>
            </w:r>
          </w:p>
          <w:p w:rsidR="00CF44FB" w:rsidRDefault="005426D7">
            <w:pPr>
              <w:rPr>
                <w:sz w:val="20"/>
                <w:szCs w:val="20"/>
              </w:rPr>
            </w:pPr>
            <w:r>
              <w:rPr>
                <w:sz w:val="20"/>
                <w:szCs w:val="20"/>
              </w:rPr>
              <w:t>HRMS ref:</w:t>
            </w:r>
          </w:p>
          <w:p w:rsidR="00CF44FB" w:rsidRDefault="00CF44FB">
            <w:pPr>
              <w:rPr>
                <w:sz w:val="20"/>
                <w:szCs w:val="20"/>
              </w:rPr>
            </w:pPr>
          </w:p>
        </w:tc>
      </w:tr>
      <w:tr w:rsidR="00CF44FB">
        <w:trPr>
          <w:trHeight w:val="380"/>
        </w:trPr>
        <w:tc>
          <w:tcPr>
            <w:tcW w:w="5926" w:type="dxa"/>
            <w:gridSpan w:val="3"/>
            <w:tcBorders>
              <w:bottom w:val="single" w:sz="4" w:space="0" w:color="000000"/>
              <w:right w:val="single" w:sz="4" w:space="0" w:color="000000"/>
            </w:tcBorders>
          </w:tcPr>
          <w:p w:rsidR="00CF44FB" w:rsidRDefault="005426D7" w:rsidP="00A22431">
            <w:pPr>
              <w:rPr>
                <w:sz w:val="20"/>
                <w:szCs w:val="20"/>
              </w:rPr>
            </w:pPr>
            <w:r>
              <w:rPr>
                <w:b/>
                <w:sz w:val="20"/>
                <w:szCs w:val="20"/>
              </w:rPr>
              <w:t xml:space="preserve">Responsible to: </w:t>
            </w:r>
            <w:r>
              <w:rPr>
                <w:sz w:val="20"/>
                <w:szCs w:val="20"/>
              </w:rPr>
              <w:t xml:space="preserve">Insurance </w:t>
            </w:r>
            <w:r w:rsidR="00A22431">
              <w:rPr>
                <w:sz w:val="20"/>
                <w:szCs w:val="20"/>
              </w:rPr>
              <w:t>Manager</w:t>
            </w:r>
          </w:p>
        </w:tc>
        <w:tc>
          <w:tcPr>
            <w:tcW w:w="3864" w:type="dxa"/>
            <w:tcBorders>
              <w:left w:val="single" w:sz="4" w:space="0" w:color="000000"/>
              <w:bottom w:val="single" w:sz="4" w:space="0" w:color="000000"/>
              <w:right w:val="single" w:sz="4" w:space="0" w:color="000000"/>
            </w:tcBorders>
          </w:tcPr>
          <w:p w:rsidR="00CF44FB" w:rsidRDefault="005426D7" w:rsidP="00A22431">
            <w:pPr>
              <w:rPr>
                <w:sz w:val="20"/>
                <w:szCs w:val="20"/>
              </w:rPr>
            </w:pPr>
            <w:r>
              <w:rPr>
                <w:b/>
                <w:sz w:val="20"/>
                <w:szCs w:val="20"/>
              </w:rPr>
              <w:t xml:space="preserve">Date: </w:t>
            </w:r>
            <w:r w:rsidR="00A22431">
              <w:rPr>
                <w:sz w:val="20"/>
                <w:szCs w:val="20"/>
              </w:rPr>
              <w:t>21/02/2018</w:t>
            </w:r>
          </w:p>
        </w:tc>
        <w:tc>
          <w:tcPr>
            <w:tcW w:w="4086" w:type="dxa"/>
            <w:tcBorders>
              <w:left w:val="single" w:sz="4" w:space="0" w:color="000000"/>
              <w:bottom w:val="single" w:sz="4" w:space="0" w:color="000000"/>
              <w:right w:val="single" w:sz="4" w:space="0" w:color="000000"/>
            </w:tcBorders>
          </w:tcPr>
          <w:p w:rsidR="00CF44FB" w:rsidRDefault="005426D7">
            <w:pPr>
              <w:rPr>
                <w:sz w:val="20"/>
                <w:szCs w:val="20"/>
              </w:rPr>
            </w:pPr>
            <w:r>
              <w:rPr>
                <w:b/>
                <w:sz w:val="20"/>
                <w:szCs w:val="20"/>
              </w:rPr>
              <w:t xml:space="preserve">Manager Level : </w:t>
            </w:r>
            <w:r>
              <w:rPr>
                <w:sz w:val="20"/>
                <w:szCs w:val="20"/>
              </w:rPr>
              <w:t>4</w:t>
            </w:r>
          </w:p>
        </w:tc>
        <w:tc>
          <w:tcPr>
            <w:tcW w:w="2074" w:type="dxa"/>
            <w:vMerge/>
            <w:tcBorders>
              <w:left w:val="single" w:sz="4" w:space="0" w:color="000000"/>
              <w:right w:val="single" w:sz="4" w:space="0" w:color="000000"/>
            </w:tcBorders>
          </w:tcPr>
          <w:p w:rsidR="00CF44FB" w:rsidRDefault="00CF44FB">
            <w:pPr>
              <w:rPr>
                <w:sz w:val="20"/>
                <w:szCs w:val="20"/>
              </w:rPr>
            </w:pPr>
          </w:p>
        </w:tc>
      </w:tr>
      <w:tr w:rsidR="00CF44FB">
        <w:tc>
          <w:tcPr>
            <w:tcW w:w="15950" w:type="dxa"/>
            <w:gridSpan w:val="6"/>
            <w:tcBorders>
              <w:bottom w:val="single" w:sz="4" w:space="0" w:color="000000"/>
            </w:tcBorders>
          </w:tcPr>
          <w:p w:rsidR="00CF44FB" w:rsidRDefault="005426D7" w:rsidP="007C328E">
            <w:pPr>
              <w:rPr>
                <w:sz w:val="20"/>
                <w:szCs w:val="20"/>
              </w:rPr>
            </w:pPr>
            <w:r>
              <w:rPr>
                <w:b/>
                <w:sz w:val="20"/>
                <w:szCs w:val="20"/>
              </w:rPr>
              <w:t>Job Purpose and Key Functional Responsibilities:</w:t>
            </w:r>
            <w:r>
              <w:rPr>
                <w:sz w:val="20"/>
                <w:szCs w:val="20"/>
              </w:rPr>
              <w:t xml:space="preserve">  To develop, facilitate and deliver the day to day Claims Handling function of the Insurance Team, to achieve service and corporate objectives by liaising closely with operational managers and </w:t>
            </w:r>
            <w:r w:rsidR="007C328E">
              <w:rPr>
                <w:sz w:val="20"/>
                <w:szCs w:val="20"/>
              </w:rPr>
              <w:t>in the Council</w:t>
            </w:r>
            <w:r>
              <w:rPr>
                <w:sz w:val="20"/>
                <w:szCs w:val="20"/>
              </w:rPr>
              <w:t>, to identify areas of conspicuous high or ongoing risk and claims and agree remedial action.</w:t>
            </w:r>
          </w:p>
        </w:tc>
      </w:tr>
      <w:tr w:rsidR="00CF44FB">
        <w:trPr>
          <w:trHeight w:val="300"/>
        </w:trPr>
        <w:tc>
          <w:tcPr>
            <w:tcW w:w="1342" w:type="dxa"/>
            <w:tcBorders>
              <w:top w:val="single" w:sz="4" w:space="0" w:color="000000"/>
              <w:bottom w:val="single" w:sz="4" w:space="0" w:color="000000"/>
              <w:right w:val="nil"/>
            </w:tcBorders>
          </w:tcPr>
          <w:p w:rsidR="00CF44FB" w:rsidRDefault="005426D7">
            <w:pPr>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CF44FB" w:rsidRDefault="005426D7">
            <w:pP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CF44FB" w:rsidRDefault="005426D7" w:rsidP="005426D7">
            <w:pPr>
              <w:rPr>
                <w:sz w:val="20"/>
                <w:szCs w:val="20"/>
              </w:rPr>
            </w:pPr>
            <w:r>
              <w:rPr>
                <w:sz w:val="20"/>
                <w:szCs w:val="20"/>
              </w:rPr>
              <w:t>No direct reports but oversees support staff. Provides managerial support to team in absence of Insurance Manager.</w:t>
            </w:r>
          </w:p>
        </w:tc>
      </w:tr>
      <w:tr w:rsidR="00CF44FB">
        <w:trPr>
          <w:trHeight w:val="300"/>
        </w:trPr>
        <w:tc>
          <w:tcPr>
            <w:tcW w:w="2564" w:type="dxa"/>
            <w:gridSpan w:val="2"/>
            <w:tcBorders>
              <w:top w:val="single" w:sz="4" w:space="0" w:color="000000"/>
            </w:tcBorders>
          </w:tcPr>
          <w:p w:rsidR="00CF44FB" w:rsidRDefault="005426D7">
            <w:pP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CF44FB" w:rsidRDefault="005426D7" w:rsidP="005426D7">
            <w:pPr>
              <w:rPr>
                <w:sz w:val="20"/>
                <w:szCs w:val="20"/>
              </w:rPr>
            </w:pPr>
            <w:r>
              <w:rPr>
                <w:sz w:val="20"/>
                <w:szCs w:val="20"/>
              </w:rPr>
              <w:t xml:space="preserve">Shared responsibility for investigating all Council claims ensuring the Council’s Risks are properly identified and minimalised. This will help to substantially reduce the Council’s Insurance Premium (in excess of £2m).  </w:t>
            </w:r>
          </w:p>
        </w:tc>
      </w:tr>
      <w:tr w:rsidR="00CF44FB">
        <w:trPr>
          <w:trHeight w:val="300"/>
        </w:trPr>
        <w:tc>
          <w:tcPr>
            <w:tcW w:w="2564" w:type="dxa"/>
            <w:gridSpan w:val="2"/>
            <w:tcBorders>
              <w:bottom w:val="single" w:sz="4" w:space="0" w:color="000000"/>
            </w:tcBorders>
          </w:tcPr>
          <w:p w:rsidR="00CF44FB" w:rsidRDefault="005426D7">
            <w:pPr>
              <w:jc w:val="right"/>
              <w:rPr>
                <w:sz w:val="20"/>
                <w:szCs w:val="20"/>
              </w:rPr>
            </w:pPr>
            <w:r>
              <w:rPr>
                <w:sz w:val="20"/>
                <w:szCs w:val="20"/>
              </w:rPr>
              <w:t>Physical</w:t>
            </w:r>
          </w:p>
        </w:tc>
        <w:tc>
          <w:tcPr>
            <w:tcW w:w="13386" w:type="dxa"/>
            <w:gridSpan w:val="4"/>
            <w:tcBorders>
              <w:bottom w:val="single" w:sz="4" w:space="0" w:color="000000"/>
            </w:tcBorders>
          </w:tcPr>
          <w:p w:rsidR="00CF44FB" w:rsidRDefault="005426D7" w:rsidP="00A23B39">
            <w:pPr>
              <w:rPr>
                <w:sz w:val="20"/>
                <w:szCs w:val="20"/>
              </w:rPr>
            </w:pPr>
            <w:r>
              <w:rPr>
                <w:sz w:val="20"/>
                <w:szCs w:val="20"/>
              </w:rPr>
              <w:t xml:space="preserve">Regular involvement with maintaining a comprehensive history of insurance claims and interrogating </w:t>
            </w:r>
            <w:r w:rsidR="007C328E">
              <w:rPr>
                <w:sz w:val="20"/>
                <w:szCs w:val="20"/>
              </w:rPr>
              <w:t>of the claims database</w:t>
            </w:r>
            <w:r>
              <w:rPr>
                <w:sz w:val="20"/>
                <w:szCs w:val="20"/>
              </w:rPr>
              <w:t xml:space="preserve"> and ensuring they are properly adhered to as per Council Policies and Procedures.  </w:t>
            </w:r>
          </w:p>
        </w:tc>
      </w:tr>
      <w:tr w:rsidR="00CF44FB">
        <w:trPr>
          <w:trHeight w:val="300"/>
        </w:trPr>
        <w:tc>
          <w:tcPr>
            <w:tcW w:w="2564" w:type="dxa"/>
            <w:gridSpan w:val="2"/>
            <w:tcBorders>
              <w:bottom w:val="single" w:sz="4" w:space="0" w:color="000000"/>
            </w:tcBorders>
          </w:tcPr>
          <w:p w:rsidR="00CF44FB" w:rsidRDefault="005426D7">
            <w:pPr>
              <w:jc w:val="right"/>
              <w:rPr>
                <w:sz w:val="20"/>
                <w:szCs w:val="20"/>
              </w:rPr>
            </w:pPr>
            <w:r>
              <w:rPr>
                <w:sz w:val="20"/>
                <w:szCs w:val="20"/>
              </w:rPr>
              <w:t>Clients</w:t>
            </w:r>
          </w:p>
        </w:tc>
        <w:tc>
          <w:tcPr>
            <w:tcW w:w="13386" w:type="dxa"/>
            <w:gridSpan w:val="4"/>
            <w:tcBorders>
              <w:bottom w:val="single" w:sz="4" w:space="0" w:color="000000"/>
            </w:tcBorders>
          </w:tcPr>
          <w:p w:rsidR="00CF44FB" w:rsidRDefault="005426D7">
            <w:pPr>
              <w:rPr>
                <w:sz w:val="20"/>
                <w:szCs w:val="20"/>
              </w:rPr>
            </w:pPr>
            <w:r>
              <w:rPr>
                <w:sz w:val="20"/>
                <w:szCs w:val="20"/>
              </w:rPr>
              <w:t>Members of the public/claimants/customers within the all Council departments/Own and claimant solicitors/</w:t>
            </w:r>
            <w:r w:rsidR="007F29A7">
              <w:rPr>
                <w:sz w:val="20"/>
                <w:szCs w:val="20"/>
              </w:rPr>
              <w:t xml:space="preserve"> Court Officials, </w:t>
            </w:r>
            <w:r>
              <w:rPr>
                <w:sz w:val="20"/>
                <w:szCs w:val="20"/>
              </w:rPr>
              <w:t>Insurers/loss adjusters and members.</w:t>
            </w:r>
          </w:p>
        </w:tc>
      </w:tr>
      <w:tr w:rsidR="00CF44FB">
        <w:tc>
          <w:tcPr>
            <w:tcW w:w="15950" w:type="dxa"/>
            <w:gridSpan w:val="6"/>
            <w:tcBorders>
              <w:top w:val="single" w:sz="4" w:space="0" w:color="000000"/>
            </w:tcBorders>
          </w:tcPr>
          <w:p w:rsidR="00CF44FB" w:rsidRDefault="005426D7">
            <w:pPr>
              <w:rPr>
                <w:sz w:val="20"/>
                <w:szCs w:val="20"/>
              </w:rPr>
            </w:pPr>
            <w:r>
              <w:rPr>
                <w:b/>
                <w:sz w:val="20"/>
                <w:szCs w:val="20"/>
              </w:rPr>
              <w:t>Duties and key result areas:</w:t>
            </w:r>
          </w:p>
          <w:p w:rsidR="00CF44FB" w:rsidRDefault="005426D7" w:rsidP="00A23B39">
            <w:pPr>
              <w:ind w:left="442" w:hanging="442"/>
              <w:rPr>
                <w:sz w:val="20"/>
                <w:szCs w:val="20"/>
              </w:rPr>
            </w:pPr>
            <w:r>
              <w:rPr>
                <w:sz w:val="20"/>
                <w:szCs w:val="20"/>
              </w:rPr>
              <w:t>1.</w:t>
            </w:r>
            <w:r>
              <w:rPr>
                <w:sz w:val="20"/>
                <w:szCs w:val="20"/>
              </w:rPr>
              <w:tab/>
              <w:t>Shared responsibility for the development and delivery of an efficient and effective Insurance claim service</w:t>
            </w:r>
            <w:r w:rsidR="008F7612">
              <w:rPr>
                <w:sz w:val="20"/>
                <w:szCs w:val="20"/>
              </w:rPr>
              <w:t xml:space="preserve"> </w:t>
            </w:r>
            <w:r>
              <w:rPr>
                <w:sz w:val="20"/>
                <w:szCs w:val="20"/>
              </w:rPr>
              <w:t xml:space="preserve">that minimises the Council’s exposure to </w:t>
            </w:r>
            <w:r w:rsidR="00A23B39">
              <w:rPr>
                <w:sz w:val="20"/>
                <w:szCs w:val="20"/>
              </w:rPr>
              <w:t>pay-outs</w:t>
            </w:r>
            <w:r>
              <w:rPr>
                <w:sz w:val="20"/>
                <w:szCs w:val="20"/>
              </w:rPr>
              <w:t xml:space="preserve"> and High Risks.</w:t>
            </w:r>
          </w:p>
          <w:p w:rsidR="00A23B39" w:rsidRDefault="00A23B39" w:rsidP="00A23B39">
            <w:pPr>
              <w:ind w:left="442" w:hanging="442"/>
              <w:rPr>
                <w:sz w:val="20"/>
                <w:szCs w:val="20"/>
              </w:rPr>
            </w:pPr>
            <w:r>
              <w:rPr>
                <w:sz w:val="20"/>
                <w:szCs w:val="20"/>
              </w:rPr>
              <w:t>2.</w:t>
            </w:r>
            <w:r w:rsidR="005426D7">
              <w:rPr>
                <w:sz w:val="20"/>
                <w:szCs w:val="20"/>
              </w:rPr>
              <w:t xml:space="preserve">    </w:t>
            </w:r>
            <w:r w:rsidR="008F7612" w:rsidRPr="008F7612">
              <w:rPr>
                <w:sz w:val="20"/>
                <w:szCs w:val="20"/>
              </w:rPr>
              <w:t>To contribute to the development and maintenance of quality systems and identification of risk improvement measures within the Insurance Section.</w:t>
            </w:r>
            <w:r w:rsidR="008F7612" w:rsidRPr="008F7612" w:rsidDel="008F7612">
              <w:rPr>
                <w:sz w:val="20"/>
                <w:szCs w:val="20"/>
              </w:rPr>
              <w:t xml:space="preserve"> </w:t>
            </w:r>
          </w:p>
          <w:p w:rsidR="00CF44FB" w:rsidRDefault="00A23B39" w:rsidP="00A23B39">
            <w:pPr>
              <w:ind w:left="442" w:hanging="442"/>
              <w:rPr>
                <w:sz w:val="20"/>
                <w:szCs w:val="20"/>
              </w:rPr>
            </w:pPr>
            <w:r>
              <w:rPr>
                <w:sz w:val="20"/>
                <w:szCs w:val="20"/>
              </w:rPr>
              <w:t>3</w:t>
            </w:r>
            <w:r w:rsidR="005426D7">
              <w:rPr>
                <w:sz w:val="20"/>
                <w:szCs w:val="20"/>
              </w:rPr>
              <w:t xml:space="preserve">.    </w:t>
            </w:r>
            <w:r w:rsidR="008F7612" w:rsidRPr="008F7612">
              <w:rPr>
                <w:sz w:val="20"/>
                <w:szCs w:val="20"/>
              </w:rPr>
              <w:t>To assist the Insurance Manager in the continued development and effective implementation of systems and procedures for the in-house claims handling function, providing the necessary training, guidance and feedback to staff.</w:t>
            </w:r>
          </w:p>
          <w:p w:rsidR="00CF44FB" w:rsidRDefault="00A23B39" w:rsidP="00A23B39">
            <w:pPr>
              <w:ind w:left="442" w:hanging="442"/>
              <w:rPr>
                <w:sz w:val="20"/>
                <w:szCs w:val="20"/>
              </w:rPr>
            </w:pPr>
            <w:r>
              <w:rPr>
                <w:sz w:val="20"/>
                <w:szCs w:val="20"/>
              </w:rPr>
              <w:t>4.</w:t>
            </w:r>
            <w:r w:rsidR="005426D7">
              <w:rPr>
                <w:sz w:val="20"/>
                <w:szCs w:val="20"/>
              </w:rPr>
              <w:tab/>
            </w:r>
            <w:r w:rsidR="000024F6" w:rsidRPr="000024F6">
              <w:rPr>
                <w:sz w:val="20"/>
                <w:szCs w:val="20"/>
              </w:rPr>
              <w:t>To liaise with loss adjusters, claimants, external insurers, solicitors and directorates on assigned claims, preparing related correspondence as appropriate, ensuring that timescales for resolving and concluding claims are met and that equitable settlements are reached.</w:t>
            </w:r>
          </w:p>
          <w:p w:rsidR="00A23B39" w:rsidRDefault="00A23B39" w:rsidP="00A23B39">
            <w:pPr>
              <w:ind w:left="442" w:hanging="442"/>
              <w:rPr>
                <w:sz w:val="20"/>
                <w:szCs w:val="20"/>
              </w:rPr>
            </w:pPr>
            <w:r>
              <w:rPr>
                <w:sz w:val="20"/>
                <w:szCs w:val="20"/>
              </w:rPr>
              <w:t>5.</w:t>
            </w:r>
            <w:r w:rsidR="005426D7">
              <w:rPr>
                <w:sz w:val="20"/>
                <w:szCs w:val="20"/>
              </w:rPr>
              <w:tab/>
            </w:r>
            <w:r w:rsidR="000024F6" w:rsidRPr="000024F6">
              <w:rPr>
                <w:sz w:val="20"/>
                <w:szCs w:val="20"/>
              </w:rPr>
              <w:t xml:space="preserve">To manage the litigation </w:t>
            </w:r>
            <w:r w:rsidRPr="000024F6">
              <w:rPr>
                <w:sz w:val="20"/>
                <w:szCs w:val="20"/>
              </w:rPr>
              <w:t>processes in relation to liability claims and when necessary attend</w:t>
            </w:r>
            <w:r w:rsidR="000024F6">
              <w:rPr>
                <w:sz w:val="20"/>
                <w:szCs w:val="20"/>
              </w:rPr>
              <w:t xml:space="preserve"> court whilst ensuring that all court deadline are met</w:t>
            </w:r>
            <w:r w:rsidR="000024F6" w:rsidRPr="000024F6">
              <w:rPr>
                <w:sz w:val="20"/>
                <w:szCs w:val="20"/>
              </w:rPr>
              <w:t>.</w:t>
            </w:r>
            <w:r w:rsidR="000024F6" w:rsidRPr="000024F6" w:rsidDel="000024F6">
              <w:rPr>
                <w:sz w:val="20"/>
                <w:szCs w:val="20"/>
              </w:rPr>
              <w:t xml:space="preserve"> </w:t>
            </w:r>
          </w:p>
          <w:p w:rsidR="00CF44FB" w:rsidRDefault="00A23B39" w:rsidP="00A23B39">
            <w:pPr>
              <w:ind w:left="442" w:hanging="442"/>
              <w:rPr>
                <w:sz w:val="20"/>
                <w:szCs w:val="20"/>
              </w:rPr>
            </w:pPr>
            <w:r>
              <w:rPr>
                <w:sz w:val="20"/>
                <w:szCs w:val="20"/>
              </w:rPr>
              <w:t>6</w:t>
            </w:r>
            <w:r w:rsidR="005426D7">
              <w:rPr>
                <w:sz w:val="20"/>
                <w:szCs w:val="20"/>
              </w:rPr>
              <w:t>.</w:t>
            </w:r>
            <w:r>
              <w:rPr>
                <w:sz w:val="20"/>
                <w:szCs w:val="20"/>
              </w:rPr>
              <w:t xml:space="preserve">     </w:t>
            </w:r>
            <w:r w:rsidR="005426D7">
              <w:rPr>
                <w:sz w:val="20"/>
                <w:szCs w:val="20"/>
              </w:rPr>
              <w:t>Contribute to the maintenance of effective management and communication systems, in conjunction with senior colleagues.</w:t>
            </w:r>
          </w:p>
          <w:p w:rsidR="00CF44FB" w:rsidRDefault="00A23B39" w:rsidP="00A23B39">
            <w:pPr>
              <w:ind w:left="442" w:hanging="442"/>
              <w:rPr>
                <w:sz w:val="20"/>
                <w:szCs w:val="20"/>
              </w:rPr>
            </w:pPr>
            <w:r>
              <w:rPr>
                <w:sz w:val="20"/>
                <w:szCs w:val="20"/>
              </w:rPr>
              <w:t>7.</w:t>
            </w:r>
            <w:r w:rsidR="005426D7">
              <w:rPr>
                <w:sz w:val="20"/>
                <w:szCs w:val="20"/>
              </w:rPr>
              <w:tab/>
            </w:r>
            <w:r w:rsidR="000024F6" w:rsidRPr="000024F6">
              <w:rPr>
                <w:sz w:val="20"/>
                <w:szCs w:val="20"/>
              </w:rPr>
              <w:t>To maintain all records, and files relating to assigned insurance claims, including those that are computerised, producing returns, investigatory and other reports as required</w:t>
            </w:r>
            <w:r w:rsidR="000024F6">
              <w:rPr>
                <w:sz w:val="20"/>
                <w:szCs w:val="20"/>
              </w:rPr>
              <w:t xml:space="preserve"> at all times ensuring data confidentiality and privacy</w:t>
            </w:r>
            <w:r w:rsidR="000024F6" w:rsidRPr="000024F6">
              <w:rPr>
                <w:sz w:val="20"/>
                <w:szCs w:val="20"/>
              </w:rPr>
              <w:t>.</w:t>
            </w:r>
          </w:p>
          <w:p w:rsidR="00CF44FB" w:rsidRDefault="00A23B39" w:rsidP="00A23B39">
            <w:pPr>
              <w:ind w:left="442" w:hanging="442"/>
              <w:rPr>
                <w:sz w:val="20"/>
                <w:szCs w:val="20"/>
              </w:rPr>
            </w:pPr>
            <w:r>
              <w:rPr>
                <w:sz w:val="20"/>
                <w:szCs w:val="20"/>
              </w:rPr>
              <w:t>8.</w:t>
            </w:r>
            <w:r w:rsidR="005426D7">
              <w:rPr>
                <w:sz w:val="20"/>
                <w:szCs w:val="20"/>
              </w:rPr>
              <w:t xml:space="preserve">    Assist to produce management reports and information based upon operational or research data, to inform and assist the business planning process.</w:t>
            </w:r>
          </w:p>
          <w:p w:rsidR="00CF44FB" w:rsidRDefault="00A23B39" w:rsidP="00A23B39">
            <w:pPr>
              <w:ind w:left="442" w:hanging="442"/>
              <w:rPr>
                <w:sz w:val="20"/>
                <w:szCs w:val="20"/>
              </w:rPr>
            </w:pPr>
            <w:r>
              <w:rPr>
                <w:sz w:val="20"/>
                <w:szCs w:val="20"/>
              </w:rPr>
              <w:t xml:space="preserve">9.  </w:t>
            </w:r>
            <w:r w:rsidR="005426D7">
              <w:rPr>
                <w:sz w:val="20"/>
                <w:szCs w:val="20"/>
              </w:rPr>
              <w:t xml:space="preserve">  Manage own workload to ensure claims are processed promptly and relevant information is supplied to other services in a timely manner.</w:t>
            </w:r>
          </w:p>
          <w:p w:rsidR="00CF44FB" w:rsidRDefault="00A23B39" w:rsidP="00A23B39">
            <w:pPr>
              <w:ind w:left="442" w:hanging="442"/>
              <w:rPr>
                <w:sz w:val="20"/>
                <w:szCs w:val="20"/>
              </w:rPr>
            </w:pPr>
            <w:r>
              <w:rPr>
                <w:sz w:val="20"/>
                <w:szCs w:val="20"/>
              </w:rPr>
              <w:t>10</w:t>
            </w:r>
            <w:r w:rsidR="005426D7">
              <w:rPr>
                <w:sz w:val="20"/>
                <w:szCs w:val="20"/>
              </w:rPr>
              <w:t xml:space="preserve">. </w:t>
            </w:r>
            <w:r>
              <w:rPr>
                <w:sz w:val="20"/>
                <w:szCs w:val="20"/>
              </w:rPr>
              <w:t xml:space="preserve"> </w:t>
            </w:r>
            <w:r w:rsidR="005426D7">
              <w:rPr>
                <w:sz w:val="20"/>
                <w:szCs w:val="20"/>
              </w:rPr>
              <w:t>Provide advice to colleagues and Heads of Service on insurance issues.</w:t>
            </w:r>
          </w:p>
          <w:p w:rsidR="00A23B39" w:rsidRDefault="00A23B39" w:rsidP="00A23B39">
            <w:pPr>
              <w:ind w:left="442" w:hanging="442"/>
              <w:rPr>
                <w:sz w:val="20"/>
                <w:szCs w:val="20"/>
              </w:rPr>
            </w:pPr>
            <w:r>
              <w:rPr>
                <w:sz w:val="20"/>
                <w:szCs w:val="20"/>
              </w:rPr>
              <w:t>11</w:t>
            </w:r>
            <w:r w:rsidR="005426D7">
              <w:rPr>
                <w:sz w:val="20"/>
                <w:szCs w:val="20"/>
              </w:rPr>
              <w:t>.</w:t>
            </w:r>
            <w:r>
              <w:rPr>
                <w:sz w:val="20"/>
                <w:szCs w:val="20"/>
              </w:rPr>
              <w:t xml:space="preserve">  </w:t>
            </w:r>
            <w:r w:rsidR="005426D7">
              <w:rPr>
                <w:sz w:val="20"/>
                <w:szCs w:val="20"/>
              </w:rPr>
              <w:t>Take decisions on whether to settle or deny claims</w:t>
            </w:r>
            <w:r>
              <w:rPr>
                <w:sz w:val="20"/>
                <w:szCs w:val="20"/>
              </w:rPr>
              <w:t>.</w:t>
            </w:r>
          </w:p>
          <w:p w:rsidR="00CF44FB" w:rsidRDefault="00A23B39" w:rsidP="00A23B39">
            <w:pPr>
              <w:ind w:left="442" w:hanging="442"/>
              <w:rPr>
                <w:sz w:val="20"/>
                <w:szCs w:val="20"/>
              </w:rPr>
            </w:pPr>
            <w:r>
              <w:rPr>
                <w:sz w:val="20"/>
                <w:szCs w:val="20"/>
              </w:rPr>
              <w:t>12</w:t>
            </w:r>
            <w:r w:rsidR="005426D7">
              <w:rPr>
                <w:sz w:val="20"/>
                <w:szCs w:val="20"/>
              </w:rPr>
              <w:t>.  Other duties appropriate to the nature, level and grade of the post.</w:t>
            </w:r>
          </w:p>
        </w:tc>
      </w:tr>
      <w:tr w:rsidR="00CF44FB">
        <w:tc>
          <w:tcPr>
            <w:tcW w:w="15950" w:type="dxa"/>
            <w:gridSpan w:val="6"/>
            <w:tcBorders>
              <w:top w:val="single" w:sz="4" w:space="0" w:color="000000"/>
            </w:tcBorders>
          </w:tcPr>
          <w:p w:rsidR="00CF44FB" w:rsidRDefault="005426D7">
            <w:pPr>
              <w:rPr>
                <w:sz w:val="20"/>
                <w:szCs w:val="20"/>
              </w:rPr>
            </w:pPr>
            <w:r>
              <w:rPr>
                <w:b/>
                <w:sz w:val="20"/>
                <w:szCs w:val="20"/>
              </w:rPr>
              <w:t>Work Arrangements</w:t>
            </w:r>
          </w:p>
        </w:tc>
      </w:tr>
      <w:tr w:rsidR="00CF44FB">
        <w:trPr>
          <w:trHeight w:val="340"/>
        </w:trPr>
        <w:tc>
          <w:tcPr>
            <w:tcW w:w="2564" w:type="dxa"/>
            <w:gridSpan w:val="2"/>
            <w:tcBorders>
              <w:top w:val="single" w:sz="4" w:space="0" w:color="000000"/>
              <w:bottom w:val="single" w:sz="4" w:space="0" w:color="000000"/>
            </w:tcBorders>
          </w:tcPr>
          <w:p w:rsidR="00CF44FB" w:rsidRDefault="005426D7">
            <w:pPr>
              <w:rPr>
                <w:sz w:val="20"/>
                <w:szCs w:val="20"/>
              </w:rPr>
            </w:pPr>
            <w:r>
              <w:rPr>
                <w:sz w:val="20"/>
                <w:szCs w:val="20"/>
              </w:rPr>
              <w:t>Transport requirements:</w:t>
            </w:r>
          </w:p>
          <w:p w:rsidR="00CF44FB" w:rsidRDefault="005426D7">
            <w:pPr>
              <w:rPr>
                <w:sz w:val="20"/>
                <w:szCs w:val="20"/>
              </w:rPr>
            </w:pPr>
            <w:r>
              <w:rPr>
                <w:sz w:val="20"/>
                <w:szCs w:val="20"/>
              </w:rPr>
              <w:t>Working patterns:</w:t>
            </w:r>
          </w:p>
          <w:p w:rsidR="00CF44FB" w:rsidRDefault="005426D7">
            <w:pP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CF44FB" w:rsidRDefault="005426D7">
            <w:pPr>
              <w:rPr>
                <w:sz w:val="20"/>
                <w:szCs w:val="20"/>
              </w:rPr>
            </w:pPr>
            <w:r>
              <w:rPr>
                <w:sz w:val="20"/>
                <w:szCs w:val="20"/>
              </w:rPr>
              <w:t>Travel to other council premises</w:t>
            </w:r>
            <w:r w:rsidR="00FB4A3E">
              <w:rPr>
                <w:sz w:val="20"/>
                <w:szCs w:val="20"/>
              </w:rPr>
              <w:t>, court and legal representative offices</w:t>
            </w:r>
            <w:r w:rsidR="00A23B39">
              <w:rPr>
                <w:sz w:val="20"/>
                <w:szCs w:val="20"/>
              </w:rPr>
              <w:t xml:space="preserve"> </w:t>
            </w:r>
            <w:r>
              <w:rPr>
                <w:sz w:val="20"/>
                <w:szCs w:val="20"/>
              </w:rPr>
              <w:t>to provide support and guidance.</w:t>
            </w:r>
          </w:p>
          <w:p w:rsidR="00CF44FB" w:rsidRDefault="00FB4A3E">
            <w:pPr>
              <w:rPr>
                <w:sz w:val="20"/>
                <w:szCs w:val="20"/>
              </w:rPr>
            </w:pPr>
            <w:r>
              <w:rPr>
                <w:sz w:val="20"/>
                <w:szCs w:val="20"/>
              </w:rPr>
              <w:t>37 hours per week, day work with flexible working</w:t>
            </w:r>
          </w:p>
          <w:p w:rsidR="00CF44FB" w:rsidRDefault="005426D7">
            <w:pPr>
              <w:rPr>
                <w:sz w:val="20"/>
                <w:szCs w:val="20"/>
              </w:rPr>
            </w:pPr>
            <w:r>
              <w:rPr>
                <w:sz w:val="20"/>
                <w:szCs w:val="20"/>
              </w:rPr>
              <w:t>Home/Office based</w:t>
            </w:r>
            <w:r w:rsidR="00190FFB">
              <w:rPr>
                <w:sz w:val="20"/>
                <w:szCs w:val="20"/>
              </w:rPr>
              <w:t xml:space="preserve"> with activities normally undertaken in a seated position with some walking, bending, stretching and occasional need to lift and carry</w:t>
            </w:r>
          </w:p>
        </w:tc>
      </w:tr>
    </w:tbl>
    <w:p w:rsidR="00CF44FB" w:rsidRDefault="00CF44FB">
      <w:pPr>
        <w:rPr>
          <w:sz w:val="20"/>
          <w:szCs w:val="20"/>
        </w:rPr>
      </w:pPr>
    </w:p>
    <w:p w:rsidR="00CF44FB" w:rsidRDefault="005426D7">
      <w:pPr>
        <w:tabs>
          <w:tab w:val="left" w:pos="-110"/>
          <w:tab w:val="center" w:pos="8030"/>
        </w:tabs>
        <w:jc w:val="center"/>
        <w:rPr>
          <w:sz w:val="20"/>
          <w:szCs w:val="20"/>
        </w:rPr>
      </w:pPr>
      <w:r>
        <w:br w:type="page"/>
      </w:r>
      <w:r>
        <w:rPr>
          <w:sz w:val="20"/>
          <w:szCs w:val="20"/>
        </w:rPr>
        <w:lastRenderedPageBreak/>
        <w:t>Northumberland County Council</w:t>
      </w:r>
    </w:p>
    <w:p w:rsidR="00CF44FB" w:rsidRDefault="005426D7">
      <w:pPr>
        <w:tabs>
          <w:tab w:val="left" w:pos="-110"/>
          <w:tab w:val="center" w:pos="8030"/>
        </w:tabs>
        <w:jc w:val="center"/>
        <w:rPr>
          <w:sz w:val="20"/>
          <w:szCs w:val="20"/>
        </w:rPr>
      </w:pPr>
      <w:r>
        <w:rPr>
          <w:b/>
          <w:sz w:val="20"/>
          <w:szCs w:val="20"/>
        </w:rPr>
        <w:t>PERSON SPECIFICATION</w:t>
      </w:r>
    </w:p>
    <w:p w:rsidR="00CF44FB" w:rsidRDefault="00CF44FB">
      <w:pPr>
        <w:tabs>
          <w:tab w:val="left" w:pos="-110"/>
          <w:tab w:val="center" w:pos="8030"/>
        </w:tabs>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1211"/>
        <w:gridCol w:w="4928"/>
        <w:gridCol w:w="755"/>
        <w:gridCol w:w="917"/>
      </w:tblGrid>
      <w:tr w:rsidR="00CF44FB">
        <w:tc>
          <w:tcPr>
            <w:tcW w:w="8139" w:type="dxa"/>
          </w:tcPr>
          <w:p w:rsidR="00CF44FB" w:rsidRDefault="005426D7">
            <w:pPr>
              <w:rPr>
                <w:sz w:val="20"/>
                <w:szCs w:val="20"/>
              </w:rPr>
            </w:pPr>
            <w:r>
              <w:rPr>
                <w:b/>
                <w:sz w:val="20"/>
                <w:szCs w:val="20"/>
              </w:rPr>
              <w:t xml:space="preserve">Post Title: </w:t>
            </w:r>
            <w:r w:rsidR="00A22431">
              <w:rPr>
                <w:b/>
                <w:sz w:val="20"/>
                <w:szCs w:val="20"/>
              </w:rPr>
              <w:t xml:space="preserve">Senior </w:t>
            </w:r>
            <w:r>
              <w:rPr>
                <w:sz w:val="20"/>
                <w:szCs w:val="20"/>
              </w:rPr>
              <w:t>Claims Handler</w:t>
            </w:r>
          </w:p>
        </w:tc>
        <w:tc>
          <w:tcPr>
            <w:tcW w:w="6139" w:type="dxa"/>
            <w:gridSpan w:val="2"/>
          </w:tcPr>
          <w:p w:rsidR="00CF44FB" w:rsidRDefault="005426D7">
            <w:pPr>
              <w:rPr>
                <w:sz w:val="20"/>
                <w:szCs w:val="20"/>
              </w:rPr>
            </w:pPr>
            <w:r>
              <w:rPr>
                <w:b/>
                <w:sz w:val="20"/>
                <w:szCs w:val="20"/>
              </w:rPr>
              <w:t xml:space="preserve">Director/Service/Sector: </w:t>
            </w:r>
            <w:r w:rsidR="00A22431" w:rsidRPr="00A22431">
              <w:rPr>
                <w:sz w:val="20"/>
                <w:szCs w:val="20"/>
              </w:rPr>
              <w:t>Finance/Transactional Services/Insurance</w:t>
            </w:r>
          </w:p>
        </w:tc>
        <w:tc>
          <w:tcPr>
            <w:tcW w:w="1672" w:type="dxa"/>
            <w:gridSpan w:val="2"/>
          </w:tcPr>
          <w:p w:rsidR="00CF44FB" w:rsidRDefault="005426D7">
            <w:pPr>
              <w:rPr>
                <w:sz w:val="20"/>
                <w:szCs w:val="20"/>
              </w:rPr>
            </w:pPr>
            <w:r>
              <w:rPr>
                <w:sz w:val="20"/>
                <w:szCs w:val="20"/>
              </w:rPr>
              <w:t>Ref: 229</w:t>
            </w:r>
          </w:p>
        </w:tc>
      </w:tr>
      <w:tr w:rsidR="00CF44FB">
        <w:tc>
          <w:tcPr>
            <w:tcW w:w="8139" w:type="dxa"/>
          </w:tcPr>
          <w:p w:rsidR="00CF44FB" w:rsidRDefault="005426D7">
            <w:pPr>
              <w:rPr>
                <w:sz w:val="20"/>
                <w:szCs w:val="20"/>
              </w:rPr>
            </w:pPr>
            <w:r>
              <w:rPr>
                <w:b/>
                <w:sz w:val="20"/>
                <w:szCs w:val="20"/>
              </w:rPr>
              <w:t>Essential</w:t>
            </w:r>
          </w:p>
        </w:tc>
        <w:tc>
          <w:tcPr>
            <w:tcW w:w="6139" w:type="dxa"/>
            <w:gridSpan w:val="2"/>
          </w:tcPr>
          <w:p w:rsidR="00CF44FB" w:rsidRDefault="005426D7">
            <w:pPr>
              <w:rPr>
                <w:sz w:val="20"/>
                <w:szCs w:val="20"/>
              </w:rPr>
            </w:pPr>
            <w:r>
              <w:rPr>
                <w:b/>
                <w:sz w:val="20"/>
                <w:szCs w:val="20"/>
              </w:rPr>
              <w:t>Desirable</w:t>
            </w:r>
          </w:p>
        </w:tc>
        <w:tc>
          <w:tcPr>
            <w:tcW w:w="1672" w:type="dxa"/>
            <w:gridSpan w:val="2"/>
          </w:tcPr>
          <w:p w:rsidR="00CF44FB" w:rsidRDefault="005426D7">
            <w:pPr>
              <w:rPr>
                <w:sz w:val="20"/>
                <w:szCs w:val="20"/>
              </w:rPr>
            </w:pPr>
            <w:r>
              <w:rPr>
                <w:b/>
                <w:sz w:val="20"/>
                <w:szCs w:val="20"/>
              </w:rPr>
              <w:t>Assess by</w:t>
            </w:r>
          </w:p>
        </w:tc>
      </w:tr>
      <w:tr w:rsidR="00CF44FB">
        <w:tc>
          <w:tcPr>
            <w:tcW w:w="15950" w:type="dxa"/>
            <w:gridSpan w:val="5"/>
          </w:tcPr>
          <w:p w:rsidR="00CF44FB" w:rsidRDefault="005426D7">
            <w:pPr>
              <w:rPr>
                <w:sz w:val="20"/>
                <w:szCs w:val="20"/>
              </w:rPr>
            </w:pPr>
            <w:r>
              <w:rPr>
                <w:b/>
                <w:sz w:val="20"/>
                <w:szCs w:val="20"/>
              </w:rPr>
              <w:t>Qualifications and Knowledge</w:t>
            </w:r>
          </w:p>
        </w:tc>
      </w:tr>
      <w:tr w:rsidR="00CF44FB">
        <w:tc>
          <w:tcPr>
            <w:tcW w:w="9350" w:type="dxa"/>
            <w:gridSpan w:val="2"/>
          </w:tcPr>
          <w:p w:rsidR="00206EFF" w:rsidRDefault="005426D7">
            <w:pPr>
              <w:rPr>
                <w:sz w:val="20"/>
                <w:szCs w:val="20"/>
              </w:rPr>
            </w:pPr>
            <w:r>
              <w:rPr>
                <w:sz w:val="20"/>
                <w:szCs w:val="20"/>
              </w:rPr>
              <w:t xml:space="preserve">A good standard of general education demonstrating numeracy and literacy. </w:t>
            </w:r>
          </w:p>
          <w:p w:rsidR="00CF44FB" w:rsidRDefault="007C328E">
            <w:pPr>
              <w:rPr>
                <w:sz w:val="20"/>
                <w:szCs w:val="20"/>
              </w:rPr>
            </w:pPr>
            <w:r>
              <w:rPr>
                <w:sz w:val="20"/>
                <w:szCs w:val="20"/>
              </w:rPr>
              <w:t xml:space="preserve">Part qualified associate of </w:t>
            </w:r>
            <w:r w:rsidR="00206EFF">
              <w:rPr>
                <w:sz w:val="20"/>
                <w:szCs w:val="20"/>
              </w:rPr>
              <w:t xml:space="preserve">Chartered Insurance Institute </w:t>
            </w:r>
            <w:r>
              <w:rPr>
                <w:sz w:val="20"/>
                <w:szCs w:val="20"/>
              </w:rPr>
              <w:t>or part qualified legal executive</w:t>
            </w:r>
          </w:p>
          <w:p w:rsidR="00CF44FB" w:rsidRDefault="005426D7">
            <w:pPr>
              <w:rPr>
                <w:sz w:val="20"/>
                <w:szCs w:val="20"/>
              </w:rPr>
            </w:pPr>
            <w:r>
              <w:rPr>
                <w:sz w:val="20"/>
                <w:szCs w:val="20"/>
              </w:rPr>
              <w:t>Knowledge of Professional theory, practice and procedures in Claims Handling and Insurance claims.</w:t>
            </w:r>
          </w:p>
          <w:p w:rsidR="00CF44FB" w:rsidRDefault="005426D7">
            <w:pPr>
              <w:rPr>
                <w:sz w:val="20"/>
                <w:szCs w:val="20"/>
              </w:rPr>
            </w:pPr>
            <w:r>
              <w:rPr>
                <w:sz w:val="20"/>
                <w:szCs w:val="20"/>
              </w:rPr>
              <w:t>Understands the diverse functions of the Council.</w:t>
            </w:r>
          </w:p>
          <w:p w:rsidR="00CF44FB" w:rsidRDefault="005426D7">
            <w:pPr>
              <w:rPr>
                <w:sz w:val="20"/>
                <w:szCs w:val="20"/>
              </w:rPr>
            </w:pPr>
            <w:r>
              <w:rPr>
                <w:sz w:val="20"/>
                <w:szCs w:val="20"/>
              </w:rPr>
              <w:t>Evidence of ongoing Personal Development.</w:t>
            </w:r>
          </w:p>
        </w:tc>
        <w:tc>
          <w:tcPr>
            <w:tcW w:w="5683" w:type="dxa"/>
            <w:gridSpan w:val="2"/>
          </w:tcPr>
          <w:p w:rsidR="00CF44FB" w:rsidRDefault="005426D7">
            <w:pPr>
              <w:rPr>
                <w:sz w:val="20"/>
                <w:szCs w:val="20"/>
              </w:rPr>
            </w:pPr>
            <w:r>
              <w:rPr>
                <w:sz w:val="20"/>
                <w:szCs w:val="20"/>
              </w:rPr>
              <w:t>Evidence of some training in Management Development.</w:t>
            </w:r>
          </w:p>
          <w:p w:rsidR="005B2587" w:rsidRDefault="007C328E" w:rsidP="007C328E">
            <w:pPr>
              <w:rPr>
                <w:sz w:val="20"/>
                <w:szCs w:val="20"/>
              </w:rPr>
            </w:pPr>
            <w:r>
              <w:rPr>
                <w:sz w:val="20"/>
                <w:szCs w:val="20"/>
              </w:rPr>
              <w:t xml:space="preserve">Fully qualified Associate </w:t>
            </w:r>
            <w:r w:rsidR="005B2587">
              <w:rPr>
                <w:sz w:val="20"/>
                <w:szCs w:val="20"/>
              </w:rPr>
              <w:t>Chartered Insurance Institute</w:t>
            </w:r>
            <w:r>
              <w:rPr>
                <w:sz w:val="20"/>
                <w:szCs w:val="20"/>
              </w:rPr>
              <w:t xml:space="preserve"> or q</w:t>
            </w:r>
            <w:r w:rsidR="005B2587">
              <w:rPr>
                <w:sz w:val="20"/>
                <w:szCs w:val="20"/>
              </w:rPr>
              <w:t>ualified Legal Executive</w:t>
            </w:r>
          </w:p>
        </w:tc>
        <w:tc>
          <w:tcPr>
            <w:tcW w:w="917" w:type="dxa"/>
          </w:tcPr>
          <w:p w:rsidR="00CF44FB" w:rsidRDefault="00CF44FB">
            <w:pPr>
              <w:rPr>
                <w:sz w:val="20"/>
                <w:szCs w:val="20"/>
              </w:rPr>
            </w:pPr>
          </w:p>
        </w:tc>
      </w:tr>
      <w:tr w:rsidR="00CF44FB">
        <w:tc>
          <w:tcPr>
            <w:tcW w:w="15950" w:type="dxa"/>
            <w:gridSpan w:val="5"/>
          </w:tcPr>
          <w:p w:rsidR="00CF44FB" w:rsidRDefault="005426D7">
            <w:pPr>
              <w:rPr>
                <w:sz w:val="20"/>
                <w:szCs w:val="20"/>
              </w:rPr>
            </w:pPr>
            <w:r>
              <w:rPr>
                <w:b/>
                <w:sz w:val="20"/>
                <w:szCs w:val="20"/>
              </w:rPr>
              <w:t>Experience</w:t>
            </w:r>
          </w:p>
        </w:tc>
      </w:tr>
      <w:tr w:rsidR="00CF44FB">
        <w:tc>
          <w:tcPr>
            <w:tcW w:w="9350" w:type="dxa"/>
            <w:gridSpan w:val="2"/>
          </w:tcPr>
          <w:p w:rsidR="00CF44FB" w:rsidRDefault="005426D7">
            <w:pPr>
              <w:rPr>
                <w:sz w:val="20"/>
                <w:szCs w:val="20"/>
              </w:rPr>
            </w:pPr>
            <w:r>
              <w:rPr>
                <w:sz w:val="20"/>
                <w:szCs w:val="20"/>
              </w:rPr>
              <w:t xml:space="preserve">Competence In using </w:t>
            </w:r>
            <w:r w:rsidR="005B2587">
              <w:rPr>
                <w:sz w:val="20"/>
                <w:szCs w:val="20"/>
              </w:rPr>
              <w:t>databases,</w:t>
            </w:r>
            <w:r>
              <w:rPr>
                <w:sz w:val="20"/>
                <w:szCs w:val="20"/>
              </w:rPr>
              <w:t xml:space="preserve"> word processing</w:t>
            </w:r>
            <w:r w:rsidR="005B2587">
              <w:rPr>
                <w:sz w:val="20"/>
                <w:szCs w:val="20"/>
              </w:rPr>
              <w:t xml:space="preserve"> and</w:t>
            </w:r>
            <w:r w:rsidR="00A23B39">
              <w:rPr>
                <w:sz w:val="20"/>
                <w:szCs w:val="20"/>
              </w:rPr>
              <w:t xml:space="preserve"> spreadsheet</w:t>
            </w:r>
            <w:r w:rsidR="005B2587">
              <w:rPr>
                <w:sz w:val="20"/>
                <w:szCs w:val="20"/>
              </w:rPr>
              <w:t xml:space="preserve"> </w:t>
            </w:r>
            <w:r w:rsidR="00A23B39">
              <w:rPr>
                <w:sz w:val="20"/>
                <w:szCs w:val="20"/>
              </w:rPr>
              <w:t>applications.</w:t>
            </w:r>
          </w:p>
          <w:p w:rsidR="005B2587" w:rsidRDefault="005B2587">
            <w:pPr>
              <w:rPr>
                <w:sz w:val="20"/>
                <w:szCs w:val="20"/>
              </w:rPr>
            </w:pPr>
            <w:r w:rsidRPr="005B2587">
              <w:rPr>
                <w:sz w:val="20"/>
                <w:szCs w:val="20"/>
              </w:rPr>
              <w:t>Substantial experience of handling personal injury liability claims with an insurer, solicitor, local authority or equivalent.</w:t>
            </w:r>
            <w:r w:rsidRPr="005B2587" w:rsidDel="005B2587">
              <w:rPr>
                <w:sz w:val="20"/>
                <w:szCs w:val="20"/>
              </w:rPr>
              <w:t xml:space="preserve"> </w:t>
            </w:r>
            <w:r w:rsidRPr="005B2587">
              <w:rPr>
                <w:sz w:val="20"/>
                <w:szCs w:val="20"/>
              </w:rPr>
              <w:t>Competent in conducting external liability claims investigations.</w:t>
            </w:r>
            <w:r w:rsidRPr="005B2587" w:rsidDel="005B2587">
              <w:rPr>
                <w:sz w:val="20"/>
                <w:szCs w:val="20"/>
              </w:rPr>
              <w:t xml:space="preserve"> </w:t>
            </w:r>
            <w:r>
              <w:rPr>
                <w:sz w:val="20"/>
                <w:szCs w:val="20"/>
              </w:rPr>
              <w:t>Attending and presenting evidence at court</w:t>
            </w:r>
          </w:p>
          <w:p w:rsidR="00CF44FB" w:rsidRDefault="005426D7">
            <w:pPr>
              <w:rPr>
                <w:sz w:val="20"/>
                <w:szCs w:val="20"/>
              </w:rPr>
            </w:pPr>
            <w:r>
              <w:rPr>
                <w:sz w:val="20"/>
                <w:szCs w:val="20"/>
              </w:rPr>
              <w:t>An active desire to provide effective customer centred services. Understanding of client/contractor relationships.</w:t>
            </w:r>
          </w:p>
        </w:tc>
        <w:tc>
          <w:tcPr>
            <w:tcW w:w="5683" w:type="dxa"/>
            <w:gridSpan w:val="2"/>
          </w:tcPr>
          <w:p w:rsidR="00CF44FB" w:rsidRDefault="00CF44FB">
            <w:pPr>
              <w:rPr>
                <w:sz w:val="20"/>
                <w:szCs w:val="20"/>
              </w:rPr>
            </w:pPr>
          </w:p>
          <w:p w:rsidR="005B2587" w:rsidRDefault="005B2587">
            <w:pPr>
              <w:rPr>
                <w:sz w:val="20"/>
                <w:szCs w:val="20"/>
              </w:rPr>
            </w:pPr>
          </w:p>
        </w:tc>
        <w:tc>
          <w:tcPr>
            <w:tcW w:w="917" w:type="dxa"/>
          </w:tcPr>
          <w:p w:rsidR="00CF44FB" w:rsidRDefault="00CF44FB">
            <w:pPr>
              <w:rPr>
                <w:sz w:val="20"/>
                <w:szCs w:val="20"/>
              </w:rPr>
            </w:pPr>
          </w:p>
        </w:tc>
      </w:tr>
      <w:tr w:rsidR="00CF44FB">
        <w:tc>
          <w:tcPr>
            <w:tcW w:w="15950" w:type="dxa"/>
            <w:gridSpan w:val="5"/>
          </w:tcPr>
          <w:p w:rsidR="00CF44FB" w:rsidRDefault="005426D7">
            <w:pPr>
              <w:rPr>
                <w:sz w:val="20"/>
                <w:szCs w:val="20"/>
              </w:rPr>
            </w:pPr>
            <w:r>
              <w:rPr>
                <w:b/>
                <w:sz w:val="20"/>
                <w:szCs w:val="20"/>
              </w:rPr>
              <w:t>Skills and competencies</w:t>
            </w:r>
          </w:p>
        </w:tc>
      </w:tr>
      <w:tr w:rsidR="00CF44FB">
        <w:tc>
          <w:tcPr>
            <w:tcW w:w="9350" w:type="dxa"/>
            <w:gridSpan w:val="2"/>
          </w:tcPr>
          <w:p w:rsidR="00CF44FB" w:rsidRDefault="005426D7">
            <w:pPr>
              <w:rPr>
                <w:sz w:val="20"/>
                <w:szCs w:val="20"/>
              </w:rPr>
            </w:pPr>
            <w:r>
              <w:rPr>
                <w:sz w:val="20"/>
                <w:szCs w:val="20"/>
              </w:rPr>
              <w:t>Competent written and oral communication skills.</w:t>
            </w:r>
          </w:p>
          <w:p w:rsidR="00CF44FB" w:rsidRDefault="005B2587">
            <w:pPr>
              <w:rPr>
                <w:sz w:val="20"/>
                <w:szCs w:val="20"/>
              </w:rPr>
            </w:pPr>
            <w:r>
              <w:rPr>
                <w:sz w:val="20"/>
                <w:szCs w:val="20"/>
              </w:rPr>
              <w:t xml:space="preserve">Demonstrate analytical skills and understanding data from a variety of sources </w:t>
            </w:r>
            <w:r w:rsidR="007C328E">
              <w:rPr>
                <w:sz w:val="20"/>
                <w:szCs w:val="20"/>
              </w:rPr>
              <w:t xml:space="preserve">on </w:t>
            </w:r>
            <w:r>
              <w:rPr>
                <w:sz w:val="20"/>
                <w:szCs w:val="20"/>
              </w:rPr>
              <w:t xml:space="preserve"> public &amp; employee liability </w:t>
            </w:r>
            <w:r w:rsidR="007C328E">
              <w:rPr>
                <w:sz w:val="20"/>
                <w:szCs w:val="20"/>
              </w:rPr>
              <w:t xml:space="preserve">case </w:t>
            </w:r>
          </w:p>
          <w:p w:rsidR="00CF44FB" w:rsidRDefault="008417BC">
            <w:pPr>
              <w:rPr>
                <w:sz w:val="20"/>
                <w:szCs w:val="20"/>
              </w:rPr>
            </w:pPr>
            <w:r>
              <w:rPr>
                <w:sz w:val="20"/>
                <w:szCs w:val="20"/>
              </w:rPr>
              <w:t>Proven skills in interpreting case law for public liability claims and being able to achieve favourable settlement on claims</w:t>
            </w:r>
          </w:p>
          <w:p w:rsidR="00CF44FB" w:rsidRDefault="008417BC">
            <w:pPr>
              <w:rPr>
                <w:sz w:val="20"/>
                <w:szCs w:val="20"/>
              </w:rPr>
            </w:pPr>
            <w:r>
              <w:rPr>
                <w:sz w:val="20"/>
                <w:szCs w:val="20"/>
              </w:rPr>
              <w:t>To manage own case load and to prioritise work to comply with the Civil Procedures Rules</w:t>
            </w:r>
            <w:proofErr w:type="gramStart"/>
            <w:r>
              <w:rPr>
                <w:sz w:val="20"/>
                <w:szCs w:val="20"/>
              </w:rPr>
              <w:t>.</w:t>
            </w:r>
            <w:r w:rsidR="005426D7">
              <w:rPr>
                <w:sz w:val="20"/>
                <w:szCs w:val="20"/>
              </w:rPr>
              <w:t>.</w:t>
            </w:r>
            <w:proofErr w:type="gramEnd"/>
          </w:p>
          <w:p w:rsidR="00CF44FB" w:rsidRDefault="008417BC">
            <w:pPr>
              <w:rPr>
                <w:sz w:val="20"/>
                <w:szCs w:val="20"/>
              </w:rPr>
            </w:pPr>
            <w:r>
              <w:rPr>
                <w:sz w:val="20"/>
                <w:szCs w:val="20"/>
              </w:rPr>
              <w:t>Ability to empathise with the public in the claims process and provide a professional service</w:t>
            </w:r>
          </w:p>
        </w:tc>
        <w:tc>
          <w:tcPr>
            <w:tcW w:w="5683" w:type="dxa"/>
            <w:gridSpan w:val="2"/>
          </w:tcPr>
          <w:p w:rsidR="00CF44FB" w:rsidRDefault="005426D7">
            <w:pPr>
              <w:rPr>
                <w:sz w:val="20"/>
                <w:szCs w:val="20"/>
              </w:rPr>
            </w:pPr>
            <w:r>
              <w:rPr>
                <w:sz w:val="20"/>
                <w:szCs w:val="20"/>
              </w:rPr>
              <w:t>Good presentational skills.</w:t>
            </w:r>
          </w:p>
        </w:tc>
        <w:tc>
          <w:tcPr>
            <w:tcW w:w="917" w:type="dxa"/>
          </w:tcPr>
          <w:p w:rsidR="00CF44FB" w:rsidRDefault="00CF44FB">
            <w:pPr>
              <w:rPr>
                <w:sz w:val="20"/>
                <w:szCs w:val="20"/>
              </w:rPr>
            </w:pPr>
          </w:p>
        </w:tc>
      </w:tr>
      <w:tr w:rsidR="00CF44FB">
        <w:tc>
          <w:tcPr>
            <w:tcW w:w="15950" w:type="dxa"/>
            <w:gridSpan w:val="5"/>
          </w:tcPr>
          <w:p w:rsidR="00CF44FB" w:rsidRDefault="005426D7">
            <w:pPr>
              <w:rPr>
                <w:sz w:val="20"/>
                <w:szCs w:val="20"/>
              </w:rPr>
            </w:pPr>
            <w:r>
              <w:rPr>
                <w:b/>
                <w:sz w:val="20"/>
                <w:szCs w:val="20"/>
              </w:rPr>
              <w:t>Physical, mental and emotional demands</w:t>
            </w:r>
          </w:p>
        </w:tc>
      </w:tr>
      <w:tr w:rsidR="00CF44FB">
        <w:tc>
          <w:tcPr>
            <w:tcW w:w="9350" w:type="dxa"/>
            <w:gridSpan w:val="2"/>
          </w:tcPr>
          <w:p w:rsidR="00CF44FB" w:rsidRDefault="005426D7">
            <w:pPr>
              <w:rPr>
                <w:sz w:val="20"/>
                <w:szCs w:val="20"/>
              </w:rPr>
            </w:pPr>
            <w:r>
              <w:rPr>
                <w:sz w:val="20"/>
                <w:szCs w:val="20"/>
              </w:rPr>
              <w:t>Comfortable dealing with conflicting demands within tight time-frames.</w:t>
            </w:r>
          </w:p>
          <w:p w:rsidR="008417BC" w:rsidRDefault="008417BC">
            <w:pPr>
              <w:rPr>
                <w:sz w:val="20"/>
                <w:szCs w:val="20"/>
              </w:rPr>
            </w:pPr>
            <w:r>
              <w:rPr>
                <w:sz w:val="20"/>
                <w:szCs w:val="20"/>
              </w:rPr>
              <w:t>Attendance and presenting at court on behalf of the Council.</w:t>
            </w:r>
          </w:p>
          <w:p w:rsidR="00CF44FB" w:rsidRDefault="005426D7" w:rsidP="008417BC">
            <w:pPr>
              <w:rPr>
                <w:sz w:val="20"/>
                <w:szCs w:val="20"/>
              </w:rPr>
            </w:pPr>
            <w:r>
              <w:rPr>
                <w:sz w:val="20"/>
                <w:szCs w:val="20"/>
              </w:rPr>
              <w:t xml:space="preserve">The role of the job will require a certain level of confidentiality placed upon It based on specific types of claims made against the Council and or Its employees. That the successful candidate will be required to deal with some claims that will place occasional emotional demands on the post holder due to their </w:t>
            </w:r>
            <w:r w:rsidR="008417BC">
              <w:rPr>
                <w:sz w:val="20"/>
                <w:szCs w:val="20"/>
              </w:rPr>
              <w:t xml:space="preserve">sensitive </w:t>
            </w:r>
            <w:r>
              <w:rPr>
                <w:sz w:val="20"/>
                <w:szCs w:val="20"/>
              </w:rPr>
              <w:t>nature.</w:t>
            </w:r>
          </w:p>
        </w:tc>
        <w:tc>
          <w:tcPr>
            <w:tcW w:w="5683" w:type="dxa"/>
            <w:gridSpan w:val="2"/>
          </w:tcPr>
          <w:p w:rsidR="00CF44FB" w:rsidRDefault="00CF44FB">
            <w:pPr>
              <w:rPr>
                <w:sz w:val="20"/>
                <w:szCs w:val="20"/>
              </w:rPr>
            </w:pPr>
          </w:p>
        </w:tc>
        <w:tc>
          <w:tcPr>
            <w:tcW w:w="917" w:type="dxa"/>
          </w:tcPr>
          <w:p w:rsidR="00CF44FB" w:rsidRDefault="00CF44FB">
            <w:pPr>
              <w:rPr>
                <w:sz w:val="20"/>
                <w:szCs w:val="20"/>
              </w:rPr>
            </w:pPr>
          </w:p>
        </w:tc>
      </w:tr>
      <w:tr w:rsidR="00CF44FB">
        <w:tc>
          <w:tcPr>
            <w:tcW w:w="15950" w:type="dxa"/>
            <w:gridSpan w:val="5"/>
          </w:tcPr>
          <w:p w:rsidR="00CF44FB" w:rsidRDefault="005426D7">
            <w:pPr>
              <w:rPr>
                <w:sz w:val="20"/>
                <w:szCs w:val="20"/>
              </w:rPr>
            </w:pPr>
            <w:r>
              <w:rPr>
                <w:b/>
                <w:sz w:val="20"/>
                <w:szCs w:val="20"/>
              </w:rPr>
              <w:t>Motivation</w:t>
            </w:r>
          </w:p>
        </w:tc>
      </w:tr>
      <w:tr w:rsidR="00CF44FB">
        <w:tc>
          <w:tcPr>
            <w:tcW w:w="9350" w:type="dxa"/>
            <w:gridSpan w:val="2"/>
          </w:tcPr>
          <w:p w:rsidR="00CF44FB" w:rsidRDefault="005426D7">
            <w:pPr>
              <w:rPr>
                <w:sz w:val="20"/>
                <w:szCs w:val="20"/>
              </w:rPr>
            </w:pPr>
            <w:r>
              <w:rPr>
                <w:sz w:val="20"/>
                <w:szCs w:val="20"/>
              </w:rPr>
              <w:t>Dependable, reliable, a good timekeeper and effective guide/mentor to subordinate staff.</w:t>
            </w:r>
          </w:p>
          <w:p w:rsidR="00CF44FB" w:rsidRDefault="005426D7">
            <w:pPr>
              <w:rPr>
                <w:sz w:val="20"/>
                <w:szCs w:val="20"/>
              </w:rPr>
            </w:pPr>
            <w:r>
              <w:rPr>
                <w:sz w:val="20"/>
                <w:szCs w:val="20"/>
              </w:rPr>
              <w:t xml:space="preserve">Demonstrates and encourages high standards of honesty, integrity, openness and respect for others. </w:t>
            </w:r>
          </w:p>
          <w:p w:rsidR="00CF44FB" w:rsidRDefault="005426D7">
            <w:pPr>
              <w:rPr>
                <w:sz w:val="20"/>
                <w:szCs w:val="20"/>
              </w:rPr>
            </w:pPr>
            <w:r>
              <w:rPr>
                <w:sz w:val="20"/>
                <w:szCs w:val="20"/>
              </w:rPr>
              <w:t>Helps to create and encourages a positive work culture, in which diverse, individual contributions and perspectives are valued.</w:t>
            </w:r>
          </w:p>
          <w:p w:rsidR="00CF44FB" w:rsidRDefault="005426D7">
            <w:pPr>
              <w:rPr>
                <w:sz w:val="20"/>
                <w:szCs w:val="20"/>
              </w:rPr>
            </w:pPr>
            <w:r>
              <w:rPr>
                <w:sz w:val="20"/>
                <w:szCs w:val="20"/>
              </w:rPr>
              <w:t>Proactive and achievement orientated</w:t>
            </w:r>
          </w:p>
          <w:p w:rsidR="00CF44FB" w:rsidRDefault="005426D7">
            <w:pPr>
              <w:rPr>
                <w:sz w:val="20"/>
                <w:szCs w:val="20"/>
              </w:rPr>
            </w:pPr>
            <w:r>
              <w:rPr>
                <w:sz w:val="20"/>
                <w:szCs w:val="20"/>
              </w:rPr>
              <w:t>Able to work with minimum supervision.</w:t>
            </w:r>
          </w:p>
        </w:tc>
        <w:tc>
          <w:tcPr>
            <w:tcW w:w="5683" w:type="dxa"/>
            <w:gridSpan w:val="2"/>
          </w:tcPr>
          <w:p w:rsidR="00CF44FB" w:rsidRDefault="00CF44FB">
            <w:pPr>
              <w:rPr>
                <w:sz w:val="20"/>
                <w:szCs w:val="20"/>
              </w:rPr>
            </w:pPr>
          </w:p>
        </w:tc>
        <w:tc>
          <w:tcPr>
            <w:tcW w:w="917" w:type="dxa"/>
          </w:tcPr>
          <w:p w:rsidR="00CF44FB" w:rsidRDefault="00CF44FB">
            <w:pPr>
              <w:rPr>
                <w:sz w:val="20"/>
                <w:szCs w:val="20"/>
              </w:rPr>
            </w:pPr>
          </w:p>
        </w:tc>
      </w:tr>
      <w:tr w:rsidR="00CF44FB">
        <w:tc>
          <w:tcPr>
            <w:tcW w:w="15950" w:type="dxa"/>
            <w:gridSpan w:val="5"/>
          </w:tcPr>
          <w:p w:rsidR="00CF44FB" w:rsidRDefault="005426D7">
            <w:pPr>
              <w:rPr>
                <w:sz w:val="20"/>
                <w:szCs w:val="20"/>
              </w:rPr>
            </w:pPr>
            <w:r>
              <w:rPr>
                <w:b/>
                <w:sz w:val="20"/>
                <w:szCs w:val="20"/>
              </w:rPr>
              <w:t>Other</w:t>
            </w:r>
          </w:p>
        </w:tc>
      </w:tr>
      <w:tr w:rsidR="00CF44FB">
        <w:tc>
          <w:tcPr>
            <w:tcW w:w="9350" w:type="dxa"/>
            <w:gridSpan w:val="2"/>
          </w:tcPr>
          <w:p w:rsidR="00CF44FB" w:rsidRDefault="00FB4A3E">
            <w:pPr>
              <w:rPr>
                <w:sz w:val="20"/>
                <w:szCs w:val="20"/>
              </w:rPr>
            </w:pPr>
            <w:r>
              <w:rPr>
                <w:sz w:val="20"/>
                <w:szCs w:val="20"/>
              </w:rPr>
              <w:t>Occasional need to drive to other locations to reviews/investigate claims</w:t>
            </w:r>
          </w:p>
        </w:tc>
        <w:tc>
          <w:tcPr>
            <w:tcW w:w="5683" w:type="dxa"/>
            <w:gridSpan w:val="2"/>
          </w:tcPr>
          <w:p w:rsidR="00CF44FB" w:rsidRDefault="00CF44FB">
            <w:pPr>
              <w:rPr>
                <w:sz w:val="20"/>
                <w:szCs w:val="20"/>
              </w:rPr>
            </w:pPr>
          </w:p>
        </w:tc>
        <w:tc>
          <w:tcPr>
            <w:tcW w:w="917" w:type="dxa"/>
          </w:tcPr>
          <w:p w:rsidR="00CF44FB" w:rsidRDefault="00CF44FB">
            <w:pPr>
              <w:rPr>
                <w:sz w:val="20"/>
                <w:szCs w:val="20"/>
              </w:rPr>
            </w:pPr>
          </w:p>
        </w:tc>
      </w:tr>
    </w:tbl>
    <w:p w:rsidR="00CF44FB" w:rsidRDefault="005426D7">
      <w:pP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CF44FB" w:rsidSect="00A23B39">
      <w:pgSz w:w="16839" w:h="11907" w:orient="landscape" w:code="9"/>
      <w:pgMar w:top="567" w:right="567" w:bottom="567" w:left="56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F44FB"/>
    <w:rsid w:val="000024F6"/>
    <w:rsid w:val="00190FFB"/>
    <w:rsid w:val="00206EFF"/>
    <w:rsid w:val="005426D7"/>
    <w:rsid w:val="005B2587"/>
    <w:rsid w:val="006C56A4"/>
    <w:rsid w:val="007C328E"/>
    <w:rsid w:val="007F29A7"/>
    <w:rsid w:val="008417BC"/>
    <w:rsid w:val="008F7612"/>
    <w:rsid w:val="00933B8D"/>
    <w:rsid w:val="00A22431"/>
    <w:rsid w:val="00A23B39"/>
    <w:rsid w:val="00A7715C"/>
    <w:rsid w:val="00CF44FB"/>
    <w:rsid w:val="00FB4A3E"/>
    <w:rsid w:val="00FD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431"/>
    <w:rPr>
      <w:rFonts w:ascii="Tahoma" w:hAnsi="Tahoma" w:cs="Tahoma"/>
      <w:sz w:val="16"/>
      <w:szCs w:val="16"/>
    </w:rPr>
  </w:style>
  <w:style w:type="character" w:customStyle="1" w:styleId="BalloonTextChar">
    <w:name w:val="Balloon Text Char"/>
    <w:basedOn w:val="DefaultParagraphFont"/>
    <w:link w:val="BalloonText"/>
    <w:uiPriority w:val="99"/>
    <w:semiHidden/>
    <w:rsid w:val="00A224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2431"/>
    <w:rPr>
      <w:rFonts w:ascii="Tahoma" w:hAnsi="Tahoma" w:cs="Tahoma"/>
      <w:sz w:val="16"/>
      <w:szCs w:val="16"/>
    </w:rPr>
  </w:style>
  <w:style w:type="character" w:customStyle="1" w:styleId="BalloonTextChar">
    <w:name w:val="Balloon Text Char"/>
    <w:basedOn w:val="DefaultParagraphFont"/>
    <w:link w:val="BalloonText"/>
    <w:uiPriority w:val="99"/>
    <w:semiHidden/>
    <w:rsid w:val="00A224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Derek</dc:creator>
  <cp:lastModifiedBy>Lynn, Sarah</cp:lastModifiedBy>
  <cp:revision>2</cp:revision>
  <cp:lastPrinted>2018-02-22T12:19:00Z</cp:lastPrinted>
  <dcterms:created xsi:type="dcterms:W3CDTF">2018-03-28T13:36:00Z</dcterms:created>
  <dcterms:modified xsi:type="dcterms:W3CDTF">2018-03-28T13:36:00Z</dcterms:modified>
</cp:coreProperties>
</file>