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6" w:rsidRPr="00FD175F" w:rsidRDefault="00DE6216" w:rsidP="00DE6216">
      <w:pPr>
        <w:jc w:val="center"/>
        <w:rPr>
          <w:rFonts w:ascii="Arial" w:hAnsi="Arial" w:cs="Arial"/>
          <w:b/>
          <w:i/>
          <w:sz w:val="36"/>
          <w:szCs w:val="36"/>
        </w:rPr>
      </w:pPr>
      <w:r w:rsidRPr="00FD175F">
        <w:rPr>
          <w:rFonts w:ascii="Arial" w:hAnsi="Arial" w:cs="Arial"/>
          <w:b/>
          <w:sz w:val="36"/>
          <w:szCs w:val="36"/>
        </w:rPr>
        <w:t>Job profile</w:t>
      </w:r>
    </w:p>
    <w:p w:rsidR="006D3888" w:rsidRPr="00FD175F" w:rsidRDefault="006D3888" w:rsidP="006D3888">
      <w:pPr>
        <w:pStyle w:val="Heading1"/>
        <w:rPr>
          <w:rFonts w:ascii="Arial" w:hAnsi="Arial" w:cs="Arial"/>
          <w:sz w:val="32"/>
          <w:szCs w:val="32"/>
        </w:rPr>
      </w:pPr>
      <w:r w:rsidRPr="00FD175F">
        <w:rPr>
          <w:rFonts w:ascii="Arial" w:hAnsi="Arial" w:cs="Arial"/>
          <w:sz w:val="32"/>
          <w:szCs w:val="32"/>
        </w:rPr>
        <w:t>Special Educational Needs and Disabilities Case Worker</w:t>
      </w:r>
    </w:p>
    <w:p w:rsidR="00DE6216" w:rsidRPr="00FD175F" w:rsidRDefault="00DE6216" w:rsidP="00DE6216">
      <w:pPr>
        <w:jc w:val="center"/>
        <w:rPr>
          <w:rFonts w:ascii="Arial" w:hAnsi="Arial" w:cs="Arial"/>
          <w:b/>
          <w:sz w:val="36"/>
          <w:szCs w:val="36"/>
        </w:rPr>
      </w:pPr>
      <w:r w:rsidRPr="00FD175F">
        <w:rPr>
          <w:rFonts w:ascii="Arial" w:hAnsi="Arial" w:cs="Arial"/>
          <w:b/>
          <w:sz w:val="36"/>
          <w:szCs w:val="36"/>
        </w:rPr>
        <w:t>Grade</w:t>
      </w:r>
      <w:r w:rsidR="006D3888" w:rsidRPr="00FD175F">
        <w:rPr>
          <w:rFonts w:ascii="Arial" w:hAnsi="Arial" w:cs="Arial"/>
          <w:b/>
          <w:sz w:val="36"/>
          <w:szCs w:val="36"/>
        </w:rPr>
        <w:t xml:space="preserve"> H</w:t>
      </w:r>
    </w:p>
    <w:tbl>
      <w:tblPr>
        <w:tblW w:w="0" w:type="auto"/>
        <w:tblLayout w:type="fixed"/>
        <w:tblLook w:val="0000" w:firstRow="0" w:lastRow="0" w:firstColumn="0" w:lastColumn="0" w:noHBand="0" w:noVBand="0"/>
      </w:tblPr>
      <w:tblGrid>
        <w:gridCol w:w="8478"/>
      </w:tblGrid>
      <w:tr w:rsidR="006D3888" w:rsidRPr="00FD175F" w:rsidTr="001D5C47">
        <w:trPr>
          <w:cantSplit/>
        </w:trPr>
        <w:tc>
          <w:tcPr>
            <w:tcW w:w="8478" w:type="dxa"/>
          </w:tcPr>
          <w:p w:rsidR="006D3888" w:rsidRPr="00FD175F" w:rsidRDefault="006D3888" w:rsidP="006D3888">
            <w:pPr>
              <w:spacing w:after="0"/>
              <w:rPr>
                <w:rFonts w:ascii="Arial" w:hAnsi="Arial" w:cs="Arial"/>
              </w:rPr>
            </w:pPr>
            <w:r w:rsidRPr="00FD175F">
              <w:rPr>
                <w:rFonts w:ascii="Arial" w:hAnsi="Arial" w:cs="Arial"/>
                <w:b/>
              </w:rPr>
              <w:t>Group:</w:t>
            </w:r>
            <w:r w:rsidRPr="00FD175F">
              <w:rPr>
                <w:rFonts w:ascii="Arial" w:hAnsi="Arial" w:cs="Arial"/>
              </w:rPr>
              <w:t xml:space="preserve">  Learning and Children</w:t>
            </w:r>
          </w:p>
        </w:tc>
      </w:tr>
      <w:tr w:rsidR="006D3888" w:rsidRPr="00FD175F" w:rsidTr="001D5C47">
        <w:trPr>
          <w:cantSplit/>
        </w:trPr>
        <w:tc>
          <w:tcPr>
            <w:tcW w:w="8478" w:type="dxa"/>
          </w:tcPr>
          <w:p w:rsidR="006D3888" w:rsidRPr="00FD175F" w:rsidRDefault="006D3888" w:rsidP="006D3888">
            <w:pPr>
              <w:spacing w:after="0"/>
              <w:rPr>
                <w:rFonts w:ascii="Arial" w:hAnsi="Arial" w:cs="Arial"/>
              </w:rPr>
            </w:pPr>
            <w:r w:rsidRPr="00FD175F">
              <w:rPr>
                <w:rFonts w:ascii="Arial" w:hAnsi="Arial" w:cs="Arial"/>
                <w:b/>
              </w:rPr>
              <w:t>Location:</w:t>
            </w:r>
            <w:r w:rsidRPr="00FD175F">
              <w:rPr>
                <w:rFonts w:ascii="Arial" w:hAnsi="Arial" w:cs="Arial"/>
              </w:rPr>
              <w:t xml:space="preserve">  Civic Centre</w:t>
            </w:r>
          </w:p>
        </w:tc>
      </w:tr>
      <w:tr w:rsidR="006D3888" w:rsidRPr="00FD175F" w:rsidTr="001D5C47">
        <w:trPr>
          <w:cantSplit/>
        </w:trPr>
        <w:tc>
          <w:tcPr>
            <w:tcW w:w="8478" w:type="dxa"/>
          </w:tcPr>
          <w:p w:rsidR="006D3888" w:rsidRPr="00FD175F" w:rsidRDefault="006D3888" w:rsidP="006D3888">
            <w:pPr>
              <w:spacing w:after="0"/>
              <w:rPr>
                <w:rFonts w:ascii="Arial" w:hAnsi="Arial" w:cs="Arial"/>
                <w:b/>
              </w:rPr>
            </w:pPr>
            <w:r w:rsidRPr="00FD175F">
              <w:rPr>
                <w:rFonts w:ascii="Arial" w:hAnsi="Arial" w:cs="Arial"/>
                <w:b/>
              </w:rPr>
              <w:t>Service:</w:t>
            </w:r>
            <w:r w:rsidRPr="00FD175F">
              <w:rPr>
                <w:rFonts w:ascii="Arial" w:hAnsi="Arial" w:cs="Arial"/>
              </w:rPr>
              <w:t xml:space="preserve">  </w:t>
            </w:r>
            <w:r w:rsidRPr="00FD175F">
              <w:rPr>
                <w:rFonts w:ascii="Arial" w:hAnsi="Arial" w:cs="Arial"/>
                <w:szCs w:val="24"/>
              </w:rPr>
              <w:t>Special Educational Needs and Disabilities</w:t>
            </w:r>
          </w:p>
        </w:tc>
      </w:tr>
      <w:tr w:rsidR="006D3888" w:rsidRPr="00FD175F" w:rsidTr="001D5C47">
        <w:trPr>
          <w:cantSplit/>
        </w:trPr>
        <w:tc>
          <w:tcPr>
            <w:tcW w:w="8478" w:type="dxa"/>
          </w:tcPr>
          <w:p w:rsidR="006D3888" w:rsidRPr="00FD175F" w:rsidRDefault="006D3888" w:rsidP="006D3888">
            <w:pPr>
              <w:spacing w:after="0"/>
              <w:rPr>
                <w:rFonts w:ascii="Arial" w:hAnsi="Arial" w:cs="Arial"/>
              </w:rPr>
            </w:pPr>
            <w:r w:rsidRPr="00FD175F">
              <w:rPr>
                <w:rFonts w:ascii="Arial" w:hAnsi="Arial" w:cs="Arial"/>
                <w:b/>
              </w:rPr>
              <w:t>Line Manager:</w:t>
            </w:r>
            <w:r w:rsidRPr="00FD175F">
              <w:rPr>
                <w:rFonts w:ascii="Arial" w:hAnsi="Arial" w:cs="Arial"/>
              </w:rPr>
              <w:t xml:space="preserve"> Assistant Team Manager (SEND)</w:t>
            </w:r>
          </w:p>
        </w:tc>
        <w:bookmarkStart w:id="0" w:name="_GoBack"/>
        <w:bookmarkEnd w:id="0"/>
      </w:tr>
      <w:tr w:rsidR="006D3888" w:rsidRPr="00FD175F" w:rsidTr="001D5C47">
        <w:trPr>
          <w:cantSplit/>
        </w:trPr>
        <w:tc>
          <w:tcPr>
            <w:tcW w:w="8478" w:type="dxa"/>
          </w:tcPr>
          <w:p w:rsidR="006D3888" w:rsidRPr="00FD175F" w:rsidRDefault="006D3888" w:rsidP="006D3888">
            <w:pPr>
              <w:spacing w:after="0"/>
              <w:rPr>
                <w:rFonts w:ascii="Arial" w:hAnsi="Arial" w:cs="Arial"/>
              </w:rPr>
            </w:pPr>
            <w:r w:rsidRPr="00FD175F">
              <w:rPr>
                <w:rFonts w:ascii="Arial" w:hAnsi="Arial" w:cs="Arial"/>
                <w:b/>
              </w:rPr>
              <w:t>Car User Status:</w:t>
            </w:r>
            <w:r w:rsidRPr="00FD175F">
              <w:rPr>
                <w:rFonts w:ascii="Arial" w:hAnsi="Arial" w:cs="Arial"/>
              </w:rPr>
              <w:t xml:space="preserve">  Casual</w:t>
            </w:r>
          </w:p>
        </w:tc>
      </w:tr>
    </w:tbl>
    <w:p w:rsidR="00DE6216" w:rsidRPr="00FD175F" w:rsidRDefault="00DE6216" w:rsidP="00DE6216">
      <w:pPr>
        <w:keepNext/>
        <w:spacing w:after="0" w:line="240" w:lineRule="auto"/>
        <w:jc w:val="both"/>
        <w:outlineLvl w:val="1"/>
        <w:rPr>
          <w:rFonts w:ascii="Arial" w:eastAsia="Times New Roman" w:hAnsi="Arial" w:cs="Arial"/>
          <w:b/>
          <w:sz w:val="24"/>
          <w:szCs w:val="20"/>
        </w:rPr>
      </w:pPr>
    </w:p>
    <w:p w:rsidR="00DE6216" w:rsidRPr="00FD175F" w:rsidRDefault="00DE6216" w:rsidP="00DE6216">
      <w:pPr>
        <w:keepNext/>
        <w:spacing w:after="0" w:line="240" w:lineRule="auto"/>
        <w:jc w:val="both"/>
        <w:outlineLvl w:val="1"/>
        <w:rPr>
          <w:rFonts w:ascii="Arial" w:eastAsia="Times New Roman" w:hAnsi="Arial" w:cs="Arial"/>
          <w:b/>
          <w:sz w:val="24"/>
          <w:szCs w:val="20"/>
        </w:rPr>
      </w:pPr>
    </w:p>
    <w:p w:rsidR="00DE6216" w:rsidRPr="00FD175F" w:rsidRDefault="00DE6216" w:rsidP="00DE6216">
      <w:pPr>
        <w:keepNext/>
        <w:spacing w:after="0" w:line="240" w:lineRule="auto"/>
        <w:jc w:val="both"/>
        <w:outlineLvl w:val="1"/>
        <w:rPr>
          <w:rFonts w:ascii="Arial" w:eastAsia="Times New Roman" w:hAnsi="Arial" w:cs="Arial"/>
          <w:b/>
          <w:sz w:val="24"/>
          <w:szCs w:val="20"/>
        </w:rPr>
      </w:pPr>
      <w:r w:rsidRPr="00FD175F">
        <w:rPr>
          <w:rFonts w:ascii="Arial" w:eastAsia="Times New Roman" w:hAnsi="Arial" w:cs="Arial"/>
          <w:b/>
          <w:sz w:val="24"/>
          <w:szCs w:val="20"/>
        </w:rPr>
        <w:t>Job Purpose</w:t>
      </w:r>
    </w:p>
    <w:p w:rsidR="006D3888" w:rsidRPr="00FD175F" w:rsidRDefault="006D3888" w:rsidP="006D3888">
      <w:pPr>
        <w:spacing w:after="0"/>
        <w:rPr>
          <w:rFonts w:ascii="Arial" w:hAnsi="Arial" w:cs="Arial"/>
          <w:szCs w:val="24"/>
        </w:rPr>
      </w:pPr>
      <w:r w:rsidRPr="00FD175F">
        <w:rPr>
          <w:rFonts w:ascii="Arial" w:hAnsi="Arial" w:cs="Arial"/>
          <w:szCs w:val="24"/>
        </w:rPr>
        <w:t xml:space="preserve">To act as a SEND Officer for casework and statutory assessments, overseeing the assessment, planning and review process for families across schools and a range of service providers, including education, health and social care and voluntary sectors and ensuring effective and timely delivery of the EHC needs assessment process and EHC Plans. </w:t>
      </w:r>
    </w:p>
    <w:p w:rsidR="00DE6216" w:rsidRPr="00FD175F" w:rsidRDefault="00DE6216" w:rsidP="00DE6216">
      <w:pPr>
        <w:spacing w:after="0" w:line="240" w:lineRule="auto"/>
        <w:ind w:left="284"/>
        <w:rPr>
          <w:rFonts w:ascii="Arial" w:eastAsia="Times New Roman" w:hAnsi="Arial" w:cs="Arial"/>
          <w:sz w:val="24"/>
          <w:szCs w:val="20"/>
        </w:rPr>
      </w:pPr>
    </w:p>
    <w:p w:rsidR="00DE6216" w:rsidRPr="00FD175F" w:rsidRDefault="00DE6216" w:rsidP="00DE6216">
      <w:pPr>
        <w:spacing w:after="0" w:line="240" w:lineRule="auto"/>
        <w:rPr>
          <w:rFonts w:ascii="Arial" w:eastAsia="Times New Roman" w:hAnsi="Arial" w:cs="Arial"/>
          <w:b/>
          <w:sz w:val="24"/>
          <w:szCs w:val="20"/>
        </w:rPr>
      </w:pPr>
      <w:r w:rsidRPr="00FD175F">
        <w:rPr>
          <w:rFonts w:ascii="Arial" w:eastAsia="Times New Roman" w:hAnsi="Arial" w:cs="Arial"/>
          <w:b/>
          <w:sz w:val="24"/>
          <w:szCs w:val="20"/>
        </w:rPr>
        <w:t xml:space="preserve">The key roles of this post will include: </w:t>
      </w:r>
    </w:p>
    <w:p w:rsidR="006D3888" w:rsidRDefault="006D3888" w:rsidP="006D3888">
      <w:pPr>
        <w:numPr>
          <w:ilvl w:val="0"/>
          <w:numId w:val="1"/>
        </w:numPr>
        <w:spacing w:after="0" w:line="240" w:lineRule="auto"/>
        <w:rPr>
          <w:rFonts w:ascii="Arial" w:hAnsi="Arial" w:cs="Arial"/>
        </w:rPr>
      </w:pPr>
      <w:r w:rsidRPr="00FD175F">
        <w:rPr>
          <w:rFonts w:ascii="Arial" w:hAnsi="Arial" w:cs="Arial"/>
        </w:rPr>
        <w:t>To act as a Named Officer with schools, young people, parents and carers in relation to the assessment, planning and review processes for Education, Health and Care Plans (EHC Plans) in accordance with the Code of Practice, policies and procedures.</w:t>
      </w:r>
      <w:r w:rsidRPr="00FD175F" w:rsidDel="00186DAF">
        <w:rPr>
          <w:rFonts w:ascii="Arial" w:hAnsi="Arial" w:cs="Arial"/>
        </w:rPr>
        <w:t xml:space="preserve"> </w:t>
      </w:r>
    </w:p>
    <w:p w:rsidR="00FD175F" w:rsidRPr="00FD175F" w:rsidRDefault="00FD175F" w:rsidP="00FD175F">
      <w:pPr>
        <w:spacing w:after="0" w:line="240" w:lineRule="auto"/>
        <w:rPr>
          <w:rFonts w:ascii="Arial" w:hAnsi="Arial" w:cs="Arial"/>
        </w:rPr>
      </w:pPr>
    </w:p>
    <w:p w:rsidR="006D3888" w:rsidRDefault="006D3888" w:rsidP="006D3888">
      <w:pPr>
        <w:numPr>
          <w:ilvl w:val="0"/>
          <w:numId w:val="1"/>
        </w:numPr>
        <w:spacing w:after="0" w:line="240" w:lineRule="auto"/>
        <w:rPr>
          <w:rFonts w:ascii="Arial" w:hAnsi="Arial" w:cs="Arial"/>
        </w:rPr>
      </w:pPr>
      <w:r w:rsidRPr="00FD175F">
        <w:rPr>
          <w:rFonts w:ascii="Arial" w:hAnsi="Arial" w:cs="Arial"/>
        </w:rPr>
        <w:t>To act as a case officer for requests for statutory needs assessments and plan, organise and monitor the Annual Review programme for children with EHCPs including liaising with lead education, health and social care personnel manage the compilation of all the information received and a variety of services, agencies and providers to identify and gather information for the co-ordinated needs assessment and ensure it is completed within statutory timescales.</w:t>
      </w:r>
    </w:p>
    <w:p w:rsidR="00FD175F" w:rsidRPr="00FD175F" w:rsidRDefault="00FD175F" w:rsidP="00FD175F">
      <w:pPr>
        <w:spacing w:after="0" w:line="240" w:lineRule="auto"/>
        <w:rPr>
          <w:rFonts w:ascii="Arial" w:hAnsi="Arial" w:cs="Arial"/>
        </w:rPr>
      </w:pPr>
    </w:p>
    <w:p w:rsidR="006D3888" w:rsidRPr="00FC0BCD" w:rsidRDefault="006D3888" w:rsidP="006D3888">
      <w:pPr>
        <w:numPr>
          <w:ilvl w:val="0"/>
          <w:numId w:val="1"/>
        </w:numPr>
        <w:spacing w:after="0" w:line="240" w:lineRule="auto"/>
        <w:rPr>
          <w:rFonts w:ascii="Arial" w:hAnsi="Arial" w:cs="Arial"/>
        </w:rPr>
      </w:pPr>
      <w:r w:rsidRPr="00FD175F">
        <w:rPr>
          <w:rFonts w:ascii="Arial" w:hAnsi="Arial" w:cs="Arial"/>
        </w:rPr>
        <w:t xml:space="preserve">To attend annual review and parent meetings as a representative of the SEND Service, as deemed appropriate by the Team Manager, including </w:t>
      </w:r>
      <w:r w:rsidRPr="00FC0BCD">
        <w:rPr>
          <w:rFonts w:ascii="Arial" w:hAnsi="Arial" w:cs="Arial"/>
        </w:rPr>
        <w:t xml:space="preserve">chairing meetings within a non-school setting. </w:t>
      </w:r>
    </w:p>
    <w:p w:rsidR="00FD175F" w:rsidRPr="00FC0BCD" w:rsidRDefault="00FD175F" w:rsidP="00FD175F">
      <w:pPr>
        <w:spacing w:after="0" w:line="240" w:lineRule="auto"/>
        <w:rPr>
          <w:rFonts w:ascii="Arial" w:hAnsi="Arial" w:cs="Arial"/>
        </w:rPr>
      </w:pPr>
    </w:p>
    <w:p w:rsidR="006D3888" w:rsidRPr="00FC0BCD" w:rsidRDefault="006D3888" w:rsidP="006D3888">
      <w:pPr>
        <w:numPr>
          <w:ilvl w:val="0"/>
          <w:numId w:val="1"/>
        </w:numPr>
        <w:spacing w:after="0" w:line="240" w:lineRule="auto"/>
        <w:rPr>
          <w:rFonts w:ascii="Arial" w:hAnsi="Arial" w:cs="Arial"/>
        </w:rPr>
      </w:pPr>
      <w:r w:rsidRPr="00FC0BCD">
        <w:rPr>
          <w:rFonts w:ascii="Arial" w:hAnsi="Arial" w:cs="Arial"/>
        </w:rPr>
        <w:t>To draft the EHC Plan using the information gathered as part of the assessment and quality assure, before issuing the final EHC Plan.</w:t>
      </w:r>
    </w:p>
    <w:p w:rsidR="00FD175F" w:rsidRPr="00FC0BCD" w:rsidRDefault="00FD175F" w:rsidP="00FD175F">
      <w:pPr>
        <w:spacing w:after="0" w:line="240" w:lineRule="auto"/>
        <w:rPr>
          <w:rFonts w:ascii="Arial" w:hAnsi="Arial" w:cs="Arial"/>
        </w:rPr>
      </w:pPr>
    </w:p>
    <w:p w:rsidR="006D3888" w:rsidRPr="00FC0BCD" w:rsidRDefault="006D3888" w:rsidP="006D3888">
      <w:pPr>
        <w:numPr>
          <w:ilvl w:val="0"/>
          <w:numId w:val="1"/>
        </w:numPr>
        <w:spacing w:after="0" w:line="240" w:lineRule="auto"/>
        <w:rPr>
          <w:rFonts w:ascii="Arial" w:hAnsi="Arial" w:cs="Arial"/>
        </w:rPr>
      </w:pPr>
      <w:r w:rsidRPr="00FC0BCD">
        <w:rPr>
          <w:rFonts w:ascii="Arial" w:hAnsi="Arial" w:cs="Arial"/>
        </w:rPr>
        <w:t>To draft proposed amendments and final EHC Plans following annual reviews including liaise with all relevant parties regarding changes to children and young people’s health and social care needs and provision.</w:t>
      </w:r>
    </w:p>
    <w:p w:rsidR="00FD175F" w:rsidRPr="00FC0BCD" w:rsidRDefault="00FD175F" w:rsidP="00FD175F">
      <w:pPr>
        <w:spacing w:after="0" w:line="240" w:lineRule="auto"/>
        <w:rPr>
          <w:rFonts w:ascii="Arial" w:hAnsi="Arial" w:cs="Arial"/>
        </w:rPr>
      </w:pPr>
    </w:p>
    <w:p w:rsidR="006D3888" w:rsidRPr="00FC0BCD" w:rsidRDefault="006D3888" w:rsidP="006D3888">
      <w:pPr>
        <w:numPr>
          <w:ilvl w:val="0"/>
          <w:numId w:val="1"/>
        </w:numPr>
        <w:spacing w:after="0" w:line="240" w:lineRule="auto"/>
        <w:rPr>
          <w:rFonts w:ascii="Arial" w:hAnsi="Arial" w:cs="Arial"/>
        </w:rPr>
      </w:pPr>
      <w:r w:rsidRPr="00FC0BCD">
        <w:rPr>
          <w:rFonts w:ascii="Arial" w:hAnsi="Arial" w:cs="Arial"/>
        </w:rPr>
        <w:t>To communicate effectively with parents/carers and/or the young person to ensure they are kept involved and informed during the development of the EHC Plan, signposting as appropriate for advice, support and guidance including dealing with complex queries and complaints as appropriate in order to support the family to help them make well informed choices.</w:t>
      </w:r>
    </w:p>
    <w:p w:rsidR="00FD175F" w:rsidRDefault="00FD175F" w:rsidP="00FD175F">
      <w:pPr>
        <w:spacing w:after="0" w:line="240" w:lineRule="auto"/>
        <w:rPr>
          <w:rFonts w:ascii="Arial" w:hAnsi="Arial" w:cs="Arial"/>
        </w:rPr>
      </w:pPr>
    </w:p>
    <w:p w:rsidR="00FD175F" w:rsidRPr="00FD175F" w:rsidRDefault="00FD175F" w:rsidP="00FD175F">
      <w:pPr>
        <w:spacing w:after="0" w:line="240" w:lineRule="auto"/>
        <w:rPr>
          <w:rFonts w:ascii="Arial" w:hAnsi="Arial" w:cs="Arial"/>
        </w:rPr>
      </w:pPr>
    </w:p>
    <w:p w:rsidR="00FD175F" w:rsidRDefault="006D3888" w:rsidP="00FD175F">
      <w:pPr>
        <w:pStyle w:val="ListParagraph"/>
        <w:numPr>
          <w:ilvl w:val="0"/>
          <w:numId w:val="1"/>
        </w:numPr>
        <w:rPr>
          <w:rFonts w:cs="Arial"/>
          <w:sz w:val="22"/>
          <w:szCs w:val="22"/>
        </w:rPr>
      </w:pPr>
      <w:r w:rsidRPr="00FD175F">
        <w:rPr>
          <w:rFonts w:cs="Arial"/>
          <w:sz w:val="22"/>
          <w:szCs w:val="22"/>
        </w:rPr>
        <w:lastRenderedPageBreak/>
        <w:t>To oversee the smooth transition in and out of the authority of children and young people with EHC Plans including seeking new placements for children and young people with SEND who are transferring into Gateshead whilst ensuring effective communication between other Local Authority’s and adhering to timescales as outlined in the Code of Practice.</w:t>
      </w:r>
    </w:p>
    <w:p w:rsidR="00FD175F" w:rsidRDefault="00FD175F" w:rsidP="00FD175F">
      <w:pPr>
        <w:spacing w:after="0" w:line="240" w:lineRule="auto"/>
        <w:ind w:left="240"/>
        <w:rPr>
          <w:rFonts w:ascii="Arial" w:hAnsi="Arial" w:cs="Arial"/>
        </w:rPr>
      </w:pPr>
    </w:p>
    <w:p w:rsidR="006D3888" w:rsidRDefault="006D3888" w:rsidP="006D3888">
      <w:pPr>
        <w:numPr>
          <w:ilvl w:val="0"/>
          <w:numId w:val="1"/>
        </w:numPr>
        <w:spacing w:after="0" w:line="240" w:lineRule="auto"/>
        <w:rPr>
          <w:rFonts w:ascii="Arial" w:hAnsi="Arial" w:cs="Arial"/>
        </w:rPr>
      </w:pPr>
      <w:r w:rsidRPr="00FD175F">
        <w:rPr>
          <w:rFonts w:ascii="Arial" w:hAnsi="Arial" w:cs="Arial"/>
        </w:rPr>
        <w:t xml:space="preserve">To assist with the organisation and attendance at the Post 16 Panel and follow up any subsequent actions. </w:t>
      </w:r>
    </w:p>
    <w:p w:rsidR="00FD175F" w:rsidRPr="00FD175F" w:rsidRDefault="00FD175F" w:rsidP="00FD175F">
      <w:pPr>
        <w:spacing w:after="0" w:line="240" w:lineRule="auto"/>
        <w:rPr>
          <w:rFonts w:ascii="Arial" w:hAnsi="Arial" w:cs="Arial"/>
        </w:rPr>
      </w:pPr>
    </w:p>
    <w:p w:rsidR="006D3888" w:rsidRPr="00FD175F" w:rsidRDefault="006D3888" w:rsidP="006D3888">
      <w:pPr>
        <w:numPr>
          <w:ilvl w:val="0"/>
          <w:numId w:val="1"/>
        </w:numPr>
        <w:spacing w:after="0" w:line="240" w:lineRule="auto"/>
        <w:rPr>
          <w:rFonts w:ascii="Arial" w:hAnsi="Arial" w:cs="Arial"/>
        </w:rPr>
      </w:pPr>
      <w:r w:rsidRPr="00FD175F">
        <w:rPr>
          <w:rFonts w:ascii="Arial" w:hAnsi="Arial" w:cs="Arial"/>
        </w:rPr>
        <w:t>To assist with the organisation and attendance of the Special Educational Needs and Disabilities Panel on a rota basis with other Case Workers and to follow up any subsequent actions.</w:t>
      </w:r>
    </w:p>
    <w:p w:rsidR="006D3888" w:rsidRPr="00FD175F" w:rsidRDefault="006D3888" w:rsidP="006D3888">
      <w:pPr>
        <w:spacing w:after="0" w:line="240" w:lineRule="auto"/>
        <w:rPr>
          <w:rFonts w:ascii="Arial" w:hAnsi="Arial" w:cs="Arial"/>
        </w:rPr>
      </w:pPr>
    </w:p>
    <w:p w:rsidR="006D3888" w:rsidRDefault="006D3888" w:rsidP="006D3888">
      <w:pPr>
        <w:numPr>
          <w:ilvl w:val="0"/>
          <w:numId w:val="1"/>
        </w:numPr>
        <w:spacing w:after="0" w:line="240" w:lineRule="auto"/>
        <w:rPr>
          <w:rFonts w:ascii="Arial" w:hAnsi="Arial" w:cs="Arial"/>
        </w:rPr>
      </w:pPr>
      <w:r w:rsidRPr="00FD175F">
        <w:rPr>
          <w:rFonts w:ascii="Arial" w:hAnsi="Arial" w:cs="Arial"/>
        </w:rPr>
        <w:t xml:space="preserve">To liaise with Commissioning and prepare paperwork to seek out of authority placements using the NE12 Portal process. </w:t>
      </w:r>
    </w:p>
    <w:p w:rsidR="00FD175F" w:rsidRPr="00FD175F" w:rsidRDefault="00FD175F" w:rsidP="00FD175F">
      <w:pPr>
        <w:spacing w:after="0" w:line="240" w:lineRule="auto"/>
        <w:rPr>
          <w:rFonts w:ascii="Arial" w:hAnsi="Arial" w:cs="Arial"/>
        </w:rPr>
      </w:pPr>
    </w:p>
    <w:p w:rsidR="006D3888" w:rsidRDefault="006D3888" w:rsidP="006D3888">
      <w:pPr>
        <w:numPr>
          <w:ilvl w:val="0"/>
          <w:numId w:val="1"/>
        </w:numPr>
        <w:spacing w:after="0" w:line="240" w:lineRule="auto"/>
        <w:ind w:hanging="382"/>
        <w:rPr>
          <w:rFonts w:ascii="Arial" w:hAnsi="Arial" w:cs="Arial"/>
        </w:rPr>
      </w:pPr>
      <w:r w:rsidRPr="00FD175F">
        <w:rPr>
          <w:rFonts w:ascii="Arial" w:hAnsi="Arial" w:cs="Arial"/>
        </w:rPr>
        <w:t>To ensure accurate data is maintained and recorded on the appropriate database.</w:t>
      </w:r>
    </w:p>
    <w:p w:rsidR="00FD175F" w:rsidRPr="00FD175F" w:rsidRDefault="00FD175F" w:rsidP="00FD175F">
      <w:pPr>
        <w:spacing w:after="0" w:line="240" w:lineRule="auto"/>
        <w:rPr>
          <w:rFonts w:ascii="Arial" w:hAnsi="Arial" w:cs="Arial"/>
        </w:rPr>
      </w:pPr>
    </w:p>
    <w:p w:rsidR="006D3888" w:rsidRPr="00FD175F" w:rsidRDefault="006D3888" w:rsidP="006D3888">
      <w:pPr>
        <w:numPr>
          <w:ilvl w:val="0"/>
          <w:numId w:val="1"/>
        </w:numPr>
        <w:spacing w:after="0" w:line="240" w:lineRule="auto"/>
        <w:rPr>
          <w:rFonts w:ascii="Arial" w:hAnsi="Arial" w:cs="Arial"/>
        </w:rPr>
      </w:pPr>
      <w:r w:rsidRPr="00FD175F">
        <w:rPr>
          <w:rFonts w:ascii="Arial" w:hAnsi="Arial" w:cs="Arial"/>
        </w:rPr>
        <w:t>Such other responsibilities allocated which are appropriate to the grade of the post.</w:t>
      </w:r>
    </w:p>
    <w:p w:rsidR="006D3888" w:rsidRPr="00FD175F" w:rsidRDefault="006D3888" w:rsidP="006D3888">
      <w:pPr>
        <w:spacing w:after="0" w:line="240" w:lineRule="auto"/>
        <w:ind w:left="240"/>
        <w:rPr>
          <w:rFonts w:ascii="Arial" w:hAnsi="Arial" w:cs="Arial"/>
        </w:rPr>
      </w:pPr>
    </w:p>
    <w:p w:rsidR="006D3888" w:rsidRPr="00FD175F" w:rsidRDefault="006D3888" w:rsidP="006D3888">
      <w:pPr>
        <w:spacing w:after="0" w:line="240" w:lineRule="auto"/>
        <w:ind w:left="240"/>
        <w:rPr>
          <w:rFonts w:ascii="Arial" w:hAnsi="Arial" w:cs="Arial"/>
          <w:szCs w:val="24"/>
        </w:rPr>
      </w:pPr>
    </w:p>
    <w:p w:rsidR="00DE6216" w:rsidRPr="00FD175F" w:rsidRDefault="00DE6216" w:rsidP="00DE6216">
      <w:pPr>
        <w:spacing w:after="0" w:line="240" w:lineRule="auto"/>
        <w:rPr>
          <w:rFonts w:ascii="Arial" w:eastAsia="Times New Roman" w:hAnsi="Arial" w:cs="Arial"/>
          <w:b/>
          <w:sz w:val="24"/>
          <w:szCs w:val="20"/>
        </w:rPr>
      </w:pPr>
    </w:p>
    <w:p w:rsidR="00DE6216" w:rsidRPr="00FD175F" w:rsidRDefault="00DE6216" w:rsidP="00DE6216">
      <w:pPr>
        <w:spacing w:after="0" w:line="240" w:lineRule="auto"/>
        <w:rPr>
          <w:rFonts w:ascii="Arial" w:eastAsia="Times New Roman" w:hAnsi="Arial" w:cs="Arial"/>
          <w:b/>
          <w:sz w:val="24"/>
          <w:szCs w:val="20"/>
        </w:rPr>
      </w:pPr>
    </w:p>
    <w:p w:rsidR="00DE6216" w:rsidRPr="00FD175F" w:rsidRDefault="00DE6216">
      <w:pPr>
        <w:rPr>
          <w:rFonts w:ascii="Arial" w:hAnsi="Arial" w:cs="Arial"/>
        </w:rPr>
      </w:pPr>
      <w:r w:rsidRPr="00FD175F">
        <w:rPr>
          <w:rFonts w:ascii="Arial" w:hAnsi="Arial" w:cs="Arial"/>
        </w:rPr>
        <w:br w:type="page"/>
      </w:r>
    </w:p>
    <w:p w:rsidR="00DE6216" w:rsidRPr="00FD175F" w:rsidRDefault="00DE6216">
      <w:pPr>
        <w:rPr>
          <w:rFonts w:ascii="Arial" w:hAnsi="Arial" w:cs="Arial"/>
        </w:rPr>
      </w:pPr>
    </w:p>
    <w:p w:rsidR="00DE6216" w:rsidRPr="00FD175F" w:rsidRDefault="00DE6216" w:rsidP="00DE6216">
      <w:pPr>
        <w:jc w:val="center"/>
        <w:rPr>
          <w:rFonts w:ascii="Arial" w:hAnsi="Arial" w:cs="Arial"/>
          <w:b/>
          <w:sz w:val="28"/>
        </w:rPr>
      </w:pPr>
      <w:r w:rsidRPr="00FD175F">
        <w:rPr>
          <w:rFonts w:ascii="Arial" w:hAnsi="Arial" w:cs="Arial"/>
          <w:b/>
          <w:sz w:val="28"/>
        </w:rPr>
        <w:t>Knowledge</w:t>
      </w:r>
      <w:r w:rsidR="00FD175F">
        <w:rPr>
          <w:rFonts w:ascii="Arial" w:hAnsi="Arial" w:cs="Arial"/>
          <w:b/>
          <w:sz w:val="28"/>
        </w:rPr>
        <w:t>, Experience</w:t>
      </w:r>
      <w:r w:rsidRPr="00FD175F">
        <w:rPr>
          <w:rFonts w:ascii="Arial" w:hAnsi="Arial" w:cs="Arial"/>
          <w:b/>
          <w:sz w:val="28"/>
        </w:rPr>
        <w:t xml:space="preserve"> &amp; Qualifications</w:t>
      </w:r>
    </w:p>
    <w:p w:rsidR="00DE6216" w:rsidRPr="00FD175F" w:rsidRDefault="00DE6216" w:rsidP="00DE6216">
      <w:pPr>
        <w:jc w:val="center"/>
        <w:rPr>
          <w:rFonts w:ascii="Arial" w:hAnsi="Arial" w:cs="Arial"/>
          <w:b/>
          <w:sz w:val="28"/>
        </w:rPr>
      </w:pPr>
    </w:p>
    <w:p w:rsidR="00DE6216" w:rsidRPr="00FD175F" w:rsidRDefault="00DE6216" w:rsidP="00FD175F">
      <w:pPr>
        <w:ind w:left="993" w:hanging="567"/>
        <w:rPr>
          <w:rFonts w:ascii="Arial" w:hAnsi="Arial" w:cs="Arial"/>
          <w:b/>
          <w:sz w:val="28"/>
        </w:rPr>
      </w:pPr>
      <w:r w:rsidRPr="00FD175F">
        <w:rPr>
          <w:rFonts w:ascii="Arial" w:hAnsi="Arial" w:cs="Arial"/>
          <w:b/>
          <w:sz w:val="28"/>
        </w:rPr>
        <w:t>Essential:</w:t>
      </w:r>
    </w:p>
    <w:p w:rsidR="00DE6216" w:rsidRPr="00FD175F" w:rsidRDefault="00DE6216" w:rsidP="00FD175F">
      <w:pPr>
        <w:spacing w:after="0" w:line="240" w:lineRule="auto"/>
        <w:ind w:left="993"/>
        <w:rPr>
          <w:rFonts w:ascii="Arial" w:eastAsia="Times New Roman" w:hAnsi="Arial" w:cs="Arial"/>
          <w:sz w:val="24"/>
          <w:szCs w:val="20"/>
        </w:rPr>
      </w:pPr>
      <w:r w:rsidRPr="00FD175F">
        <w:rPr>
          <w:rFonts w:ascii="Arial" w:eastAsia="Times New Roman" w:hAnsi="Arial" w:cs="Arial"/>
          <w:sz w:val="24"/>
          <w:szCs w:val="20"/>
        </w:rPr>
        <w:t xml:space="preserve">Knowledge </w:t>
      </w:r>
    </w:p>
    <w:p w:rsidR="006D3888" w:rsidRPr="00FD175F" w:rsidRDefault="006D3888" w:rsidP="00FD175F">
      <w:pPr>
        <w:numPr>
          <w:ilvl w:val="0"/>
          <w:numId w:val="3"/>
        </w:numPr>
        <w:tabs>
          <w:tab w:val="clear" w:pos="720"/>
          <w:tab w:val="num" w:pos="360"/>
        </w:tabs>
        <w:spacing w:after="0" w:line="240" w:lineRule="auto"/>
        <w:ind w:left="993" w:firstLine="0"/>
        <w:rPr>
          <w:rFonts w:ascii="Arial" w:hAnsi="Arial" w:cs="Arial"/>
        </w:rPr>
      </w:pPr>
      <w:r w:rsidRPr="00FD175F">
        <w:rPr>
          <w:rFonts w:ascii="Arial" w:hAnsi="Arial" w:cs="Arial"/>
        </w:rPr>
        <w:t>The SEN Code of Practice</w:t>
      </w:r>
    </w:p>
    <w:p w:rsidR="006D3888" w:rsidRPr="00FD175F" w:rsidRDefault="006D3888" w:rsidP="00FD175F">
      <w:pPr>
        <w:numPr>
          <w:ilvl w:val="0"/>
          <w:numId w:val="3"/>
        </w:numPr>
        <w:tabs>
          <w:tab w:val="clear" w:pos="720"/>
          <w:tab w:val="num" w:pos="360"/>
        </w:tabs>
        <w:spacing w:after="0" w:line="240" w:lineRule="auto"/>
        <w:ind w:left="993" w:firstLine="0"/>
        <w:rPr>
          <w:rFonts w:ascii="Arial" w:hAnsi="Arial" w:cs="Arial"/>
        </w:rPr>
      </w:pPr>
      <w:r w:rsidRPr="00FD175F">
        <w:rPr>
          <w:rFonts w:ascii="Arial" w:hAnsi="Arial" w:cs="Arial"/>
        </w:rPr>
        <w:t>Effective use of specialist ICT packages</w:t>
      </w:r>
      <w:r w:rsidRPr="00FD175F">
        <w:rPr>
          <w:rFonts w:ascii="Arial" w:hAnsi="Arial" w:cs="Arial"/>
        </w:rPr>
        <w:br/>
      </w:r>
    </w:p>
    <w:p w:rsidR="00DE6216" w:rsidRPr="00FD175F" w:rsidRDefault="00DE6216" w:rsidP="00FD175F">
      <w:pPr>
        <w:spacing w:after="0" w:line="240" w:lineRule="auto"/>
        <w:ind w:left="993"/>
        <w:rPr>
          <w:rFonts w:ascii="Arial" w:eastAsia="Times New Roman" w:hAnsi="Arial" w:cs="Arial"/>
          <w:sz w:val="24"/>
          <w:szCs w:val="20"/>
        </w:rPr>
      </w:pPr>
      <w:r w:rsidRPr="00FD175F">
        <w:rPr>
          <w:rFonts w:ascii="Arial" w:eastAsia="Times New Roman" w:hAnsi="Arial" w:cs="Arial"/>
          <w:sz w:val="24"/>
          <w:szCs w:val="20"/>
        </w:rPr>
        <w:t>Experience</w:t>
      </w:r>
    </w:p>
    <w:p w:rsidR="006D3888" w:rsidRPr="00FD175F" w:rsidRDefault="006D3888" w:rsidP="00FD175F">
      <w:pPr>
        <w:numPr>
          <w:ilvl w:val="0"/>
          <w:numId w:val="4"/>
        </w:numPr>
        <w:tabs>
          <w:tab w:val="clear" w:pos="720"/>
          <w:tab w:val="num" w:pos="360"/>
        </w:tabs>
        <w:spacing w:after="0" w:line="240" w:lineRule="auto"/>
        <w:ind w:left="993" w:firstLine="0"/>
        <w:rPr>
          <w:rFonts w:ascii="Arial" w:hAnsi="Arial" w:cs="Arial"/>
        </w:rPr>
      </w:pPr>
      <w:r w:rsidRPr="00FD175F">
        <w:rPr>
          <w:rFonts w:ascii="Arial" w:hAnsi="Arial" w:cs="Arial"/>
        </w:rPr>
        <w:t>Working within the SEN Code of Practice guidelines</w:t>
      </w:r>
    </w:p>
    <w:p w:rsidR="006D3888" w:rsidRPr="00FD175F" w:rsidRDefault="006D3888" w:rsidP="00FD175F">
      <w:pPr>
        <w:numPr>
          <w:ilvl w:val="0"/>
          <w:numId w:val="4"/>
        </w:numPr>
        <w:tabs>
          <w:tab w:val="clear" w:pos="720"/>
          <w:tab w:val="num" w:pos="360"/>
        </w:tabs>
        <w:spacing w:after="0" w:line="240" w:lineRule="auto"/>
        <w:ind w:left="1418" w:hanging="425"/>
        <w:rPr>
          <w:rFonts w:ascii="Arial" w:hAnsi="Arial" w:cs="Arial"/>
        </w:rPr>
      </w:pPr>
      <w:r w:rsidRPr="00FD175F">
        <w:rPr>
          <w:rFonts w:ascii="Arial" w:hAnsi="Arial" w:cs="Arial"/>
        </w:rPr>
        <w:t>Previous experience of working in Local Government, Health Authority or other similar organisation.</w:t>
      </w:r>
    </w:p>
    <w:p w:rsidR="006D3888" w:rsidRPr="00FD175F" w:rsidRDefault="006D3888" w:rsidP="00FD175F">
      <w:pPr>
        <w:numPr>
          <w:ilvl w:val="0"/>
          <w:numId w:val="4"/>
        </w:numPr>
        <w:tabs>
          <w:tab w:val="clear" w:pos="720"/>
          <w:tab w:val="num" w:pos="360"/>
        </w:tabs>
        <w:spacing w:after="0" w:line="240" w:lineRule="auto"/>
        <w:ind w:left="993" w:firstLine="0"/>
        <w:rPr>
          <w:rFonts w:ascii="Arial" w:hAnsi="Arial" w:cs="Arial"/>
        </w:rPr>
      </w:pPr>
      <w:r w:rsidRPr="00FD175F">
        <w:rPr>
          <w:rFonts w:ascii="Arial" w:hAnsi="Arial" w:cs="Arial"/>
        </w:rPr>
        <w:t>Experience of Staff Management.</w:t>
      </w:r>
    </w:p>
    <w:p w:rsidR="006D3888" w:rsidRPr="00FD175F" w:rsidRDefault="006D3888" w:rsidP="00FD175F">
      <w:pPr>
        <w:numPr>
          <w:ilvl w:val="0"/>
          <w:numId w:val="4"/>
        </w:numPr>
        <w:tabs>
          <w:tab w:val="clear" w:pos="720"/>
          <w:tab w:val="num" w:pos="360"/>
        </w:tabs>
        <w:spacing w:after="0" w:line="240" w:lineRule="auto"/>
        <w:ind w:left="993" w:firstLine="0"/>
        <w:rPr>
          <w:rFonts w:ascii="Arial" w:hAnsi="Arial" w:cs="Arial"/>
        </w:rPr>
      </w:pPr>
      <w:r w:rsidRPr="00FD175F">
        <w:rPr>
          <w:rFonts w:ascii="Arial" w:hAnsi="Arial" w:cs="Arial"/>
        </w:rPr>
        <w:t>Experience of Budget Monitoring.</w:t>
      </w:r>
    </w:p>
    <w:p w:rsidR="006D3888" w:rsidRPr="00FD175F" w:rsidRDefault="006D3888" w:rsidP="00FD175F">
      <w:pPr>
        <w:spacing w:after="0" w:line="240" w:lineRule="auto"/>
        <w:ind w:left="993"/>
        <w:rPr>
          <w:rFonts w:ascii="Arial" w:eastAsia="Times New Roman" w:hAnsi="Arial" w:cs="Arial"/>
          <w:sz w:val="24"/>
          <w:szCs w:val="20"/>
        </w:rPr>
      </w:pPr>
    </w:p>
    <w:p w:rsidR="00DE6216" w:rsidRPr="00FD175F" w:rsidRDefault="00DE6216" w:rsidP="00FD175F">
      <w:pPr>
        <w:spacing w:after="0" w:line="240" w:lineRule="auto"/>
        <w:ind w:left="993"/>
        <w:rPr>
          <w:rFonts w:ascii="Arial" w:eastAsia="Times New Roman" w:hAnsi="Arial" w:cs="Arial"/>
          <w:sz w:val="24"/>
          <w:szCs w:val="20"/>
        </w:rPr>
      </w:pPr>
      <w:r w:rsidRPr="00FD175F">
        <w:rPr>
          <w:rFonts w:ascii="Arial" w:eastAsia="Times New Roman" w:hAnsi="Arial" w:cs="Arial"/>
          <w:sz w:val="24"/>
          <w:szCs w:val="20"/>
        </w:rPr>
        <w:t>Qualifications</w:t>
      </w:r>
    </w:p>
    <w:p w:rsidR="006D3888" w:rsidRPr="00FD175F" w:rsidRDefault="006D3888" w:rsidP="00FD175F">
      <w:pPr>
        <w:numPr>
          <w:ilvl w:val="0"/>
          <w:numId w:val="3"/>
        </w:numPr>
        <w:tabs>
          <w:tab w:val="clear" w:pos="720"/>
          <w:tab w:val="num" w:pos="360"/>
        </w:tabs>
        <w:spacing w:after="0" w:line="240" w:lineRule="auto"/>
        <w:ind w:left="993" w:firstLine="0"/>
        <w:rPr>
          <w:rFonts w:ascii="Arial" w:hAnsi="Arial" w:cs="Arial"/>
        </w:rPr>
      </w:pPr>
      <w:r w:rsidRPr="00FD175F">
        <w:rPr>
          <w:rFonts w:ascii="Arial" w:hAnsi="Arial" w:cs="Arial"/>
        </w:rPr>
        <w:t>NVQ Level 3 in a relevant discipline or equivalent</w:t>
      </w:r>
    </w:p>
    <w:p w:rsidR="006D3888" w:rsidRPr="00FD175F" w:rsidRDefault="006D3888" w:rsidP="00FD175F">
      <w:pPr>
        <w:numPr>
          <w:ilvl w:val="0"/>
          <w:numId w:val="3"/>
        </w:numPr>
        <w:tabs>
          <w:tab w:val="clear" w:pos="720"/>
          <w:tab w:val="num" w:pos="360"/>
        </w:tabs>
        <w:spacing w:after="0" w:line="240" w:lineRule="auto"/>
        <w:ind w:left="993" w:firstLine="0"/>
        <w:rPr>
          <w:rFonts w:ascii="Arial" w:hAnsi="Arial" w:cs="Arial"/>
        </w:rPr>
      </w:pPr>
      <w:r w:rsidRPr="00FD175F">
        <w:rPr>
          <w:rFonts w:ascii="Arial" w:hAnsi="Arial" w:cs="Arial"/>
        </w:rPr>
        <w:t>GCSE Maths and English at Grade C or above or equivalent</w:t>
      </w:r>
    </w:p>
    <w:p w:rsidR="006D3888" w:rsidRPr="00FD175F" w:rsidRDefault="006D3888" w:rsidP="00FD175F">
      <w:pPr>
        <w:numPr>
          <w:ilvl w:val="0"/>
          <w:numId w:val="3"/>
        </w:numPr>
        <w:tabs>
          <w:tab w:val="clear" w:pos="720"/>
          <w:tab w:val="num" w:pos="360"/>
        </w:tabs>
        <w:spacing w:after="0" w:line="240" w:lineRule="auto"/>
        <w:ind w:left="993" w:firstLine="0"/>
        <w:rPr>
          <w:rFonts w:ascii="Arial" w:hAnsi="Arial" w:cs="Arial"/>
        </w:rPr>
      </w:pPr>
      <w:r w:rsidRPr="00FD175F">
        <w:rPr>
          <w:rFonts w:ascii="Arial" w:hAnsi="Arial" w:cs="Arial"/>
        </w:rPr>
        <w:t>High level of interpersonal and initiative skills</w:t>
      </w:r>
    </w:p>
    <w:p w:rsidR="00DE6216" w:rsidRPr="00FD175F" w:rsidRDefault="00DE6216" w:rsidP="00FD175F">
      <w:pPr>
        <w:ind w:left="426"/>
        <w:rPr>
          <w:rFonts w:ascii="Arial" w:hAnsi="Arial" w:cs="Arial"/>
          <w:b/>
          <w:sz w:val="28"/>
        </w:rPr>
      </w:pPr>
      <w:r w:rsidRPr="00FD175F">
        <w:rPr>
          <w:rFonts w:ascii="Arial" w:hAnsi="Arial" w:cs="Arial"/>
          <w:b/>
          <w:sz w:val="28"/>
        </w:rPr>
        <w:br/>
        <w:t>Desirable:</w:t>
      </w:r>
    </w:p>
    <w:p w:rsidR="00DE6216" w:rsidRPr="00FD175F" w:rsidRDefault="00DE6216" w:rsidP="00FD175F">
      <w:pPr>
        <w:spacing w:after="0" w:line="240" w:lineRule="auto"/>
        <w:ind w:left="993"/>
        <w:rPr>
          <w:rFonts w:ascii="Arial" w:eastAsia="Times New Roman" w:hAnsi="Arial" w:cs="Arial"/>
          <w:sz w:val="24"/>
          <w:szCs w:val="20"/>
        </w:rPr>
      </w:pPr>
      <w:r w:rsidRPr="00FD175F">
        <w:rPr>
          <w:rFonts w:ascii="Arial" w:eastAsia="Times New Roman" w:hAnsi="Arial" w:cs="Arial"/>
          <w:sz w:val="24"/>
          <w:szCs w:val="20"/>
        </w:rPr>
        <w:t xml:space="preserve">Knowledge </w:t>
      </w:r>
    </w:p>
    <w:p w:rsidR="006D3888" w:rsidRPr="00FD175F" w:rsidRDefault="006D3888" w:rsidP="00FD175F">
      <w:pPr>
        <w:numPr>
          <w:ilvl w:val="0"/>
          <w:numId w:val="5"/>
        </w:numPr>
        <w:tabs>
          <w:tab w:val="clear" w:pos="720"/>
          <w:tab w:val="num" w:pos="360"/>
        </w:tabs>
        <w:spacing w:after="0" w:line="240" w:lineRule="auto"/>
        <w:ind w:left="993" w:firstLine="0"/>
        <w:rPr>
          <w:rFonts w:ascii="Arial" w:hAnsi="Arial" w:cs="Arial"/>
        </w:rPr>
      </w:pPr>
      <w:r w:rsidRPr="00FD175F">
        <w:rPr>
          <w:rFonts w:ascii="Arial" w:hAnsi="Arial" w:cs="Arial"/>
        </w:rPr>
        <w:t>Relevant SEND legislation</w:t>
      </w:r>
      <w:r w:rsidRPr="00FD175F">
        <w:rPr>
          <w:rFonts w:ascii="Arial" w:hAnsi="Arial" w:cs="Arial"/>
        </w:rPr>
        <w:br/>
      </w:r>
    </w:p>
    <w:p w:rsidR="00DE6216" w:rsidRPr="00FD175F" w:rsidRDefault="00DE6216" w:rsidP="00FD175F">
      <w:pPr>
        <w:spacing w:after="0" w:line="240" w:lineRule="auto"/>
        <w:ind w:left="993"/>
        <w:rPr>
          <w:rFonts w:ascii="Arial" w:eastAsia="Times New Roman" w:hAnsi="Arial" w:cs="Arial"/>
          <w:sz w:val="24"/>
          <w:szCs w:val="20"/>
        </w:rPr>
      </w:pPr>
      <w:r w:rsidRPr="00FD175F">
        <w:rPr>
          <w:rFonts w:ascii="Arial" w:eastAsia="Times New Roman" w:hAnsi="Arial" w:cs="Arial"/>
          <w:sz w:val="24"/>
          <w:szCs w:val="20"/>
        </w:rPr>
        <w:t>Experience</w:t>
      </w:r>
    </w:p>
    <w:p w:rsidR="006D3888" w:rsidRPr="00FD175F" w:rsidRDefault="006D3888" w:rsidP="00FD175F">
      <w:pPr>
        <w:numPr>
          <w:ilvl w:val="0"/>
          <w:numId w:val="5"/>
        </w:numPr>
        <w:tabs>
          <w:tab w:val="clear" w:pos="720"/>
          <w:tab w:val="num" w:pos="360"/>
        </w:tabs>
        <w:spacing w:after="0" w:line="240" w:lineRule="auto"/>
        <w:ind w:left="993" w:firstLine="0"/>
        <w:rPr>
          <w:rFonts w:ascii="Arial" w:hAnsi="Arial" w:cs="Arial"/>
        </w:rPr>
      </w:pPr>
      <w:r w:rsidRPr="00FD175F">
        <w:rPr>
          <w:rFonts w:ascii="Arial" w:hAnsi="Arial" w:cs="Arial"/>
        </w:rPr>
        <w:t>Previous experience of SEND Administration.</w:t>
      </w:r>
    </w:p>
    <w:p w:rsidR="006D3888" w:rsidRPr="00FD175F" w:rsidRDefault="006D3888" w:rsidP="00FD175F">
      <w:pPr>
        <w:pStyle w:val="Header"/>
        <w:numPr>
          <w:ilvl w:val="0"/>
          <w:numId w:val="5"/>
        </w:numPr>
        <w:tabs>
          <w:tab w:val="clear" w:pos="720"/>
          <w:tab w:val="clear" w:pos="4513"/>
          <w:tab w:val="clear" w:pos="9026"/>
          <w:tab w:val="num" w:pos="851"/>
        </w:tabs>
        <w:ind w:left="993" w:firstLine="0"/>
        <w:rPr>
          <w:rFonts w:ascii="Arial" w:hAnsi="Arial" w:cs="Arial"/>
          <w:szCs w:val="24"/>
        </w:rPr>
      </w:pPr>
      <w:r w:rsidRPr="00FD175F">
        <w:rPr>
          <w:rFonts w:ascii="Arial" w:hAnsi="Arial" w:cs="Arial"/>
        </w:rPr>
        <w:t>Preparing written reports</w:t>
      </w:r>
    </w:p>
    <w:p w:rsidR="006D3888" w:rsidRPr="00FD175F" w:rsidRDefault="006D3888" w:rsidP="00FD175F">
      <w:pPr>
        <w:spacing w:after="0" w:line="240" w:lineRule="auto"/>
        <w:ind w:left="993"/>
        <w:rPr>
          <w:rFonts w:ascii="Arial" w:eastAsia="Times New Roman" w:hAnsi="Arial" w:cs="Arial"/>
          <w:sz w:val="24"/>
          <w:szCs w:val="20"/>
        </w:rPr>
      </w:pPr>
    </w:p>
    <w:p w:rsidR="00DE6216" w:rsidRPr="00FD175F" w:rsidRDefault="00DE6216" w:rsidP="00FD175F">
      <w:pPr>
        <w:spacing w:after="0" w:line="240" w:lineRule="auto"/>
        <w:ind w:left="993"/>
        <w:rPr>
          <w:rFonts w:ascii="Arial" w:eastAsia="Times New Roman" w:hAnsi="Arial" w:cs="Arial"/>
          <w:sz w:val="24"/>
          <w:szCs w:val="20"/>
        </w:rPr>
      </w:pPr>
      <w:r w:rsidRPr="00FD175F">
        <w:rPr>
          <w:rFonts w:ascii="Arial" w:eastAsia="Times New Roman" w:hAnsi="Arial" w:cs="Arial"/>
          <w:sz w:val="24"/>
          <w:szCs w:val="20"/>
        </w:rPr>
        <w:t>Qualifications</w:t>
      </w:r>
    </w:p>
    <w:p w:rsidR="006D3888" w:rsidRPr="00FD175F" w:rsidRDefault="006D3888" w:rsidP="00FD175F">
      <w:pPr>
        <w:numPr>
          <w:ilvl w:val="0"/>
          <w:numId w:val="5"/>
        </w:numPr>
        <w:tabs>
          <w:tab w:val="clear" w:pos="720"/>
          <w:tab w:val="num" w:pos="360"/>
        </w:tabs>
        <w:spacing w:after="0" w:line="240" w:lineRule="auto"/>
        <w:ind w:left="993" w:firstLine="0"/>
        <w:rPr>
          <w:rFonts w:ascii="Arial" w:hAnsi="Arial" w:cs="Arial"/>
        </w:rPr>
      </w:pPr>
      <w:r w:rsidRPr="00FD175F">
        <w:rPr>
          <w:rFonts w:ascii="Arial" w:hAnsi="Arial" w:cs="Arial"/>
        </w:rPr>
        <w:t>Degree or equivalent in a relevant discipline</w:t>
      </w:r>
    </w:p>
    <w:p w:rsidR="00DE6216" w:rsidRPr="00FD175F" w:rsidRDefault="00DE6216" w:rsidP="00FD175F">
      <w:pPr>
        <w:ind w:left="993"/>
        <w:rPr>
          <w:rFonts w:ascii="Arial" w:hAnsi="Arial" w:cs="Arial"/>
          <w:b/>
          <w:sz w:val="28"/>
        </w:rPr>
      </w:pPr>
    </w:p>
    <w:p w:rsidR="00DE6216" w:rsidRPr="00FD175F" w:rsidRDefault="00DE6216" w:rsidP="00DE6216">
      <w:pPr>
        <w:rPr>
          <w:rFonts w:ascii="Arial" w:hAnsi="Arial" w:cs="Arial"/>
          <w:b/>
          <w:sz w:val="28"/>
        </w:rPr>
      </w:pPr>
    </w:p>
    <w:p w:rsidR="0020160A" w:rsidRPr="00FD175F" w:rsidRDefault="0020160A">
      <w:pPr>
        <w:rPr>
          <w:rFonts w:ascii="Arial" w:hAnsi="Arial" w:cs="Arial"/>
          <w:b/>
          <w:sz w:val="28"/>
        </w:rPr>
      </w:pPr>
      <w:r w:rsidRPr="00FD175F">
        <w:rPr>
          <w:rFonts w:ascii="Arial" w:hAnsi="Arial" w:cs="Arial"/>
          <w:b/>
          <w:sz w:val="28"/>
        </w:rPr>
        <w:br w:type="page"/>
      </w:r>
    </w:p>
    <w:p w:rsidR="0020160A" w:rsidRPr="00FD175F" w:rsidRDefault="0020160A" w:rsidP="0020160A">
      <w:pPr>
        <w:keepNext/>
        <w:spacing w:after="0" w:line="240" w:lineRule="auto"/>
        <w:jc w:val="center"/>
        <w:outlineLvl w:val="1"/>
        <w:rPr>
          <w:rFonts w:ascii="Arial" w:eastAsia="Times New Roman" w:hAnsi="Arial" w:cs="Arial"/>
          <w:b/>
          <w:sz w:val="24"/>
          <w:szCs w:val="20"/>
        </w:rPr>
      </w:pPr>
    </w:p>
    <w:p w:rsidR="0020160A" w:rsidRPr="00FD175F" w:rsidRDefault="0020160A" w:rsidP="0020160A">
      <w:pPr>
        <w:keepNext/>
        <w:spacing w:after="0" w:line="240" w:lineRule="auto"/>
        <w:jc w:val="center"/>
        <w:outlineLvl w:val="1"/>
        <w:rPr>
          <w:rFonts w:ascii="Arial" w:eastAsia="Times New Roman" w:hAnsi="Arial" w:cs="Arial"/>
          <w:b/>
          <w:sz w:val="28"/>
          <w:szCs w:val="20"/>
        </w:rPr>
      </w:pPr>
      <w:r w:rsidRPr="00FD175F">
        <w:rPr>
          <w:rFonts w:ascii="Arial" w:eastAsia="Times New Roman" w:hAnsi="Arial" w:cs="Arial"/>
          <w:b/>
          <w:sz w:val="28"/>
          <w:szCs w:val="20"/>
        </w:rPr>
        <w:t>Competencies</w:t>
      </w:r>
    </w:p>
    <w:p w:rsidR="0020160A" w:rsidRPr="00FD175F" w:rsidRDefault="0020160A" w:rsidP="0020160A">
      <w:pPr>
        <w:keepNext/>
        <w:spacing w:after="0" w:line="240" w:lineRule="auto"/>
        <w:jc w:val="center"/>
        <w:outlineLvl w:val="1"/>
        <w:rPr>
          <w:rFonts w:ascii="Arial" w:eastAsia="Times New Roman" w:hAnsi="Arial" w:cs="Arial"/>
          <w:b/>
          <w:sz w:val="24"/>
          <w:szCs w:val="20"/>
        </w:rPr>
      </w:pPr>
    </w:p>
    <w:p w:rsidR="0020160A" w:rsidRPr="00FD175F" w:rsidRDefault="0020160A" w:rsidP="0020160A">
      <w:pPr>
        <w:keepNext/>
        <w:spacing w:after="0" w:line="240" w:lineRule="auto"/>
        <w:jc w:val="center"/>
        <w:outlineLvl w:val="1"/>
        <w:rPr>
          <w:rFonts w:ascii="Arial" w:eastAsia="Times New Roman" w:hAnsi="Arial" w:cs="Arial"/>
          <w:b/>
          <w:sz w:val="24"/>
          <w:szCs w:val="20"/>
        </w:rPr>
      </w:pPr>
    </w:p>
    <w:p w:rsidR="0020160A" w:rsidRPr="00FD175F" w:rsidRDefault="0020160A" w:rsidP="0020160A">
      <w:pPr>
        <w:keepNext/>
        <w:spacing w:after="0" w:line="240" w:lineRule="auto"/>
        <w:jc w:val="center"/>
        <w:outlineLvl w:val="1"/>
        <w:rPr>
          <w:rFonts w:ascii="Arial" w:eastAsia="Times New Roman" w:hAnsi="Arial" w:cs="Arial"/>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RPr="00FD175F" w:rsidTr="00410F0D">
        <w:tc>
          <w:tcPr>
            <w:tcW w:w="3936" w:type="dxa"/>
          </w:tcPr>
          <w:p w:rsidR="00410F0D" w:rsidRPr="00FD175F" w:rsidRDefault="00410F0D" w:rsidP="00410F0D">
            <w:pPr>
              <w:rPr>
                <w:rFonts w:ascii="Arial" w:hAnsi="Arial" w:cs="Arial"/>
                <w:b/>
                <w:sz w:val="24"/>
              </w:rPr>
            </w:pPr>
            <w:r w:rsidRPr="00FD175F">
              <w:rPr>
                <w:rFonts w:ascii="Arial" w:hAnsi="Arial" w:cs="Arial"/>
                <w:b/>
                <w:sz w:val="24"/>
              </w:rPr>
              <w:t xml:space="preserve">Customer Focus </w:t>
            </w:r>
          </w:p>
          <w:p w:rsidR="0020160A" w:rsidRPr="00FD175F" w:rsidRDefault="0020160A" w:rsidP="0020160A">
            <w:pPr>
              <w:keepNext/>
              <w:outlineLvl w:val="1"/>
              <w:rPr>
                <w:rFonts w:ascii="Arial" w:eastAsia="Times New Roman" w:hAnsi="Arial" w:cs="Arial"/>
                <w:b/>
                <w:sz w:val="24"/>
                <w:szCs w:val="20"/>
              </w:rPr>
            </w:pPr>
          </w:p>
        </w:tc>
        <w:tc>
          <w:tcPr>
            <w:tcW w:w="5386" w:type="dxa"/>
          </w:tcPr>
          <w:p w:rsidR="00410F0D" w:rsidRPr="00FD175F" w:rsidRDefault="00410F0D" w:rsidP="00410F0D">
            <w:pPr>
              <w:rPr>
                <w:rFonts w:ascii="Arial" w:hAnsi="Arial" w:cs="Arial"/>
                <w:sz w:val="24"/>
              </w:rPr>
            </w:pPr>
            <w:r w:rsidRPr="00FD175F">
              <w:rPr>
                <w:rFonts w:ascii="Arial" w:hAnsi="Arial" w:cs="Arial"/>
                <w:sz w:val="24"/>
              </w:rPr>
              <w:t>Puts the customer first and provides excellent service to both internal and external customers</w:t>
            </w:r>
          </w:p>
          <w:p w:rsidR="00410F0D" w:rsidRPr="00FD175F" w:rsidRDefault="00410F0D" w:rsidP="00410F0D">
            <w:pPr>
              <w:rPr>
                <w:rFonts w:ascii="Arial" w:hAnsi="Arial" w:cs="Arial"/>
                <w:sz w:val="24"/>
              </w:rPr>
            </w:pPr>
          </w:p>
          <w:p w:rsidR="0020160A" w:rsidRPr="00FD175F" w:rsidRDefault="0020160A" w:rsidP="0020160A">
            <w:pPr>
              <w:keepNext/>
              <w:outlineLvl w:val="1"/>
              <w:rPr>
                <w:rFonts w:ascii="Arial" w:eastAsia="Times New Roman" w:hAnsi="Arial" w:cs="Arial"/>
                <w:b/>
                <w:sz w:val="24"/>
                <w:szCs w:val="20"/>
              </w:rPr>
            </w:pPr>
          </w:p>
        </w:tc>
      </w:tr>
      <w:tr w:rsidR="0020160A" w:rsidRPr="00FD175F" w:rsidTr="00410F0D">
        <w:tc>
          <w:tcPr>
            <w:tcW w:w="3936" w:type="dxa"/>
          </w:tcPr>
          <w:p w:rsidR="00410F0D" w:rsidRPr="00FD175F" w:rsidRDefault="00410F0D" w:rsidP="00410F0D">
            <w:pPr>
              <w:rPr>
                <w:rFonts w:ascii="Arial" w:hAnsi="Arial" w:cs="Arial"/>
                <w:b/>
                <w:sz w:val="24"/>
              </w:rPr>
            </w:pPr>
            <w:r w:rsidRPr="00FD175F">
              <w:rPr>
                <w:rFonts w:ascii="Arial" w:hAnsi="Arial" w:cs="Arial"/>
                <w:b/>
                <w:sz w:val="24"/>
              </w:rPr>
              <w:t>Communication</w:t>
            </w:r>
          </w:p>
          <w:p w:rsidR="0020160A" w:rsidRPr="00FD175F" w:rsidRDefault="0020160A" w:rsidP="0020160A">
            <w:pPr>
              <w:keepNext/>
              <w:outlineLvl w:val="1"/>
              <w:rPr>
                <w:rFonts w:ascii="Arial" w:eastAsia="Times New Roman" w:hAnsi="Arial" w:cs="Arial"/>
                <w:b/>
                <w:sz w:val="24"/>
                <w:szCs w:val="20"/>
              </w:rPr>
            </w:pPr>
          </w:p>
        </w:tc>
        <w:tc>
          <w:tcPr>
            <w:tcW w:w="5386" w:type="dxa"/>
          </w:tcPr>
          <w:p w:rsidR="00410F0D" w:rsidRPr="00FD175F" w:rsidRDefault="00410F0D" w:rsidP="00410F0D">
            <w:pPr>
              <w:rPr>
                <w:rFonts w:ascii="Arial" w:hAnsi="Arial" w:cs="Arial"/>
                <w:sz w:val="24"/>
              </w:rPr>
            </w:pPr>
            <w:r w:rsidRPr="00FD175F">
              <w:rPr>
                <w:rFonts w:ascii="Arial" w:hAnsi="Arial" w:cs="Arial"/>
                <w:sz w:val="24"/>
              </w:rPr>
              <w:t>Uses appropriate methods to express information in a clear and concise way to make sure people understand</w:t>
            </w:r>
          </w:p>
          <w:p w:rsidR="00410F0D" w:rsidRPr="00FD175F" w:rsidRDefault="00410F0D" w:rsidP="00410F0D">
            <w:pPr>
              <w:rPr>
                <w:rFonts w:ascii="Arial" w:hAnsi="Arial" w:cs="Arial"/>
                <w:sz w:val="24"/>
              </w:rPr>
            </w:pPr>
          </w:p>
          <w:p w:rsidR="0020160A" w:rsidRPr="00FD175F" w:rsidRDefault="0020160A" w:rsidP="0020160A">
            <w:pPr>
              <w:keepNext/>
              <w:outlineLvl w:val="1"/>
              <w:rPr>
                <w:rFonts w:ascii="Arial" w:eastAsia="Times New Roman" w:hAnsi="Arial" w:cs="Arial"/>
                <w:b/>
                <w:sz w:val="24"/>
                <w:szCs w:val="20"/>
              </w:rPr>
            </w:pPr>
          </w:p>
        </w:tc>
      </w:tr>
      <w:tr w:rsidR="0020160A" w:rsidRPr="00FD175F" w:rsidTr="00410F0D">
        <w:tc>
          <w:tcPr>
            <w:tcW w:w="3936" w:type="dxa"/>
          </w:tcPr>
          <w:p w:rsidR="00410F0D" w:rsidRPr="00FD175F" w:rsidRDefault="00410F0D" w:rsidP="00410F0D">
            <w:pPr>
              <w:rPr>
                <w:rFonts w:ascii="Arial" w:hAnsi="Arial" w:cs="Arial"/>
                <w:b/>
                <w:sz w:val="24"/>
              </w:rPr>
            </w:pPr>
            <w:r w:rsidRPr="00FD175F">
              <w:rPr>
                <w:rFonts w:ascii="Arial" w:hAnsi="Arial" w:cs="Arial"/>
                <w:b/>
                <w:sz w:val="24"/>
              </w:rPr>
              <w:t>Team Working</w:t>
            </w:r>
          </w:p>
          <w:p w:rsidR="0020160A" w:rsidRPr="00FD175F" w:rsidRDefault="0020160A" w:rsidP="0020160A">
            <w:pPr>
              <w:keepNext/>
              <w:outlineLvl w:val="1"/>
              <w:rPr>
                <w:rFonts w:ascii="Arial" w:eastAsia="Times New Roman" w:hAnsi="Arial" w:cs="Arial"/>
                <w:b/>
                <w:sz w:val="24"/>
                <w:szCs w:val="20"/>
              </w:rPr>
            </w:pPr>
          </w:p>
        </w:tc>
        <w:tc>
          <w:tcPr>
            <w:tcW w:w="5386" w:type="dxa"/>
          </w:tcPr>
          <w:p w:rsidR="00410F0D" w:rsidRPr="00FD175F" w:rsidRDefault="00410F0D" w:rsidP="00410F0D">
            <w:pPr>
              <w:rPr>
                <w:rFonts w:ascii="Arial" w:hAnsi="Arial" w:cs="Arial"/>
                <w:sz w:val="24"/>
              </w:rPr>
            </w:pPr>
            <w:r w:rsidRPr="00FD175F">
              <w:rPr>
                <w:rFonts w:ascii="Arial" w:hAnsi="Arial" w:cs="Arial"/>
                <w:sz w:val="24"/>
              </w:rPr>
              <w:t>Works with others to achieve results and develop good working relationships</w:t>
            </w:r>
          </w:p>
          <w:p w:rsidR="00410F0D" w:rsidRPr="00FD175F" w:rsidRDefault="00410F0D" w:rsidP="00410F0D">
            <w:pPr>
              <w:rPr>
                <w:rFonts w:ascii="Arial" w:hAnsi="Arial" w:cs="Arial"/>
                <w:sz w:val="24"/>
              </w:rPr>
            </w:pPr>
          </w:p>
          <w:p w:rsidR="0020160A" w:rsidRPr="00FD175F" w:rsidRDefault="0020160A" w:rsidP="0020160A">
            <w:pPr>
              <w:keepNext/>
              <w:outlineLvl w:val="1"/>
              <w:rPr>
                <w:rFonts w:ascii="Arial" w:eastAsia="Times New Roman" w:hAnsi="Arial" w:cs="Arial"/>
                <w:b/>
                <w:sz w:val="24"/>
                <w:szCs w:val="20"/>
              </w:rPr>
            </w:pPr>
          </w:p>
        </w:tc>
      </w:tr>
      <w:tr w:rsidR="0020160A" w:rsidRPr="00FD175F" w:rsidTr="00410F0D">
        <w:tc>
          <w:tcPr>
            <w:tcW w:w="3936" w:type="dxa"/>
          </w:tcPr>
          <w:p w:rsidR="00410F0D" w:rsidRPr="00FD175F" w:rsidRDefault="00410F0D" w:rsidP="00410F0D">
            <w:pPr>
              <w:rPr>
                <w:rFonts w:ascii="Arial" w:hAnsi="Arial" w:cs="Arial"/>
                <w:b/>
                <w:sz w:val="24"/>
              </w:rPr>
            </w:pPr>
            <w:r w:rsidRPr="00FD175F">
              <w:rPr>
                <w:rFonts w:ascii="Arial" w:hAnsi="Arial" w:cs="Arial"/>
                <w:b/>
                <w:sz w:val="24"/>
              </w:rPr>
              <w:t>Making things happen</w:t>
            </w:r>
          </w:p>
          <w:p w:rsidR="0020160A" w:rsidRPr="00FD175F" w:rsidRDefault="0020160A" w:rsidP="0020160A">
            <w:pPr>
              <w:keepNext/>
              <w:outlineLvl w:val="1"/>
              <w:rPr>
                <w:rFonts w:ascii="Arial" w:eastAsia="Times New Roman" w:hAnsi="Arial" w:cs="Arial"/>
                <w:b/>
                <w:sz w:val="24"/>
                <w:szCs w:val="20"/>
              </w:rPr>
            </w:pPr>
          </w:p>
        </w:tc>
        <w:tc>
          <w:tcPr>
            <w:tcW w:w="5386" w:type="dxa"/>
          </w:tcPr>
          <w:p w:rsidR="00410F0D" w:rsidRPr="00FD175F" w:rsidRDefault="00410F0D" w:rsidP="00410F0D">
            <w:pPr>
              <w:rPr>
                <w:rFonts w:ascii="Arial" w:hAnsi="Arial" w:cs="Arial"/>
                <w:sz w:val="24"/>
              </w:rPr>
            </w:pPr>
            <w:r w:rsidRPr="00FD175F">
              <w:rPr>
                <w:rFonts w:ascii="Arial" w:hAnsi="Arial" w:cs="Arial"/>
                <w:sz w:val="24"/>
              </w:rPr>
              <w:t>Takes responsibility for personal organisation and achieving results</w:t>
            </w:r>
          </w:p>
          <w:p w:rsidR="00410F0D" w:rsidRPr="00FD175F" w:rsidRDefault="00410F0D" w:rsidP="00410F0D">
            <w:pPr>
              <w:rPr>
                <w:rFonts w:ascii="Arial" w:hAnsi="Arial" w:cs="Arial"/>
                <w:sz w:val="24"/>
              </w:rPr>
            </w:pPr>
          </w:p>
          <w:p w:rsidR="0020160A" w:rsidRPr="00FD175F" w:rsidRDefault="0020160A" w:rsidP="0020160A">
            <w:pPr>
              <w:keepNext/>
              <w:outlineLvl w:val="1"/>
              <w:rPr>
                <w:rFonts w:ascii="Arial" w:eastAsia="Times New Roman" w:hAnsi="Arial" w:cs="Arial"/>
                <w:b/>
                <w:sz w:val="24"/>
                <w:szCs w:val="20"/>
              </w:rPr>
            </w:pPr>
          </w:p>
        </w:tc>
      </w:tr>
      <w:tr w:rsidR="00410F0D" w:rsidRPr="00FD175F" w:rsidTr="00410F0D">
        <w:tc>
          <w:tcPr>
            <w:tcW w:w="3936" w:type="dxa"/>
          </w:tcPr>
          <w:p w:rsidR="00410F0D" w:rsidRPr="00FD175F" w:rsidRDefault="00410F0D" w:rsidP="0020160A">
            <w:pPr>
              <w:keepNext/>
              <w:outlineLvl w:val="1"/>
              <w:rPr>
                <w:rFonts w:ascii="Arial" w:eastAsia="Times New Roman" w:hAnsi="Arial" w:cs="Arial"/>
                <w:b/>
                <w:sz w:val="24"/>
                <w:szCs w:val="20"/>
              </w:rPr>
            </w:pPr>
            <w:r w:rsidRPr="00FD175F">
              <w:rPr>
                <w:rFonts w:ascii="Arial" w:hAnsi="Arial" w:cs="Arial"/>
                <w:b/>
                <w:sz w:val="24"/>
              </w:rPr>
              <w:t>Flexibility</w:t>
            </w:r>
          </w:p>
        </w:tc>
        <w:tc>
          <w:tcPr>
            <w:tcW w:w="5386" w:type="dxa"/>
          </w:tcPr>
          <w:p w:rsidR="00410F0D" w:rsidRPr="00FD175F" w:rsidRDefault="00410F0D" w:rsidP="0020160A">
            <w:pPr>
              <w:keepNext/>
              <w:outlineLvl w:val="1"/>
              <w:rPr>
                <w:rFonts w:ascii="Arial" w:eastAsia="Times New Roman" w:hAnsi="Arial" w:cs="Arial"/>
                <w:sz w:val="24"/>
                <w:szCs w:val="20"/>
              </w:rPr>
            </w:pPr>
            <w:r w:rsidRPr="00FD175F">
              <w:rPr>
                <w:rFonts w:ascii="Arial" w:eastAsia="Times New Roman" w:hAnsi="Arial" w:cs="Arial"/>
                <w:sz w:val="24"/>
                <w:szCs w:val="20"/>
              </w:rPr>
              <w:t>Adapts to change and works effectively in a variety of situations</w:t>
            </w:r>
          </w:p>
          <w:p w:rsidR="00410F0D" w:rsidRPr="00FD175F" w:rsidRDefault="00410F0D" w:rsidP="0020160A">
            <w:pPr>
              <w:keepNext/>
              <w:outlineLvl w:val="1"/>
              <w:rPr>
                <w:rFonts w:ascii="Arial" w:eastAsia="Times New Roman" w:hAnsi="Arial" w:cs="Arial"/>
                <w:sz w:val="24"/>
                <w:szCs w:val="20"/>
              </w:rPr>
            </w:pPr>
          </w:p>
          <w:p w:rsidR="00410F0D" w:rsidRPr="00FD175F" w:rsidRDefault="00410F0D" w:rsidP="0020160A">
            <w:pPr>
              <w:keepNext/>
              <w:outlineLvl w:val="1"/>
              <w:rPr>
                <w:rFonts w:ascii="Arial" w:eastAsia="Times New Roman" w:hAnsi="Arial" w:cs="Arial"/>
                <w:sz w:val="24"/>
                <w:szCs w:val="20"/>
              </w:rPr>
            </w:pPr>
          </w:p>
        </w:tc>
      </w:tr>
      <w:tr w:rsidR="0020160A" w:rsidRPr="00FD175F" w:rsidTr="00410F0D">
        <w:tc>
          <w:tcPr>
            <w:tcW w:w="3936" w:type="dxa"/>
          </w:tcPr>
          <w:p w:rsidR="0020160A" w:rsidRPr="00FD175F" w:rsidRDefault="00410F0D" w:rsidP="0020160A">
            <w:pPr>
              <w:keepNext/>
              <w:outlineLvl w:val="1"/>
              <w:rPr>
                <w:rFonts w:ascii="Arial" w:eastAsia="Times New Roman" w:hAnsi="Arial" w:cs="Arial"/>
                <w:b/>
                <w:sz w:val="24"/>
                <w:szCs w:val="20"/>
              </w:rPr>
            </w:pPr>
            <w:r w:rsidRPr="00FD175F">
              <w:rPr>
                <w:rFonts w:ascii="Arial" w:eastAsia="Times New Roman" w:hAnsi="Arial" w:cs="Arial"/>
                <w:b/>
                <w:sz w:val="24"/>
                <w:szCs w:val="20"/>
              </w:rPr>
              <w:t>Learning and Development</w:t>
            </w:r>
          </w:p>
        </w:tc>
        <w:tc>
          <w:tcPr>
            <w:tcW w:w="5386" w:type="dxa"/>
          </w:tcPr>
          <w:p w:rsidR="00410F0D" w:rsidRPr="00FD175F" w:rsidRDefault="00410F0D" w:rsidP="00410F0D">
            <w:pPr>
              <w:rPr>
                <w:rFonts w:ascii="Arial" w:hAnsi="Arial" w:cs="Arial"/>
                <w:sz w:val="24"/>
              </w:rPr>
            </w:pPr>
            <w:r w:rsidRPr="00FD175F">
              <w:rPr>
                <w:rFonts w:ascii="Arial" w:hAnsi="Arial" w:cs="Arial"/>
                <w:sz w:val="24"/>
              </w:rPr>
              <w:t>Actively improves by developing and applying new skills and knowledge and learns from past experiences</w:t>
            </w:r>
          </w:p>
          <w:p w:rsidR="0020160A" w:rsidRPr="00FD175F" w:rsidRDefault="0020160A" w:rsidP="0020160A">
            <w:pPr>
              <w:keepNext/>
              <w:outlineLvl w:val="1"/>
              <w:rPr>
                <w:rFonts w:ascii="Arial" w:eastAsia="Times New Roman" w:hAnsi="Arial" w:cs="Arial"/>
                <w:b/>
                <w:sz w:val="24"/>
                <w:szCs w:val="20"/>
              </w:rPr>
            </w:pPr>
          </w:p>
        </w:tc>
      </w:tr>
    </w:tbl>
    <w:p w:rsidR="0020160A" w:rsidRPr="00FD175F" w:rsidRDefault="0020160A" w:rsidP="0020160A">
      <w:pPr>
        <w:keepNext/>
        <w:spacing w:after="0" w:line="240" w:lineRule="auto"/>
        <w:outlineLvl w:val="1"/>
        <w:rPr>
          <w:rFonts w:ascii="Arial" w:eastAsia="Times New Roman" w:hAnsi="Arial" w:cs="Arial"/>
          <w:b/>
          <w:sz w:val="24"/>
          <w:szCs w:val="20"/>
        </w:rPr>
      </w:pPr>
    </w:p>
    <w:p w:rsidR="0020160A" w:rsidRPr="00FD175F" w:rsidRDefault="0020160A" w:rsidP="0020160A">
      <w:pPr>
        <w:keepNext/>
        <w:spacing w:after="0" w:line="240" w:lineRule="auto"/>
        <w:outlineLvl w:val="1"/>
        <w:rPr>
          <w:rFonts w:ascii="Arial" w:eastAsia="Times New Roman" w:hAnsi="Arial" w:cs="Arial"/>
          <w:b/>
          <w:sz w:val="24"/>
          <w:szCs w:val="20"/>
        </w:rPr>
      </w:pPr>
    </w:p>
    <w:p w:rsidR="00DE6216" w:rsidRPr="00FD175F" w:rsidRDefault="00DE6216" w:rsidP="00DE6216">
      <w:pPr>
        <w:rPr>
          <w:rFonts w:ascii="Arial" w:hAnsi="Arial" w:cs="Arial"/>
          <w:b/>
          <w:sz w:val="28"/>
        </w:rPr>
      </w:pPr>
    </w:p>
    <w:sectPr w:rsidR="00DE6216" w:rsidRPr="00FD175F" w:rsidSect="00DE6216">
      <w:headerReference w:type="default" r:id="rId8"/>
      <w:pgSz w:w="11906" w:h="16838"/>
      <w:pgMar w:top="426"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2E" w:rsidRDefault="00E62A2E" w:rsidP="00DE6216">
      <w:pPr>
        <w:spacing w:after="0" w:line="240" w:lineRule="auto"/>
      </w:pPr>
      <w:r>
        <w:separator/>
      </w:r>
    </w:p>
  </w:endnote>
  <w:endnote w:type="continuationSeparator" w:id="0">
    <w:p w:rsidR="00E62A2E" w:rsidRDefault="00E62A2E"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2E" w:rsidRDefault="00E62A2E" w:rsidP="00DE6216">
      <w:pPr>
        <w:spacing w:after="0" w:line="240" w:lineRule="auto"/>
      </w:pPr>
      <w:r>
        <w:separator/>
      </w:r>
    </w:p>
  </w:footnote>
  <w:footnote w:type="continuationSeparator" w:id="0">
    <w:p w:rsidR="00E62A2E" w:rsidRDefault="00E62A2E"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0A112123" wp14:editId="4E30E35A">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57"/>
    <w:multiLevelType w:val="hybridMultilevel"/>
    <w:tmpl w:val="697AD856"/>
    <w:lvl w:ilvl="0" w:tplc="0809000F">
      <w:start w:val="1"/>
      <w:numFmt w:val="decimal"/>
      <w:lvlText w:val="%1."/>
      <w:lvlJc w:val="left"/>
      <w:pPr>
        <w:tabs>
          <w:tab w:val="num" w:pos="240"/>
        </w:tabs>
        <w:ind w:left="2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528D0"/>
    <w:multiLevelType w:val="hybridMultilevel"/>
    <w:tmpl w:val="697AD856"/>
    <w:lvl w:ilvl="0" w:tplc="0809000F">
      <w:start w:val="1"/>
      <w:numFmt w:val="decimal"/>
      <w:lvlText w:val="%1."/>
      <w:lvlJc w:val="left"/>
      <w:pPr>
        <w:tabs>
          <w:tab w:val="num" w:pos="240"/>
        </w:tabs>
        <w:ind w:left="2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850408"/>
    <w:multiLevelType w:val="hybridMultilevel"/>
    <w:tmpl w:val="AB080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D16B0A"/>
    <w:multiLevelType w:val="hybridMultilevel"/>
    <w:tmpl w:val="34AC3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FE2F38"/>
    <w:multiLevelType w:val="hybridMultilevel"/>
    <w:tmpl w:val="6B1C7F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130DEE"/>
    <w:rsid w:val="0020160A"/>
    <w:rsid w:val="0039775D"/>
    <w:rsid w:val="00410F0D"/>
    <w:rsid w:val="006D3888"/>
    <w:rsid w:val="00DE6216"/>
    <w:rsid w:val="00E2764D"/>
    <w:rsid w:val="00E62A2E"/>
    <w:rsid w:val="00E97A38"/>
    <w:rsid w:val="00FC0BCD"/>
    <w:rsid w:val="00FD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3888"/>
    <w:pPr>
      <w:keepNext/>
      <w:spacing w:after="0" w:line="240" w:lineRule="auto"/>
      <w:jc w:val="center"/>
      <w:outlineLvl w:val="0"/>
    </w:pPr>
    <w:rPr>
      <w:rFonts w:ascii="Trebuchet MS" w:eastAsia="Times New Roman" w:hAnsi="Trebuchet M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3888"/>
    <w:rPr>
      <w:rFonts w:ascii="Trebuchet MS" w:eastAsia="Times New Roman" w:hAnsi="Trebuchet MS" w:cs="Times New Roman"/>
      <w:b/>
      <w:bCs/>
      <w:sz w:val="24"/>
      <w:szCs w:val="20"/>
    </w:rPr>
  </w:style>
  <w:style w:type="paragraph" w:styleId="ListParagraph">
    <w:name w:val="List Paragraph"/>
    <w:basedOn w:val="Normal"/>
    <w:uiPriority w:val="34"/>
    <w:qFormat/>
    <w:rsid w:val="006D3888"/>
    <w:pPr>
      <w:spacing w:after="0" w:line="240" w:lineRule="auto"/>
      <w:ind w:left="720"/>
      <w:contextualSpacing/>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3888"/>
    <w:pPr>
      <w:keepNext/>
      <w:spacing w:after="0" w:line="240" w:lineRule="auto"/>
      <w:jc w:val="center"/>
      <w:outlineLvl w:val="0"/>
    </w:pPr>
    <w:rPr>
      <w:rFonts w:ascii="Trebuchet MS" w:eastAsia="Times New Roman" w:hAnsi="Trebuchet M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3888"/>
    <w:rPr>
      <w:rFonts w:ascii="Trebuchet MS" w:eastAsia="Times New Roman" w:hAnsi="Trebuchet MS" w:cs="Times New Roman"/>
      <w:b/>
      <w:bCs/>
      <w:sz w:val="24"/>
      <w:szCs w:val="20"/>
    </w:rPr>
  </w:style>
  <w:style w:type="paragraph" w:styleId="ListParagraph">
    <w:name w:val="List Paragraph"/>
    <w:basedOn w:val="Normal"/>
    <w:uiPriority w:val="34"/>
    <w:qFormat/>
    <w:rsid w:val="006D3888"/>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381D9831.dotm</Template>
  <TotalTime>0</TotalTime>
  <Pages>4</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Joanne Dunn</cp:lastModifiedBy>
  <cp:revision>2</cp:revision>
  <dcterms:created xsi:type="dcterms:W3CDTF">2018-04-12T12:15:00Z</dcterms:created>
  <dcterms:modified xsi:type="dcterms:W3CDTF">2018-04-12T12:15:00Z</dcterms:modified>
</cp:coreProperties>
</file>