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851"/>
        <w:gridCol w:w="708"/>
        <w:gridCol w:w="2268"/>
      </w:tblGrid>
      <w:tr w:rsidR="00170650" w:rsidTr="00170650">
        <w:trPr>
          <w:trHeight w:hRule="exact" w:val="340"/>
        </w:trPr>
        <w:tc>
          <w:tcPr>
            <w:tcW w:w="12157" w:type="dxa"/>
            <w:vAlign w:val="center"/>
          </w:tcPr>
          <w:p w:rsidR="00170650" w:rsidRDefault="00170650" w:rsidP="00170650">
            <w:pPr>
              <w:pStyle w:val="NoSpacing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JOB DESCRIPTION 2018-2019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170650" w:rsidRDefault="00170650" w:rsidP="00170650">
            <w:pPr>
              <w:pStyle w:val="NoSpacing"/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shd w:val="clear" w:color="auto" w:fill="DEEAF6" w:themeFill="accent1" w:themeFillTint="33"/>
                <w:lang w:eastAsia="en-GB"/>
              </w:rPr>
              <w:t>J</w:t>
            </w:r>
            <w:r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lang w:eastAsia="en-GB"/>
              </w:rPr>
              <w:t>ob No.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0650" w:rsidRDefault="00170650" w:rsidP="00170650">
            <w:pPr>
              <w:pStyle w:val="NoSpacing"/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lang w:eastAsia="en-GB"/>
              </w:rPr>
              <w:t>ALP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70650" w:rsidRDefault="00170650" w:rsidP="00170650">
            <w:pPr>
              <w:pStyle w:val="NoSpacing"/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  <w:lang w:eastAsia="en-GB"/>
              </w:rPr>
              <w:t>TLR5</w:t>
            </w:r>
          </w:p>
        </w:tc>
      </w:tr>
    </w:tbl>
    <w:p w:rsidR="006330CB" w:rsidRDefault="006330CB">
      <w:pPr>
        <w:pStyle w:val="NoSpacing"/>
        <w:rPr>
          <w:rFonts w:ascii="Calibri" w:hAnsi="Calibri"/>
          <w:b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82"/>
        <w:gridCol w:w="5680"/>
        <w:gridCol w:w="295"/>
        <w:gridCol w:w="1658"/>
        <w:gridCol w:w="283"/>
        <w:gridCol w:w="479"/>
        <w:gridCol w:w="5616"/>
      </w:tblGrid>
      <w:tr w:rsidR="00170650" w:rsidTr="00170650">
        <w:trPr>
          <w:trHeight w:hRule="exact" w:val="340"/>
        </w:trPr>
        <w:tc>
          <w:tcPr>
            <w:tcW w:w="1691" w:type="dxa"/>
            <w:shd w:val="clear" w:color="auto" w:fill="FBE4D5" w:themeFill="accent2" w:themeFillTint="33"/>
            <w:vAlign w:val="center"/>
          </w:tcPr>
          <w:p w:rsidR="00170650" w:rsidRDefault="00170650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:rsidR="00170650" w:rsidRDefault="00170650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FBE4D5" w:themeFill="accent2" w:themeFillTint="33"/>
            <w:vAlign w:val="center"/>
          </w:tcPr>
          <w:p w:rsidR="00170650" w:rsidRDefault="00170650" w:rsidP="00983A1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Core Subject Leader (Literacy/Numeracy)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170650" w:rsidRDefault="00170650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BE4D5" w:themeFill="accent2" w:themeFillTint="33"/>
            <w:vAlign w:val="center"/>
          </w:tcPr>
          <w:p w:rsidR="00170650" w:rsidRDefault="00170650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Salary: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70650" w:rsidRDefault="00170650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:rsidR="00170650" w:rsidRDefault="00170650" w:rsidP="001E0A7C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TLR 2.2</w:t>
            </w:r>
          </w:p>
        </w:tc>
      </w:tr>
      <w:tr w:rsidR="006330CB" w:rsidTr="00170650">
        <w:trPr>
          <w:trHeight w:hRule="exact" w:val="57"/>
        </w:trPr>
        <w:tc>
          <w:tcPr>
            <w:tcW w:w="1691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47F3B" w:rsidTr="00170650">
        <w:trPr>
          <w:trHeight w:hRule="exact" w:val="340"/>
        </w:trPr>
        <w:tc>
          <w:tcPr>
            <w:tcW w:w="1691" w:type="dxa"/>
            <w:shd w:val="clear" w:color="auto" w:fill="FBE4D5" w:themeFill="accent2" w:themeFillTint="33"/>
            <w:vAlign w:val="center"/>
          </w:tcPr>
          <w:p w:rsidR="00047F3B" w:rsidRDefault="00047F3B" w:rsidP="00047F3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to:</w:t>
            </w:r>
          </w:p>
        </w:tc>
        <w:tc>
          <w:tcPr>
            <w:tcW w:w="282" w:type="dxa"/>
            <w:vAlign w:val="center"/>
          </w:tcPr>
          <w:p w:rsidR="00047F3B" w:rsidRDefault="00047F3B" w:rsidP="00047F3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FBE4D5" w:themeFill="accent2" w:themeFillTint="33"/>
            <w:vAlign w:val="center"/>
          </w:tcPr>
          <w:p w:rsidR="00047F3B" w:rsidRDefault="00170650" w:rsidP="00047F3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Head of School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047F3B" w:rsidRDefault="00047F3B" w:rsidP="00047F3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BE4D5" w:themeFill="accent2" w:themeFillTint="33"/>
            <w:vAlign w:val="center"/>
          </w:tcPr>
          <w:p w:rsidR="00047F3B" w:rsidRDefault="00047F3B" w:rsidP="00047F3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for: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7F3B" w:rsidRDefault="00047F3B" w:rsidP="00047F3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:rsidR="00047F3B" w:rsidRDefault="00047F3B" w:rsidP="00047F3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Subject staff</w:t>
            </w:r>
          </w:p>
        </w:tc>
      </w:tr>
      <w:tr w:rsidR="006330CB">
        <w:trPr>
          <w:gridAfter w:val="5"/>
          <w:wAfter w:w="8331" w:type="dxa"/>
          <w:trHeight w:hRule="exact" w:val="57"/>
        </w:trPr>
        <w:tc>
          <w:tcPr>
            <w:tcW w:w="1691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6330CB" w:rsidTr="00170650">
        <w:trPr>
          <w:trHeight w:val="340"/>
        </w:trPr>
        <w:tc>
          <w:tcPr>
            <w:tcW w:w="1691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purpose:</w:t>
            </w:r>
          </w:p>
        </w:tc>
        <w:tc>
          <w:tcPr>
            <w:tcW w:w="282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011" w:type="dxa"/>
            <w:gridSpan w:val="6"/>
            <w:shd w:val="clear" w:color="auto" w:fill="FBE4D5" w:themeFill="accent2" w:themeFillTint="33"/>
            <w:vAlign w:val="center"/>
          </w:tcPr>
          <w:p w:rsidR="006330CB" w:rsidRPr="001E0A7C" w:rsidRDefault="007D0E38" w:rsidP="00F66791">
            <w:pPr>
              <w:tabs>
                <w:tab w:val="num" w:pos="709"/>
              </w:tabs>
              <w:spacing w:after="0" w:line="240" w:lineRule="auto"/>
              <w:rPr>
                <w:sz w:val="20"/>
                <w:szCs w:val="20"/>
              </w:rPr>
            </w:pPr>
            <w:r w:rsidRPr="001E0A7C">
              <w:rPr>
                <w:rFonts w:cs="Arial"/>
                <w:sz w:val="20"/>
                <w:szCs w:val="20"/>
              </w:rPr>
              <w:t>The Subject Leader will ensure that there are high expectations of teaching and learning for all learners result</w:t>
            </w:r>
            <w:r w:rsidR="00F66791">
              <w:rPr>
                <w:rFonts w:cs="Arial"/>
                <w:sz w:val="20"/>
                <w:szCs w:val="20"/>
              </w:rPr>
              <w:t>ing</w:t>
            </w:r>
            <w:r w:rsidRPr="001E0A7C">
              <w:rPr>
                <w:rFonts w:cs="Arial"/>
                <w:sz w:val="20"/>
                <w:szCs w:val="20"/>
              </w:rPr>
              <w:t xml:space="preserve"> in at least good progress and attainment within the subject in all </w:t>
            </w:r>
            <w:r w:rsidR="006C545A">
              <w:rPr>
                <w:rFonts w:cs="Arial"/>
                <w:sz w:val="20"/>
                <w:szCs w:val="20"/>
              </w:rPr>
              <w:t>year groups and sub groups for</w:t>
            </w:r>
            <w:r w:rsidRPr="001E0A7C">
              <w:rPr>
                <w:rFonts w:cs="Arial"/>
                <w:sz w:val="20"/>
                <w:szCs w:val="20"/>
              </w:rPr>
              <w:t xml:space="preserve"> which you are accountable.</w:t>
            </w:r>
          </w:p>
        </w:tc>
      </w:tr>
    </w:tbl>
    <w:p w:rsidR="006330CB" w:rsidRDefault="006330CB">
      <w:pPr>
        <w:pStyle w:val="NoSpacing"/>
        <w:rPr>
          <w:rFonts w:ascii="Calibri" w:hAnsi="Calibri"/>
          <w:b/>
          <w:color w:val="0000FF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36"/>
        <w:gridCol w:w="1696"/>
        <w:gridCol w:w="13579"/>
      </w:tblGrid>
      <w:tr w:rsidR="006330CB">
        <w:trPr>
          <w:gridAfter w:val="1"/>
          <w:wAfter w:w="13579" w:type="dxa"/>
          <w:trHeight w:val="340"/>
        </w:trPr>
        <w:tc>
          <w:tcPr>
            <w:tcW w:w="2405" w:type="dxa"/>
            <w:gridSpan w:val="3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Duties &amp; responsibilities: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Coordinate the development of a cohesive and effective long-term plan in your subject ensuring cross curricular links, inclu</w:t>
            </w:r>
            <w:r w:rsidR="006C545A">
              <w:rPr>
                <w:rFonts w:ascii="Calibri" w:hAnsi="Calibri"/>
                <w:sz w:val="20"/>
                <w:szCs w:val="20"/>
              </w:rPr>
              <w:t>ding outstanding SMSC provision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that medium-term planning meets all National Curriculum requi</w:t>
            </w:r>
            <w:r w:rsidR="001E0A7C">
              <w:rPr>
                <w:rFonts w:ascii="Calibri" w:hAnsi="Calibri"/>
                <w:sz w:val="20"/>
                <w:szCs w:val="20"/>
              </w:rPr>
              <w:t>rements and reflects wider ALP</w:t>
            </w:r>
            <w:r>
              <w:rPr>
                <w:rFonts w:ascii="Calibri" w:hAnsi="Calibri"/>
                <w:sz w:val="20"/>
                <w:szCs w:val="20"/>
              </w:rPr>
              <w:t xml:space="preserve"> aims, including STEM provision, Creative an</w:t>
            </w:r>
            <w:r w:rsidR="001E0A7C">
              <w:rPr>
                <w:rFonts w:ascii="Calibri" w:hAnsi="Calibri"/>
                <w:sz w:val="20"/>
                <w:szCs w:val="20"/>
              </w:rPr>
              <w:t>d Performing Arts and Physical E</w:t>
            </w:r>
            <w:r w:rsidR="006C545A">
              <w:rPr>
                <w:rFonts w:ascii="Calibri" w:hAnsi="Calibri"/>
                <w:sz w:val="20"/>
                <w:szCs w:val="20"/>
              </w:rPr>
              <w:t>ducation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Review, monitor and evaluate the effectiveness of curriculum provision  and provide feedback to the Senio</w:t>
            </w:r>
            <w:r w:rsidR="006C545A">
              <w:rPr>
                <w:rFonts w:ascii="Calibri" w:hAnsi="Calibri"/>
                <w:sz w:val="20"/>
                <w:szCs w:val="20"/>
              </w:rPr>
              <w:t>r Leadership Team and Governors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 w:rsidP="00F6679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Support, motivate and advise staff, and work alongside them in the development of their teaching whe</w:t>
            </w:r>
            <w:r w:rsidR="00F66791">
              <w:rPr>
                <w:rFonts w:ascii="Calibri" w:hAnsi="Calibri"/>
                <w:sz w:val="20"/>
                <w:szCs w:val="20"/>
              </w:rPr>
              <w:t>re appropriate, to ensure that all</w:t>
            </w:r>
            <w:r>
              <w:rPr>
                <w:rFonts w:ascii="Calibri" w:hAnsi="Calibri"/>
                <w:sz w:val="20"/>
                <w:szCs w:val="20"/>
              </w:rPr>
              <w:t xml:space="preserve"> teaching within you</w:t>
            </w:r>
            <w:r w:rsidR="006C545A">
              <w:rPr>
                <w:rFonts w:ascii="Calibri" w:hAnsi="Calibri"/>
                <w:sz w:val="20"/>
                <w:szCs w:val="20"/>
              </w:rPr>
              <w:t>r subject area is at least good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Lead by example, through teaching which </w:t>
            </w:r>
            <w:r w:rsidR="001E0A7C">
              <w:rPr>
                <w:rFonts w:ascii="Calibri" w:hAnsi="Calibri"/>
                <w:sz w:val="20"/>
                <w:szCs w:val="20"/>
              </w:rPr>
              <w:t>is at least consistently good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Disseminate information to your team, or wider staff, and provide C</w:t>
            </w:r>
            <w:r w:rsidR="006C545A">
              <w:rPr>
                <w:rFonts w:ascii="Calibri" w:hAnsi="Calibri"/>
                <w:sz w:val="20"/>
                <w:szCs w:val="20"/>
              </w:rPr>
              <w:t>PD to promote staff development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Build professional capacit</w:t>
            </w:r>
            <w:r w:rsidR="006C545A">
              <w:rPr>
                <w:rFonts w:ascii="Calibri" w:hAnsi="Calibri"/>
                <w:sz w:val="20"/>
                <w:szCs w:val="20"/>
              </w:rPr>
              <w:t>y in all staff within your team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Mentor and coach in line with appraisal and o</w:t>
            </w:r>
            <w:r w:rsidR="006C545A">
              <w:rPr>
                <w:rFonts w:ascii="Calibri" w:hAnsi="Calibri"/>
                <w:sz w:val="20"/>
                <w:szCs w:val="20"/>
              </w:rPr>
              <w:t>ther school aims and objectives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6C545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Write an Action P</w:t>
            </w:r>
            <w:r w:rsidR="007D0E38">
              <w:rPr>
                <w:rFonts w:ascii="Calibri" w:hAnsi="Calibri"/>
                <w:sz w:val="20"/>
                <w:szCs w:val="20"/>
              </w:rPr>
              <w:t>lan based on whole school and departmental priorities, review and feed into School Development Plan and SEF, presenting to wider audiences including, but not exclusiv</w:t>
            </w:r>
            <w:r>
              <w:rPr>
                <w:rFonts w:ascii="Calibri" w:hAnsi="Calibri"/>
                <w:sz w:val="20"/>
                <w:szCs w:val="20"/>
              </w:rPr>
              <w:t>e of governors, SIP, Ofsted, LA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Maintain an up-to-date knowledge of</w:t>
            </w:r>
            <w:r w:rsidR="006C545A">
              <w:rPr>
                <w:rFonts w:ascii="Calibri" w:hAnsi="Calibri"/>
                <w:sz w:val="20"/>
                <w:szCs w:val="20"/>
              </w:rPr>
              <w:t xml:space="preserve"> local and national initiatives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responsible for the budget allocated to the subject area, and prioritise resource needs as indicated in the Action P</w:t>
            </w:r>
            <w:r w:rsidR="006C545A">
              <w:rPr>
                <w:rFonts w:ascii="Calibri" w:hAnsi="Calibri"/>
                <w:sz w:val="20"/>
                <w:szCs w:val="20"/>
              </w:rPr>
              <w:t>lan and School Development Plan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the quality of teaching and </w:t>
            </w:r>
            <w:r w:rsidR="006C545A">
              <w:rPr>
                <w:rFonts w:ascii="Calibri" w:hAnsi="Calibri"/>
                <w:sz w:val="20"/>
                <w:szCs w:val="20"/>
              </w:rPr>
              <w:t>learning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Lead assessment and assessment for/of learning within your subject including ar</w:t>
            </w:r>
            <w:r w:rsidR="006C545A">
              <w:rPr>
                <w:rFonts w:ascii="Calibri" w:hAnsi="Calibri"/>
                <w:sz w:val="20"/>
                <w:szCs w:val="20"/>
              </w:rPr>
              <w:t>rangements for national testing</w:t>
            </w: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Collect and analyse departmental progress and attainment data (taking account of all available data, including local and nation</w:t>
            </w:r>
            <w:r w:rsidR="006C545A">
              <w:rPr>
                <w:rFonts w:ascii="Calibri" w:hAnsi="Calibri"/>
                <w:sz w:val="20"/>
                <w:szCs w:val="20"/>
              </w:rPr>
              <w:t>al), utilising findings</w:t>
            </w:r>
            <w:r>
              <w:rPr>
                <w:rFonts w:ascii="Calibri" w:hAnsi="Calibri"/>
                <w:sz w:val="20"/>
                <w:szCs w:val="20"/>
              </w:rPr>
              <w:t xml:space="preserve"> to inform action planning and targeted interventions for both staff and students. Ensure departmental data accounts for all </w:t>
            </w:r>
            <w:r w:rsidR="006C545A">
              <w:rPr>
                <w:rFonts w:ascii="Calibri" w:hAnsi="Calibri"/>
                <w:sz w:val="20"/>
                <w:szCs w:val="20"/>
              </w:rPr>
              <w:t>sub-groups as detailed in RAISE.</w:t>
            </w:r>
          </w:p>
        </w:tc>
      </w:tr>
      <w:tr w:rsidR="006330CB" w:rsidTr="00170650">
        <w:trPr>
          <w:trHeight w:hRule="exact" w:val="20"/>
        </w:trPr>
        <w:tc>
          <w:tcPr>
            <w:tcW w:w="473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6330CB" w:rsidTr="00170650">
        <w:trPr>
          <w:trHeight w:val="340"/>
        </w:trPr>
        <w:tc>
          <w:tcPr>
            <w:tcW w:w="473" w:type="dxa"/>
            <w:shd w:val="clear" w:color="auto" w:fill="FBE4D5" w:themeFill="accent2" w:themeFillTint="33"/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</w:t>
            </w:r>
          </w:p>
        </w:tc>
        <w:tc>
          <w:tcPr>
            <w:tcW w:w="236" w:type="dxa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FBE4D5" w:themeFill="accent2" w:themeFillTint="33"/>
            <w:vAlign w:val="center"/>
          </w:tcPr>
          <w:p w:rsidR="006C545A" w:rsidRDefault="006C545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Contribute to the SEF and SDP</w:t>
            </w:r>
          </w:p>
        </w:tc>
      </w:tr>
      <w:tr w:rsidR="006330CB" w:rsidTr="00170650">
        <w:trPr>
          <w:trHeight w:hRule="exact" w:val="20"/>
        </w:trPr>
        <w:tc>
          <w:tcPr>
            <w:tcW w:w="473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75" w:type="dxa"/>
            <w:gridSpan w:val="2"/>
            <w:shd w:val="clear" w:color="auto" w:fill="auto"/>
            <w:vAlign w:val="center"/>
          </w:tcPr>
          <w:p w:rsidR="006330CB" w:rsidRDefault="006330C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330CB" w:rsidRDefault="006330CB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6330CB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6330CB" w:rsidRDefault="006330C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6330CB" w:rsidRDefault="006330C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)</w:t>
            </w:r>
          </w:p>
        </w:tc>
      </w:tr>
    </w:tbl>
    <w:p w:rsidR="006330CB" w:rsidRDefault="006330CB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6330CB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6330CB" w:rsidRDefault="006330C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6330CB" w:rsidRDefault="006330CB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0CB" w:rsidRDefault="007D0E38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(Line Manager)</w:t>
            </w:r>
          </w:p>
        </w:tc>
      </w:tr>
    </w:tbl>
    <w:p w:rsidR="006330CB" w:rsidRDefault="006330CB">
      <w:pPr>
        <w:pStyle w:val="NoSpacing"/>
        <w:rPr>
          <w:rFonts w:ascii="Calibri" w:hAnsi="Calibri"/>
          <w:b/>
          <w:sz w:val="20"/>
          <w:szCs w:val="20"/>
        </w:rPr>
      </w:pPr>
    </w:p>
    <w:p w:rsidR="00170650" w:rsidRDefault="00170650">
      <w:pPr>
        <w:spacing w:after="160" w:line="259" w:lineRule="auto"/>
        <w:rPr>
          <w:rFonts w:eastAsiaTheme="minorHAnsi" w:cstheme="minorBidi"/>
          <w:b/>
          <w:noProof/>
          <w:color w:val="0000FF"/>
          <w:lang w:eastAsia="en-GB"/>
        </w:rPr>
      </w:pPr>
      <w:r>
        <w:rPr>
          <w:b/>
          <w:noProof/>
          <w:color w:val="0000FF"/>
          <w:lang w:eastAsia="en-GB"/>
        </w:rPr>
        <w:br w:type="page"/>
      </w:r>
    </w:p>
    <w:p w:rsidR="0053195A" w:rsidRDefault="0053195A" w:rsidP="0053195A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noProof/>
          <w:color w:val="0000FF"/>
          <w:lang w:eastAsia="en-GB"/>
        </w:rPr>
        <w:lastRenderedPageBreak/>
        <w:t>PERSON SPECIFICATION</w:t>
      </w:r>
    </w:p>
    <w:p w:rsidR="0053195A" w:rsidRDefault="0053195A" w:rsidP="0053195A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2"/>
        <w:gridCol w:w="282"/>
        <w:gridCol w:w="574"/>
        <w:gridCol w:w="4711"/>
        <w:gridCol w:w="363"/>
        <w:gridCol w:w="32"/>
        <w:gridCol w:w="989"/>
        <w:gridCol w:w="1559"/>
        <w:gridCol w:w="4570"/>
        <w:gridCol w:w="250"/>
        <w:gridCol w:w="34"/>
        <w:gridCol w:w="871"/>
        <w:gridCol w:w="61"/>
      </w:tblGrid>
      <w:tr w:rsidR="0053195A" w:rsidTr="005909AE">
        <w:trPr>
          <w:gridAfter w:val="7"/>
          <w:wAfter w:w="8334" w:type="dxa"/>
          <w:trHeight w:hRule="exact" w:val="340"/>
        </w:trPr>
        <w:tc>
          <w:tcPr>
            <w:tcW w:w="1691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gridSpan w:val="4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Core Subject Leader (Literacy/Numeracy)</w:t>
            </w:r>
          </w:p>
        </w:tc>
      </w:tr>
      <w:tr w:rsidR="0053195A" w:rsidTr="0059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1"/>
          <w:wBefore w:w="15021" w:type="dxa"/>
          <w:trHeight w:val="340"/>
        </w:trPr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Assessed by:</w:t>
            </w:r>
          </w:p>
        </w:tc>
      </w:tr>
      <w:tr w:rsidR="0053195A" w:rsidTr="0017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Essential:</w:t>
            </w: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Desirable: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3195A" w:rsidTr="00170650">
        <w:trPr>
          <w:gridAfter w:val="5"/>
          <w:wAfter w:w="5786" w:type="dxa"/>
          <w:trHeight w:val="340"/>
        </w:trPr>
        <w:tc>
          <w:tcPr>
            <w:tcW w:w="2547" w:type="dxa"/>
            <w:gridSpan w:val="4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  <w:tc>
          <w:tcPr>
            <w:tcW w:w="5074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</w:tr>
      <w:tr w:rsidR="0053195A" w:rsidTr="00170650">
        <w:trPr>
          <w:gridAfter w:val="1"/>
          <w:wAfter w:w="61" w:type="dxa"/>
          <w:trHeight w:val="340"/>
        </w:trPr>
        <w:tc>
          <w:tcPr>
            <w:tcW w:w="7258" w:type="dxa"/>
            <w:gridSpan w:val="5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and understanding of the</w:t>
            </w:r>
            <w:r w:rsidRPr="00C24253">
              <w:rPr>
                <w:rFonts w:ascii="Calibri" w:hAnsi="Calibri"/>
                <w:sz w:val="20"/>
                <w:szCs w:val="20"/>
              </w:rPr>
              <w:t xml:space="preserve"> subject area and its effective dissemination to pupils</w:t>
            </w: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20D4">
              <w:rPr>
                <w:rFonts w:ascii="Calibri" w:hAnsi="Calibri"/>
                <w:sz w:val="20"/>
                <w:szCs w:val="20"/>
              </w:rPr>
              <w:t xml:space="preserve">Subject area studied </w:t>
            </w:r>
            <w:r>
              <w:rPr>
                <w:rFonts w:ascii="Calibri" w:hAnsi="Calibri"/>
                <w:sz w:val="20"/>
                <w:szCs w:val="20"/>
              </w:rPr>
              <w:t>at degree level</w:t>
            </w:r>
          </w:p>
        </w:tc>
        <w:tc>
          <w:tcPr>
            <w:tcW w:w="284" w:type="dxa"/>
            <w:gridSpan w:val="2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195A" w:rsidTr="00170650">
        <w:trPr>
          <w:gridAfter w:val="1"/>
          <w:wAfter w:w="61" w:type="dxa"/>
          <w:trHeight w:val="340"/>
        </w:trPr>
        <w:tc>
          <w:tcPr>
            <w:tcW w:w="7258" w:type="dxa"/>
            <w:gridSpan w:val="5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C24253">
              <w:rPr>
                <w:rFonts w:ascii="Calibri" w:hAnsi="Calibri"/>
                <w:sz w:val="20"/>
                <w:szCs w:val="20"/>
              </w:rPr>
              <w:t>mprovement strategies for pupil attainment</w:t>
            </w: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195A" w:rsidRDefault="0053195A" w:rsidP="0053195A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11"/>
        <w:gridCol w:w="363"/>
        <w:gridCol w:w="2580"/>
        <w:gridCol w:w="4570"/>
        <w:gridCol w:w="284"/>
        <w:gridCol w:w="871"/>
      </w:tblGrid>
      <w:tr w:rsidR="0053195A" w:rsidTr="00170650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  <w:tc>
          <w:tcPr>
            <w:tcW w:w="5074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</w:tr>
      <w:tr w:rsidR="0053195A" w:rsidTr="00170650">
        <w:trPr>
          <w:trHeight w:val="340"/>
        </w:trPr>
        <w:tc>
          <w:tcPr>
            <w:tcW w:w="7258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73A5F">
              <w:rPr>
                <w:sz w:val="20"/>
                <w:szCs w:val="20"/>
              </w:rPr>
              <w:t>Proven excellence as a classroom teacher</w:t>
            </w: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195A" w:rsidTr="00170650">
        <w:trPr>
          <w:trHeight w:val="340"/>
        </w:trPr>
        <w:tc>
          <w:tcPr>
            <w:tcW w:w="7258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9153B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 xml:space="preserve"> use of data to raise standards</w:t>
            </w: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195A" w:rsidTr="00170650">
        <w:trPr>
          <w:trHeight w:val="340"/>
        </w:trPr>
        <w:tc>
          <w:tcPr>
            <w:tcW w:w="7258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Contributing to school-based CPD</w:t>
            </w: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50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195A" w:rsidTr="00170650">
        <w:trPr>
          <w:trHeight w:hRule="exact" w:val="23"/>
        </w:trPr>
        <w:tc>
          <w:tcPr>
            <w:tcW w:w="7258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3195A" w:rsidRPr="00170650" w:rsidRDefault="0053195A" w:rsidP="0053195A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11"/>
        <w:gridCol w:w="363"/>
        <w:gridCol w:w="2580"/>
        <w:gridCol w:w="4570"/>
        <w:gridCol w:w="284"/>
        <w:gridCol w:w="871"/>
      </w:tblGrid>
      <w:tr w:rsidR="0053195A" w:rsidTr="00170650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  <w:tc>
          <w:tcPr>
            <w:tcW w:w="5074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</w:tr>
      <w:tr w:rsidR="0053195A" w:rsidTr="00170650">
        <w:trPr>
          <w:trHeight w:val="340"/>
        </w:trPr>
        <w:tc>
          <w:tcPr>
            <w:tcW w:w="7258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7203F">
              <w:rPr>
                <w:sz w:val="20"/>
                <w:szCs w:val="20"/>
              </w:rPr>
              <w:t>articipate and lead effectively in strategi</w:t>
            </w:r>
            <w:r>
              <w:rPr>
                <w:sz w:val="20"/>
                <w:szCs w:val="20"/>
              </w:rPr>
              <w:t>es to support staff development</w:t>
            </w: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A26F9">
              <w:rPr>
                <w:rFonts w:ascii="Calibri" w:hAnsi="Calibri"/>
                <w:sz w:val="20"/>
                <w:szCs w:val="20"/>
              </w:rPr>
              <w:t>Financial and budgetary skills</w:t>
            </w: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195A" w:rsidTr="00170650">
        <w:trPr>
          <w:trHeight w:hRule="exact" w:val="23"/>
        </w:trPr>
        <w:tc>
          <w:tcPr>
            <w:tcW w:w="7258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195A" w:rsidTr="00170650">
        <w:trPr>
          <w:trHeight w:hRule="exact" w:val="23"/>
        </w:trPr>
        <w:tc>
          <w:tcPr>
            <w:tcW w:w="7258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2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53195A" w:rsidRDefault="0053195A" w:rsidP="005909AE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195A" w:rsidRDefault="0053195A" w:rsidP="0053195A">
      <w:pPr>
        <w:pStyle w:val="NoSpacing"/>
        <w:rPr>
          <w:rFonts w:ascii="Calibri" w:hAnsi="Calibri"/>
          <w:b/>
          <w:sz w:val="24"/>
          <w:szCs w:val="24"/>
        </w:rPr>
      </w:pPr>
    </w:p>
    <w:p w:rsidR="0053195A" w:rsidRDefault="0053195A" w:rsidP="0053195A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4"/>
      </w:tblGrid>
      <w:tr w:rsidR="0053195A" w:rsidTr="005909AE">
        <w:trPr>
          <w:trHeight w:val="340"/>
        </w:trPr>
        <w:tc>
          <w:tcPr>
            <w:tcW w:w="16034" w:type="dxa"/>
            <w:shd w:val="clear" w:color="auto" w:fill="FBE4D5" w:themeFill="accent2" w:themeFillTint="33"/>
            <w:vAlign w:val="center"/>
          </w:tcPr>
          <w:p w:rsidR="0053195A" w:rsidRDefault="0053195A" w:rsidP="005909A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 to assessment methods; 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>
              <w:rPr>
                <w:rFonts w:ascii="Calibri" w:hAnsi="Calibri"/>
                <w:sz w:val="20"/>
                <w:szCs w:val="20"/>
              </w:rPr>
              <w:t xml:space="preserve"> application form, </w:t>
            </w:r>
            <w:r>
              <w:rPr>
                <w:rFonts w:ascii="Calibri" w:hAnsi="Calibri"/>
                <w:b/>
                <w:sz w:val="20"/>
                <w:szCs w:val="20"/>
              </w:rPr>
              <w:t>(I)</w:t>
            </w:r>
            <w:r>
              <w:rPr>
                <w:rFonts w:ascii="Calibri" w:hAnsi="Calibri"/>
                <w:sz w:val="20"/>
                <w:szCs w:val="20"/>
              </w:rPr>
              <w:t xml:space="preserve"> interview, </w:t>
            </w:r>
            <w:r>
              <w:rPr>
                <w:rFonts w:ascii="Calibri" w:hAnsi="Calibri"/>
                <w:b/>
                <w:sz w:val="20"/>
                <w:szCs w:val="20"/>
              </w:rPr>
              <w:t>(R)</w:t>
            </w:r>
            <w:r>
              <w:rPr>
                <w:rFonts w:ascii="Calibri" w:hAnsi="Calibri"/>
                <w:sz w:val="20"/>
                <w:szCs w:val="20"/>
              </w:rPr>
              <w:t xml:space="preserve"> references, </w:t>
            </w:r>
            <w:r>
              <w:rPr>
                <w:rFonts w:ascii="Calibri" w:hAnsi="Calibri"/>
                <w:b/>
                <w:sz w:val="20"/>
                <w:szCs w:val="20"/>
              </w:rPr>
              <w:t>(T)</w:t>
            </w:r>
            <w:r>
              <w:rPr>
                <w:rFonts w:ascii="Calibri" w:hAnsi="Calibri"/>
                <w:sz w:val="20"/>
                <w:szCs w:val="20"/>
              </w:rPr>
              <w:t xml:space="preserve"> ability tests </w:t>
            </w:r>
            <w:r>
              <w:rPr>
                <w:rFonts w:ascii="Calibri" w:hAnsi="Calibri"/>
                <w:b/>
                <w:sz w:val="20"/>
                <w:szCs w:val="20"/>
              </w:rPr>
              <w:t>(Q)</w:t>
            </w:r>
            <w:r>
              <w:rPr>
                <w:rFonts w:ascii="Calibri" w:hAnsi="Calibri"/>
                <w:sz w:val="20"/>
                <w:szCs w:val="20"/>
              </w:rPr>
              <w:t xml:space="preserve"> personality questionnaire </w:t>
            </w:r>
            <w:r>
              <w:rPr>
                <w:rFonts w:ascii="Calibri" w:hAnsi="Calibri"/>
                <w:b/>
                <w:sz w:val="20"/>
                <w:szCs w:val="20"/>
              </w:rPr>
              <w:t>(G)</w:t>
            </w:r>
            <w:r>
              <w:rPr>
                <w:rFonts w:ascii="Calibri" w:hAnsi="Calibri"/>
                <w:sz w:val="20"/>
                <w:szCs w:val="20"/>
              </w:rPr>
              <w:t xml:space="preserve"> assessed group work, </w:t>
            </w:r>
            <w:r>
              <w:rPr>
                <w:rFonts w:ascii="Calibri" w:hAnsi="Calibri"/>
                <w:b/>
                <w:sz w:val="20"/>
                <w:szCs w:val="20"/>
              </w:rPr>
              <w:t>(P)</w:t>
            </w:r>
            <w:r>
              <w:rPr>
                <w:rFonts w:ascii="Calibri" w:hAnsi="Calibri"/>
                <w:sz w:val="20"/>
                <w:szCs w:val="20"/>
              </w:rPr>
              <w:t xml:space="preserve"> presentation, </w:t>
            </w:r>
            <w:r>
              <w:rPr>
                <w:rFonts w:ascii="Calibri" w:hAnsi="Calibri"/>
                <w:b/>
                <w:sz w:val="20"/>
                <w:szCs w:val="20"/>
              </w:rPr>
              <w:t>(O)</w:t>
            </w:r>
            <w:r>
              <w:rPr>
                <w:rFonts w:ascii="Calibri" w:hAnsi="Calibri"/>
                <w:sz w:val="20"/>
                <w:szCs w:val="20"/>
              </w:rPr>
              <w:t xml:space="preserve"> others </w:t>
            </w:r>
          </w:p>
        </w:tc>
      </w:tr>
    </w:tbl>
    <w:p w:rsidR="0053195A" w:rsidRDefault="0053195A" w:rsidP="0053195A">
      <w:pPr>
        <w:pStyle w:val="NoSpacing"/>
        <w:rPr>
          <w:rFonts w:ascii="Calibri" w:hAnsi="Calibri"/>
          <w:b/>
          <w:sz w:val="20"/>
          <w:szCs w:val="20"/>
        </w:rPr>
      </w:pPr>
    </w:p>
    <w:sectPr w:rsidR="0053195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B0C"/>
    <w:multiLevelType w:val="hybridMultilevel"/>
    <w:tmpl w:val="8A241724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CB"/>
    <w:rsid w:val="00030BFA"/>
    <w:rsid w:val="00047F3B"/>
    <w:rsid w:val="000C1DA1"/>
    <w:rsid w:val="00123888"/>
    <w:rsid w:val="00170650"/>
    <w:rsid w:val="001E0A7C"/>
    <w:rsid w:val="0053195A"/>
    <w:rsid w:val="006330CB"/>
    <w:rsid w:val="006C545A"/>
    <w:rsid w:val="007D0E38"/>
    <w:rsid w:val="00983A1B"/>
    <w:rsid w:val="00BA59FD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2F35"/>
  <w15:docId w15:val="{F555E14A-92B4-49BD-BC24-473A5E8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qFormat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cs="Arial"/>
      <w:bCs/>
    </w:rPr>
  </w:style>
  <w:style w:type="character" w:customStyle="1" w:styleId="BCChar">
    <w:name w:val="BC Char"/>
    <w:basedOn w:val="DefaultParagraphFont"/>
    <w:link w:val="BC"/>
    <w:rPr>
      <w:rFonts w:ascii="Calibri" w:hAnsi="Calibri" w:cs="Arial"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1363-61FE-4989-A4F5-FAD55948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Caisley</dc:creator>
  <cp:lastModifiedBy>Nikki Lumley</cp:lastModifiedBy>
  <cp:revision>2</cp:revision>
  <dcterms:created xsi:type="dcterms:W3CDTF">2018-05-03T10:37:00Z</dcterms:created>
  <dcterms:modified xsi:type="dcterms:W3CDTF">2018-05-03T10:37:00Z</dcterms:modified>
</cp:coreProperties>
</file>