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F7" w:rsidRPr="006861A8" w:rsidRDefault="003D4DF7" w:rsidP="003D4DF7">
      <w:pPr>
        <w:pStyle w:val="Heading1"/>
        <w:spacing w:after="60"/>
        <w:rPr>
          <w:kern w:val="0"/>
          <w:sz w:val="24"/>
          <w:szCs w:val="24"/>
        </w:rPr>
      </w:pPr>
      <w:r w:rsidRPr="006861A8">
        <w:rPr>
          <w:kern w:val="0"/>
          <w:sz w:val="24"/>
          <w:szCs w:val="24"/>
        </w:rPr>
        <w:t>Job Title:</w:t>
      </w:r>
      <w:r w:rsidRPr="006861A8">
        <w:rPr>
          <w:kern w:val="0"/>
          <w:sz w:val="24"/>
          <w:szCs w:val="24"/>
        </w:rPr>
        <w:tab/>
      </w:r>
      <w:r w:rsidRPr="006861A8">
        <w:rPr>
          <w:kern w:val="0"/>
          <w:sz w:val="24"/>
          <w:szCs w:val="24"/>
        </w:rPr>
        <w:tab/>
      </w:r>
      <w:r w:rsidRPr="006861A8">
        <w:rPr>
          <w:kern w:val="0"/>
          <w:sz w:val="24"/>
          <w:szCs w:val="24"/>
        </w:rPr>
        <w:tab/>
        <w:t>AAT Tutor</w:t>
      </w:r>
    </w:p>
    <w:p w:rsidR="003D4DF7" w:rsidRPr="006861A8" w:rsidRDefault="003D4DF7" w:rsidP="003D4DF7">
      <w:pPr>
        <w:rPr>
          <w:b/>
          <w:bCs/>
          <w:sz w:val="24"/>
          <w:szCs w:val="24"/>
        </w:rPr>
      </w:pPr>
      <w:r w:rsidRPr="006861A8">
        <w:rPr>
          <w:b/>
          <w:bCs/>
          <w:sz w:val="24"/>
          <w:szCs w:val="24"/>
        </w:rPr>
        <w:t>Location:</w:t>
      </w:r>
      <w:r w:rsidRPr="006861A8">
        <w:rPr>
          <w:b/>
          <w:bCs/>
          <w:sz w:val="24"/>
          <w:szCs w:val="24"/>
        </w:rPr>
        <w:tab/>
        <w:t xml:space="preserve">         </w:t>
      </w:r>
      <w:r w:rsidRPr="006861A8">
        <w:rPr>
          <w:b/>
          <w:bCs/>
          <w:sz w:val="24"/>
          <w:szCs w:val="24"/>
        </w:rPr>
        <w:tab/>
      </w:r>
      <w:r w:rsidRPr="006861A8">
        <w:rPr>
          <w:b/>
          <w:bCs/>
          <w:sz w:val="24"/>
          <w:szCs w:val="24"/>
        </w:rPr>
        <w:tab/>
        <w:t>Newcastle</w:t>
      </w:r>
      <w:r w:rsidRPr="006861A8">
        <w:rPr>
          <w:b/>
          <w:bCs/>
          <w:sz w:val="24"/>
          <w:szCs w:val="24"/>
        </w:rPr>
        <w:tab/>
        <w:t xml:space="preserve"> </w:t>
      </w:r>
    </w:p>
    <w:p w:rsidR="003D4DF7" w:rsidRPr="006861A8" w:rsidRDefault="003D4DF7" w:rsidP="003D4DF7">
      <w:pPr>
        <w:rPr>
          <w:rFonts w:cs="Arial"/>
          <w:b/>
          <w:sz w:val="24"/>
          <w:szCs w:val="24"/>
        </w:rPr>
      </w:pPr>
      <w:r w:rsidRPr="006861A8">
        <w:rPr>
          <w:b/>
          <w:bCs/>
          <w:snapToGrid w:val="0"/>
          <w:sz w:val="24"/>
          <w:szCs w:val="24"/>
        </w:rPr>
        <w:t xml:space="preserve">Responsible to:    </w:t>
      </w:r>
      <w:r w:rsidRPr="006861A8">
        <w:rPr>
          <w:b/>
          <w:bCs/>
          <w:snapToGrid w:val="0"/>
          <w:sz w:val="24"/>
          <w:szCs w:val="24"/>
        </w:rPr>
        <w:tab/>
      </w:r>
      <w:r w:rsidR="006861A8">
        <w:rPr>
          <w:b/>
          <w:bCs/>
          <w:snapToGrid w:val="0"/>
          <w:sz w:val="24"/>
          <w:szCs w:val="24"/>
        </w:rPr>
        <w:tab/>
      </w:r>
      <w:r w:rsidRPr="006861A8">
        <w:rPr>
          <w:b/>
          <w:bCs/>
          <w:snapToGrid w:val="0"/>
          <w:sz w:val="24"/>
          <w:szCs w:val="24"/>
        </w:rPr>
        <w:t xml:space="preserve">Regional Manager </w:t>
      </w:r>
    </w:p>
    <w:p w:rsidR="003D4DF7" w:rsidRDefault="003D4DF7" w:rsidP="003D4DF7">
      <w:pPr>
        <w:ind w:left="2160" w:hanging="2160"/>
        <w:rPr>
          <w:b/>
          <w:bCs/>
          <w:snapToGrid w:val="0"/>
          <w:sz w:val="28"/>
          <w:szCs w:val="24"/>
          <w:u w:val="single"/>
        </w:rPr>
      </w:pPr>
    </w:p>
    <w:p w:rsidR="003D4DF7" w:rsidRPr="00A86D47" w:rsidRDefault="003D4DF7" w:rsidP="003D4DF7">
      <w:pPr>
        <w:ind w:left="2160" w:hanging="2160"/>
        <w:rPr>
          <w:rFonts w:cs="Arial"/>
          <w:b/>
          <w:snapToGrid w:val="0"/>
          <w:color w:val="000000"/>
          <w:sz w:val="28"/>
          <w:szCs w:val="28"/>
        </w:rPr>
      </w:pPr>
      <w:r w:rsidRPr="00A86D47">
        <w:rPr>
          <w:rFonts w:cs="Arial"/>
          <w:b/>
          <w:bCs/>
          <w:snapToGrid w:val="0"/>
          <w:sz w:val="28"/>
          <w:szCs w:val="28"/>
        </w:rPr>
        <w:t>Purpose of Job</w:t>
      </w:r>
    </w:p>
    <w:p w:rsidR="003D4DF7" w:rsidRPr="00A86D47" w:rsidRDefault="003D4DF7" w:rsidP="003D4DF7">
      <w:pPr>
        <w:rPr>
          <w:rFonts w:cs="Arial"/>
          <w:sz w:val="28"/>
          <w:szCs w:val="28"/>
        </w:rPr>
      </w:pPr>
      <w:r w:rsidRPr="00A86D47">
        <w:rPr>
          <w:rFonts w:cs="Arial"/>
          <w:sz w:val="28"/>
          <w:szCs w:val="28"/>
        </w:rPr>
        <w:t xml:space="preserve">The Tutor is responsible for a caseload of learners participating in the AAT qualification.  Tutors contribute to the design and delivery of learning programmes and assessments, to enable participants to successfully achieve their AAT qualifications – this could include Apprenticeship New Standards and End Point Assessment. Tutors liaise closely with Employer Liaison Advisors (ELA) and have a key role in developing learners to achieve their learning goals and inspiring them to overcome barriers.  </w:t>
      </w:r>
    </w:p>
    <w:p w:rsidR="00A86D47" w:rsidRDefault="00A86D47" w:rsidP="003D4DF7">
      <w:pPr>
        <w:rPr>
          <w:rFonts w:cs="Arial"/>
          <w:b/>
          <w:sz w:val="28"/>
          <w:szCs w:val="28"/>
        </w:rPr>
      </w:pPr>
    </w:p>
    <w:p w:rsidR="003D4DF7" w:rsidRPr="00A86D47" w:rsidRDefault="003D4DF7" w:rsidP="003D4DF7">
      <w:pPr>
        <w:rPr>
          <w:rFonts w:cs="Arial"/>
          <w:b/>
          <w:sz w:val="28"/>
          <w:szCs w:val="28"/>
        </w:rPr>
      </w:pPr>
      <w:r w:rsidRPr="00A86D47">
        <w:rPr>
          <w:rFonts w:cs="Arial"/>
          <w:b/>
          <w:sz w:val="28"/>
          <w:szCs w:val="28"/>
        </w:rPr>
        <w:t>Key Tasks</w:t>
      </w:r>
    </w:p>
    <w:p w:rsidR="003D4DF7" w:rsidRPr="00A86D47" w:rsidRDefault="003D4DF7" w:rsidP="00B80356">
      <w:pPr>
        <w:numPr>
          <w:ilvl w:val="0"/>
          <w:numId w:val="3"/>
        </w:numPr>
        <w:tabs>
          <w:tab w:val="clear" w:pos="360"/>
          <w:tab w:val="num" w:pos="720"/>
        </w:tabs>
        <w:ind w:left="720"/>
        <w:rPr>
          <w:rFonts w:cs="Arial"/>
          <w:sz w:val="28"/>
          <w:szCs w:val="28"/>
        </w:rPr>
      </w:pPr>
      <w:r w:rsidRPr="00A86D47">
        <w:rPr>
          <w:rFonts w:cs="Arial"/>
          <w:sz w:val="28"/>
          <w:szCs w:val="28"/>
        </w:rPr>
        <w:t>To develop, manage and maintain good relationships with external partners, local employers and appropriate agencies to recruit learners.</w:t>
      </w:r>
    </w:p>
    <w:p w:rsidR="003D4DF7" w:rsidRPr="00A86D47" w:rsidRDefault="003D4DF7" w:rsidP="00B80356">
      <w:pPr>
        <w:numPr>
          <w:ilvl w:val="0"/>
          <w:numId w:val="3"/>
        </w:numPr>
        <w:tabs>
          <w:tab w:val="clear" w:pos="360"/>
          <w:tab w:val="num" w:pos="720"/>
        </w:tabs>
        <w:ind w:left="720"/>
        <w:rPr>
          <w:rFonts w:cs="Arial"/>
          <w:sz w:val="28"/>
          <w:szCs w:val="28"/>
        </w:rPr>
      </w:pPr>
      <w:r w:rsidRPr="00A86D47">
        <w:rPr>
          <w:rFonts w:cs="Arial"/>
          <w:sz w:val="28"/>
          <w:szCs w:val="28"/>
        </w:rPr>
        <w:t>To plan, conduct and participate in induction and initial assessment of learners to identify realistic learning priorities and, in liaison with the ELA, develop individual learning plans and agree realistic completion targets.</w:t>
      </w:r>
    </w:p>
    <w:p w:rsidR="003D4DF7" w:rsidRPr="00A86D47" w:rsidRDefault="003D4DF7" w:rsidP="00B80356">
      <w:pPr>
        <w:numPr>
          <w:ilvl w:val="0"/>
          <w:numId w:val="3"/>
        </w:numPr>
        <w:tabs>
          <w:tab w:val="clear" w:pos="360"/>
          <w:tab w:val="num" w:pos="720"/>
        </w:tabs>
        <w:ind w:left="720"/>
        <w:rPr>
          <w:rFonts w:cs="Arial"/>
          <w:sz w:val="28"/>
          <w:szCs w:val="28"/>
        </w:rPr>
      </w:pPr>
      <w:r w:rsidRPr="00A86D47">
        <w:rPr>
          <w:rFonts w:cs="Arial"/>
          <w:sz w:val="28"/>
          <w:szCs w:val="28"/>
        </w:rPr>
        <w:t>To provide information, advice and guidance to learners and employers to promote learning and timely achievement of the agreed learning aims and SMART objectives.</w:t>
      </w:r>
    </w:p>
    <w:p w:rsidR="003D4DF7" w:rsidRPr="00A86D47" w:rsidRDefault="003D4DF7" w:rsidP="00B80356">
      <w:pPr>
        <w:numPr>
          <w:ilvl w:val="0"/>
          <w:numId w:val="3"/>
        </w:numPr>
        <w:tabs>
          <w:tab w:val="clear" w:pos="360"/>
          <w:tab w:val="num" w:pos="720"/>
        </w:tabs>
        <w:ind w:left="720"/>
        <w:rPr>
          <w:rFonts w:cs="Arial"/>
          <w:sz w:val="28"/>
          <w:szCs w:val="28"/>
        </w:rPr>
      </w:pPr>
      <w:r w:rsidRPr="00A86D47">
        <w:rPr>
          <w:rFonts w:cs="Arial"/>
          <w:sz w:val="28"/>
          <w:szCs w:val="28"/>
        </w:rPr>
        <w:t>Plan and carry out the teaching and learning against the agreed learning objectives and qualification standards to ensure the end target date is achieved.  This may include the assessment of underpinning knowledge and the delivery and assessment of Functional Skills / Technical Qualifications and the assessment of competencies with the apprentice programme. Teaching and learning is delivered in the classroom.</w:t>
      </w:r>
    </w:p>
    <w:p w:rsidR="003D4DF7" w:rsidRDefault="003D4DF7" w:rsidP="00B80356">
      <w:pPr>
        <w:numPr>
          <w:ilvl w:val="0"/>
          <w:numId w:val="3"/>
        </w:numPr>
        <w:tabs>
          <w:tab w:val="clear" w:pos="360"/>
          <w:tab w:val="num" w:pos="720"/>
        </w:tabs>
        <w:ind w:left="720"/>
        <w:rPr>
          <w:rFonts w:cs="Arial"/>
          <w:sz w:val="28"/>
          <w:szCs w:val="28"/>
        </w:rPr>
      </w:pPr>
      <w:r w:rsidRPr="00A86D47">
        <w:rPr>
          <w:rFonts w:cs="Arial"/>
          <w:sz w:val="28"/>
          <w:szCs w:val="28"/>
        </w:rPr>
        <w:t>To work in a team to plan and deliver a structured scheme of work and develop lesson plans that meet the learning needs of learners and relevant qualification standards. Support the continued evaluation of learning needs and objectives, through regular review and attendance as required at best practice groups.</w:t>
      </w:r>
    </w:p>
    <w:p w:rsidR="00A86D47" w:rsidRDefault="00A86D47" w:rsidP="00B80356">
      <w:pPr>
        <w:ind w:left="360"/>
        <w:rPr>
          <w:rFonts w:cs="Arial"/>
          <w:sz w:val="28"/>
          <w:szCs w:val="28"/>
        </w:rPr>
      </w:pPr>
    </w:p>
    <w:p w:rsidR="003D4DF7" w:rsidRPr="00A86D47" w:rsidRDefault="00A86D47" w:rsidP="00B80356">
      <w:pPr>
        <w:numPr>
          <w:ilvl w:val="0"/>
          <w:numId w:val="3"/>
        </w:numPr>
        <w:tabs>
          <w:tab w:val="clear" w:pos="360"/>
          <w:tab w:val="num" w:pos="720"/>
        </w:tabs>
        <w:ind w:left="720"/>
        <w:rPr>
          <w:rFonts w:cs="Arial"/>
          <w:sz w:val="28"/>
          <w:szCs w:val="28"/>
        </w:rPr>
      </w:pPr>
      <w:r w:rsidRPr="00A86D47">
        <w:rPr>
          <w:rFonts w:cs="Arial"/>
          <w:sz w:val="28"/>
          <w:szCs w:val="28"/>
        </w:rPr>
        <w:t>T</w:t>
      </w:r>
      <w:r w:rsidR="003D4DF7" w:rsidRPr="00A86D47">
        <w:rPr>
          <w:rFonts w:cs="Arial"/>
          <w:sz w:val="28"/>
          <w:szCs w:val="28"/>
        </w:rPr>
        <w:t>o comply with the contractual standards with emphasis on recruiting participants, managing retention and achievements.</w:t>
      </w:r>
    </w:p>
    <w:p w:rsidR="003D4DF7" w:rsidRPr="00A86D47" w:rsidRDefault="003D4DF7" w:rsidP="00B80356">
      <w:pPr>
        <w:numPr>
          <w:ilvl w:val="0"/>
          <w:numId w:val="3"/>
        </w:numPr>
        <w:tabs>
          <w:tab w:val="clear" w:pos="360"/>
          <w:tab w:val="num" w:pos="720"/>
        </w:tabs>
        <w:ind w:left="720"/>
        <w:rPr>
          <w:rFonts w:cs="Arial"/>
          <w:sz w:val="28"/>
          <w:szCs w:val="28"/>
        </w:rPr>
      </w:pPr>
      <w:r w:rsidRPr="00A86D47">
        <w:rPr>
          <w:rFonts w:cs="Arial"/>
          <w:sz w:val="28"/>
          <w:szCs w:val="28"/>
        </w:rPr>
        <w:t>To establish a purposeful learning environment, where learners feel safe, secure, confident and valued.</w:t>
      </w:r>
    </w:p>
    <w:p w:rsidR="003D4DF7" w:rsidRPr="00A86D47" w:rsidRDefault="003D4DF7" w:rsidP="00B80356">
      <w:pPr>
        <w:numPr>
          <w:ilvl w:val="0"/>
          <w:numId w:val="3"/>
        </w:numPr>
        <w:tabs>
          <w:tab w:val="clear" w:pos="360"/>
          <w:tab w:val="num" w:pos="720"/>
        </w:tabs>
        <w:ind w:left="720"/>
        <w:rPr>
          <w:rFonts w:cs="Arial"/>
          <w:sz w:val="28"/>
          <w:szCs w:val="28"/>
        </w:rPr>
      </w:pPr>
      <w:r w:rsidRPr="00A86D47">
        <w:rPr>
          <w:rFonts w:cs="Arial"/>
          <w:sz w:val="28"/>
          <w:szCs w:val="28"/>
        </w:rPr>
        <w:t>Ensure effective classroom management of learners e.g. regular attendance by learners; order and discipline maintained during tutor led sessions</w:t>
      </w:r>
      <w:r w:rsidR="00A86D47" w:rsidRPr="00A86D47">
        <w:rPr>
          <w:rFonts w:cs="Arial"/>
          <w:sz w:val="28"/>
          <w:szCs w:val="28"/>
        </w:rPr>
        <w:t>.</w:t>
      </w:r>
    </w:p>
    <w:p w:rsidR="003D4DF7" w:rsidRPr="00A86D47" w:rsidRDefault="003D4DF7" w:rsidP="00B80356">
      <w:pPr>
        <w:numPr>
          <w:ilvl w:val="0"/>
          <w:numId w:val="3"/>
        </w:numPr>
        <w:tabs>
          <w:tab w:val="clear" w:pos="360"/>
          <w:tab w:val="num" w:pos="720"/>
        </w:tabs>
        <w:ind w:left="720"/>
        <w:rPr>
          <w:rFonts w:cs="Arial"/>
          <w:sz w:val="28"/>
          <w:szCs w:val="28"/>
        </w:rPr>
      </w:pPr>
      <w:r w:rsidRPr="00A86D47">
        <w:rPr>
          <w:rFonts w:cs="Arial"/>
          <w:sz w:val="28"/>
          <w:szCs w:val="28"/>
        </w:rPr>
        <w:t>To meet targets, whether they are locally or contractually agreed and support the organisation in the delivery of its’ corporate strategy and annual business plan.</w:t>
      </w:r>
    </w:p>
    <w:p w:rsidR="003D4DF7" w:rsidRPr="00A86D47" w:rsidRDefault="003D4DF7" w:rsidP="00B80356">
      <w:pPr>
        <w:numPr>
          <w:ilvl w:val="0"/>
          <w:numId w:val="3"/>
        </w:numPr>
        <w:tabs>
          <w:tab w:val="clear" w:pos="360"/>
          <w:tab w:val="num" w:pos="720"/>
        </w:tabs>
        <w:ind w:left="720"/>
        <w:rPr>
          <w:rFonts w:cs="Arial"/>
          <w:sz w:val="28"/>
          <w:szCs w:val="28"/>
        </w:rPr>
      </w:pPr>
      <w:r w:rsidRPr="00A86D47">
        <w:rPr>
          <w:rFonts w:cs="Arial"/>
          <w:sz w:val="28"/>
          <w:szCs w:val="28"/>
        </w:rPr>
        <w:t>In consultation with the ELA, monitor and review learners’ progress in the work place to ensure the achievement of qualification standards.</w:t>
      </w:r>
    </w:p>
    <w:p w:rsidR="003D4DF7" w:rsidRPr="00A86D47" w:rsidRDefault="003D4DF7" w:rsidP="00B80356">
      <w:pPr>
        <w:numPr>
          <w:ilvl w:val="0"/>
          <w:numId w:val="3"/>
        </w:numPr>
        <w:tabs>
          <w:tab w:val="clear" w:pos="360"/>
          <w:tab w:val="num" w:pos="720"/>
        </w:tabs>
        <w:ind w:left="720"/>
        <w:rPr>
          <w:rFonts w:cs="Arial"/>
          <w:sz w:val="28"/>
          <w:szCs w:val="28"/>
        </w:rPr>
      </w:pPr>
      <w:r w:rsidRPr="00A86D47">
        <w:rPr>
          <w:rFonts w:cs="Arial"/>
          <w:sz w:val="28"/>
          <w:szCs w:val="28"/>
        </w:rPr>
        <w:t>To contribute to the performance management of the programme, monitoring key performance indicators, such as learner numbers, attendance, timeliness of achievement etc.</w:t>
      </w:r>
    </w:p>
    <w:p w:rsidR="003D4DF7" w:rsidRPr="00A86D47" w:rsidRDefault="003D4DF7" w:rsidP="00B80356">
      <w:pPr>
        <w:numPr>
          <w:ilvl w:val="0"/>
          <w:numId w:val="3"/>
        </w:numPr>
        <w:tabs>
          <w:tab w:val="clear" w:pos="360"/>
          <w:tab w:val="num" w:pos="720"/>
        </w:tabs>
        <w:ind w:left="720"/>
        <w:rPr>
          <w:rFonts w:cs="Arial"/>
          <w:sz w:val="28"/>
          <w:szCs w:val="28"/>
        </w:rPr>
      </w:pPr>
      <w:r w:rsidRPr="00A86D47">
        <w:rPr>
          <w:rFonts w:cs="Arial"/>
          <w:sz w:val="28"/>
          <w:szCs w:val="28"/>
        </w:rPr>
        <w:t>To participate in the continuous improvement cycle through programme and self-assessment reviews, attendance at staff meetings, working groups, development projects and activities related to the Common Inspection Framework.</w:t>
      </w:r>
    </w:p>
    <w:p w:rsidR="00A86D47" w:rsidRDefault="00A86D47" w:rsidP="003D4DF7">
      <w:pPr>
        <w:rPr>
          <w:rFonts w:cs="Arial"/>
          <w:b/>
          <w:sz w:val="28"/>
          <w:szCs w:val="28"/>
        </w:rPr>
      </w:pPr>
    </w:p>
    <w:p w:rsidR="003D4DF7" w:rsidRPr="00A86D47" w:rsidRDefault="003D4DF7" w:rsidP="003D4DF7">
      <w:pPr>
        <w:rPr>
          <w:rFonts w:cs="Arial"/>
          <w:sz w:val="28"/>
          <w:szCs w:val="28"/>
        </w:rPr>
      </w:pPr>
      <w:r w:rsidRPr="00A86D47">
        <w:rPr>
          <w:rFonts w:cs="Arial"/>
          <w:b/>
          <w:sz w:val="28"/>
          <w:szCs w:val="28"/>
        </w:rPr>
        <w:t>Equality and Diversity</w:t>
      </w:r>
    </w:p>
    <w:p w:rsidR="003D4DF7" w:rsidRPr="00A86D47" w:rsidRDefault="003D4DF7" w:rsidP="003D4DF7">
      <w:pPr>
        <w:spacing w:after="0"/>
        <w:jc w:val="left"/>
        <w:rPr>
          <w:rFonts w:cs="Arial"/>
          <w:sz w:val="28"/>
          <w:szCs w:val="28"/>
        </w:rPr>
      </w:pPr>
      <w:r w:rsidRPr="00A86D47">
        <w:rPr>
          <w:rFonts w:cs="Arial"/>
          <w:sz w:val="28"/>
          <w:szCs w:val="28"/>
        </w:rPr>
        <w:t xml:space="preserve">In addition to your responsibilities outlined in the </w:t>
      </w:r>
      <w:r w:rsidR="00A86D47" w:rsidRPr="00A86D47">
        <w:rPr>
          <w:rFonts w:cs="Arial"/>
          <w:sz w:val="28"/>
          <w:szCs w:val="28"/>
        </w:rPr>
        <w:t>NSG</w:t>
      </w:r>
      <w:r w:rsidRPr="00A86D47">
        <w:rPr>
          <w:rFonts w:cs="Arial"/>
          <w:sz w:val="28"/>
          <w:szCs w:val="28"/>
        </w:rPr>
        <w:t xml:space="preserve"> Dignity </w:t>
      </w:r>
      <w:proofErr w:type="gramStart"/>
      <w:r w:rsidRPr="00A86D47">
        <w:rPr>
          <w:rFonts w:cs="Arial"/>
          <w:sz w:val="28"/>
          <w:szCs w:val="28"/>
        </w:rPr>
        <w:t>At</w:t>
      </w:r>
      <w:proofErr w:type="gramEnd"/>
      <w:r w:rsidRPr="00A86D47">
        <w:rPr>
          <w:rFonts w:cs="Arial"/>
          <w:sz w:val="28"/>
          <w:szCs w:val="28"/>
        </w:rPr>
        <w:t xml:space="preserve"> Work Policy, you should also:</w:t>
      </w:r>
    </w:p>
    <w:p w:rsidR="003D4DF7" w:rsidRPr="00A86D47" w:rsidRDefault="003D4DF7" w:rsidP="003D4DF7">
      <w:pPr>
        <w:numPr>
          <w:ilvl w:val="0"/>
          <w:numId w:val="6"/>
        </w:numPr>
        <w:spacing w:after="0"/>
        <w:jc w:val="left"/>
        <w:rPr>
          <w:rFonts w:cs="Arial"/>
          <w:sz w:val="28"/>
          <w:szCs w:val="28"/>
        </w:rPr>
      </w:pPr>
      <w:r w:rsidRPr="00A86D47">
        <w:rPr>
          <w:rFonts w:cs="Arial"/>
          <w:sz w:val="28"/>
          <w:szCs w:val="28"/>
        </w:rPr>
        <w:t>Keep up to date with equality issues, as they relate to your role</w:t>
      </w:r>
    </w:p>
    <w:p w:rsidR="003D4DF7" w:rsidRPr="00A86D47" w:rsidRDefault="003D4DF7" w:rsidP="003D4DF7">
      <w:pPr>
        <w:numPr>
          <w:ilvl w:val="0"/>
          <w:numId w:val="6"/>
        </w:numPr>
        <w:spacing w:after="0"/>
        <w:jc w:val="left"/>
        <w:rPr>
          <w:rFonts w:cs="Arial"/>
          <w:sz w:val="28"/>
          <w:szCs w:val="28"/>
        </w:rPr>
      </w:pPr>
      <w:r w:rsidRPr="00A86D47">
        <w:rPr>
          <w:rFonts w:cs="Arial"/>
          <w:sz w:val="28"/>
          <w:szCs w:val="28"/>
        </w:rPr>
        <w:t>Promote positive attitudes to diversity through your training and assessment practice</w:t>
      </w:r>
    </w:p>
    <w:p w:rsidR="003D4DF7" w:rsidRPr="00A86D47" w:rsidRDefault="003D4DF7" w:rsidP="003D4DF7">
      <w:pPr>
        <w:numPr>
          <w:ilvl w:val="0"/>
          <w:numId w:val="6"/>
        </w:numPr>
        <w:spacing w:after="0"/>
        <w:jc w:val="left"/>
        <w:rPr>
          <w:rFonts w:cs="Arial"/>
          <w:sz w:val="28"/>
          <w:szCs w:val="28"/>
        </w:rPr>
      </w:pPr>
      <w:r w:rsidRPr="00A86D47">
        <w:rPr>
          <w:rFonts w:cs="Arial"/>
          <w:sz w:val="28"/>
          <w:szCs w:val="28"/>
        </w:rPr>
        <w:t>Use methods that anticipate and respond to the diverse needs and motivators of all participants</w:t>
      </w:r>
    </w:p>
    <w:p w:rsidR="003D4DF7" w:rsidRPr="00A86D47" w:rsidRDefault="003D4DF7" w:rsidP="003D4DF7">
      <w:pPr>
        <w:numPr>
          <w:ilvl w:val="0"/>
          <w:numId w:val="6"/>
        </w:numPr>
        <w:spacing w:after="0"/>
        <w:jc w:val="left"/>
        <w:rPr>
          <w:rFonts w:cs="Arial"/>
          <w:sz w:val="28"/>
          <w:szCs w:val="28"/>
        </w:rPr>
      </w:pPr>
      <w:r w:rsidRPr="00A86D47">
        <w:rPr>
          <w:rFonts w:cs="Arial"/>
          <w:sz w:val="28"/>
          <w:szCs w:val="28"/>
        </w:rPr>
        <w:t>Deal with discrimination caused by others that affects participants and colleagues.</w:t>
      </w:r>
    </w:p>
    <w:p w:rsidR="00A86D47" w:rsidRPr="00A86D47" w:rsidRDefault="00A86D47" w:rsidP="003D4DF7">
      <w:pPr>
        <w:spacing w:after="0"/>
        <w:jc w:val="left"/>
        <w:rPr>
          <w:rFonts w:cs="Arial"/>
          <w:b/>
          <w:sz w:val="28"/>
          <w:szCs w:val="28"/>
        </w:rPr>
      </w:pPr>
    </w:p>
    <w:p w:rsidR="00A86D47" w:rsidRDefault="00A86D47" w:rsidP="003D4DF7">
      <w:pPr>
        <w:spacing w:after="0"/>
        <w:jc w:val="left"/>
        <w:rPr>
          <w:rFonts w:cs="Arial"/>
          <w:b/>
          <w:sz w:val="28"/>
          <w:szCs w:val="28"/>
        </w:rPr>
      </w:pPr>
    </w:p>
    <w:p w:rsidR="00A86D47" w:rsidRDefault="00A86D47" w:rsidP="003D4DF7">
      <w:pPr>
        <w:spacing w:after="0"/>
        <w:jc w:val="left"/>
        <w:rPr>
          <w:rFonts w:cs="Arial"/>
          <w:b/>
          <w:sz w:val="28"/>
          <w:szCs w:val="28"/>
        </w:rPr>
      </w:pPr>
    </w:p>
    <w:p w:rsidR="00A86D47" w:rsidRDefault="00A86D47" w:rsidP="003D4DF7">
      <w:pPr>
        <w:spacing w:after="0"/>
        <w:jc w:val="left"/>
        <w:rPr>
          <w:rFonts w:cs="Arial"/>
          <w:b/>
          <w:sz w:val="28"/>
          <w:szCs w:val="28"/>
        </w:rPr>
      </w:pPr>
    </w:p>
    <w:p w:rsidR="003D4DF7" w:rsidRPr="00A86D47" w:rsidRDefault="003D4DF7" w:rsidP="003D4DF7">
      <w:pPr>
        <w:spacing w:after="0"/>
        <w:jc w:val="left"/>
        <w:rPr>
          <w:rFonts w:cs="Arial"/>
          <w:sz w:val="28"/>
          <w:szCs w:val="28"/>
        </w:rPr>
      </w:pPr>
      <w:r w:rsidRPr="00A86D47">
        <w:rPr>
          <w:rFonts w:cs="Arial"/>
          <w:b/>
          <w:sz w:val="28"/>
          <w:szCs w:val="28"/>
        </w:rPr>
        <w:t>Safeguarding, Wellbeing and Health and Safety</w:t>
      </w:r>
    </w:p>
    <w:p w:rsidR="003D4DF7" w:rsidRPr="00A86D47" w:rsidRDefault="003D4DF7" w:rsidP="003D4DF7">
      <w:pPr>
        <w:spacing w:after="0"/>
        <w:jc w:val="left"/>
        <w:rPr>
          <w:rFonts w:cs="Arial"/>
          <w:sz w:val="28"/>
          <w:szCs w:val="28"/>
        </w:rPr>
      </w:pPr>
      <w:r w:rsidRPr="00A86D47">
        <w:rPr>
          <w:rFonts w:cs="Arial"/>
          <w:sz w:val="28"/>
          <w:szCs w:val="28"/>
        </w:rPr>
        <w:t>NSG is committed to safeguarding and promoting the welfare and safety of young people and vulnerable adults and expects all staff to share this commitment.</w:t>
      </w:r>
    </w:p>
    <w:p w:rsidR="003D4DF7" w:rsidRPr="00A86D47" w:rsidRDefault="003D4DF7" w:rsidP="003D4DF7">
      <w:pPr>
        <w:spacing w:after="0"/>
        <w:jc w:val="left"/>
        <w:rPr>
          <w:rFonts w:cs="Arial"/>
          <w:sz w:val="28"/>
          <w:szCs w:val="28"/>
        </w:rPr>
      </w:pPr>
      <w:r w:rsidRPr="00A86D47">
        <w:rPr>
          <w:rFonts w:cs="Arial"/>
          <w:sz w:val="28"/>
          <w:szCs w:val="28"/>
        </w:rPr>
        <w:t>During your employment you must comply with the NSG’s Health and Safety and Safeguarding Policies and Procedures.</w:t>
      </w:r>
    </w:p>
    <w:p w:rsidR="003D4DF7" w:rsidRPr="00A86D47" w:rsidRDefault="003D4DF7" w:rsidP="003D4DF7">
      <w:pPr>
        <w:spacing w:after="0"/>
        <w:jc w:val="left"/>
        <w:rPr>
          <w:rFonts w:cs="Arial"/>
          <w:sz w:val="28"/>
          <w:szCs w:val="28"/>
        </w:rPr>
      </w:pPr>
      <w:r w:rsidRPr="00A86D47">
        <w:rPr>
          <w:rFonts w:cs="Arial"/>
          <w:sz w:val="28"/>
          <w:szCs w:val="28"/>
        </w:rPr>
        <w:t>During the course of your employment, you may become concerned about the wellbeing or safety of one of our participants.  You must be clear on your duty to act appropriately and in accordance with the NSG Safeguarding Concerns procedures.</w:t>
      </w:r>
    </w:p>
    <w:p w:rsidR="003D4DF7" w:rsidRPr="00A86D47" w:rsidRDefault="003D4DF7" w:rsidP="003D4DF7">
      <w:pPr>
        <w:rPr>
          <w:rFonts w:cs="Arial"/>
          <w:snapToGrid w:val="0"/>
          <w:color w:val="000000"/>
          <w:sz w:val="28"/>
          <w:szCs w:val="28"/>
        </w:rPr>
      </w:pPr>
      <w:r w:rsidRPr="00A86D47">
        <w:rPr>
          <w:rFonts w:cs="Arial"/>
          <w:b/>
          <w:snapToGrid w:val="0"/>
          <w:color w:val="000000"/>
          <w:sz w:val="28"/>
          <w:szCs w:val="28"/>
        </w:rPr>
        <w:t>Key Measurements</w:t>
      </w:r>
      <w:r w:rsidRPr="00A86D47">
        <w:rPr>
          <w:rFonts w:cs="Arial"/>
          <w:snapToGrid w:val="0"/>
          <w:color w:val="000000"/>
          <w:sz w:val="28"/>
          <w:szCs w:val="28"/>
        </w:rPr>
        <w:t xml:space="preserve"> </w:t>
      </w:r>
    </w:p>
    <w:p w:rsidR="003D4DF7" w:rsidRPr="00A86D47" w:rsidRDefault="003D4DF7" w:rsidP="003D4DF7">
      <w:pPr>
        <w:rPr>
          <w:rFonts w:cs="Arial"/>
          <w:sz w:val="28"/>
          <w:szCs w:val="28"/>
        </w:rPr>
      </w:pPr>
      <w:r w:rsidRPr="00A86D47">
        <w:rPr>
          <w:rFonts w:cs="Arial"/>
          <w:sz w:val="28"/>
          <w:szCs w:val="28"/>
        </w:rPr>
        <w:t xml:space="preserve">Performance against Training’s Key Performance Indicator’s </w:t>
      </w:r>
    </w:p>
    <w:p w:rsidR="003D4DF7" w:rsidRPr="00A86D47" w:rsidRDefault="003D4DF7" w:rsidP="00A86D47">
      <w:pPr>
        <w:pStyle w:val="ListParagraph"/>
        <w:numPr>
          <w:ilvl w:val="0"/>
          <w:numId w:val="8"/>
        </w:numPr>
        <w:rPr>
          <w:rFonts w:cs="Arial"/>
          <w:sz w:val="28"/>
          <w:szCs w:val="28"/>
        </w:rPr>
      </w:pPr>
      <w:r w:rsidRPr="00A86D47">
        <w:rPr>
          <w:rFonts w:cs="Arial"/>
          <w:sz w:val="28"/>
          <w:szCs w:val="28"/>
        </w:rPr>
        <w:t>Maximum occupancy on training programmes</w:t>
      </w:r>
    </w:p>
    <w:p w:rsidR="003D4DF7" w:rsidRPr="00A86D47" w:rsidRDefault="003D4DF7" w:rsidP="00A86D47">
      <w:pPr>
        <w:pStyle w:val="ListParagraph"/>
        <w:numPr>
          <w:ilvl w:val="0"/>
          <w:numId w:val="8"/>
        </w:numPr>
        <w:rPr>
          <w:rFonts w:cs="Arial"/>
          <w:sz w:val="28"/>
          <w:szCs w:val="28"/>
        </w:rPr>
      </w:pPr>
      <w:r w:rsidRPr="00A86D47">
        <w:rPr>
          <w:rFonts w:cs="Arial"/>
          <w:sz w:val="28"/>
          <w:szCs w:val="28"/>
        </w:rPr>
        <w:t xml:space="preserve">Learner retention as per contractual requirements </w:t>
      </w:r>
    </w:p>
    <w:p w:rsidR="003D4DF7" w:rsidRPr="00A86D47" w:rsidRDefault="003D4DF7" w:rsidP="00A86D47">
      <w:pPr>
        <w:pStyle w:val="ListParagraph"/>
        <w:numPr>
          <w:ilvl w:val="0"/>
          <w:numId w:val="8"/>
        </w:numPr>
        <w:rPr>
          <w:rFonts w:cs="Arial"/>
          <w:sz w:val="28"/>
          <w:szCs w:val="28"/>
        </w:rPr>
      </w:pPr>
      <w:r w:rsidRPr="00A86D47">
        <w:rPr>
          <w:rFonts w:cs="Arial"/>
          <w:sz w:val="28"/>
          <w:szCs w:val="28"/>
        </w:rPr>
        <w:t xml:space="preserve">Achievement and progression rates as per contractual requirements </w:t>
      </w:r>
    </w:p>
    <w:p w:rsidR="003D4DF7" w:rsidRPr="00A86D47" w:rsidRDefault="003D4DF7" w:rsidP="00A86D47">
      <w:pPr>
        <w:pStyle w:val="ListParagraph"/>
        <w:numPr>
          <w:ilvl w:val="0"/>
          <w:numId w:val="8"/>
        </w:numPr>
        <w:rPr>
          <w:rFonts w:cs="Arial"/>
          <w:sz w:val="28"/>
          <w:szCs w:val="28"/>
        </w:rPr>
      </w:pPr>
      <w:r w:rsidRPr="00A86D47">
        <w:rPr>
          <w:rFonts w:cs="Arial"/>
          <w:sz w:val="28"/>
          <w:szCs w:val="28"/>
        </w:rPr>
        <w:t>Accurate and Timely completion of paper work (e.g. Learner Contact Reports, Reviews, Questionnaires, and SFA documentation)</w:t>
      </w:r>
    </w:p>
    <w:p w:rsidR="003D4DF7" w:rsidRPr="00A86D47" w:rsidRDefault="003D4DF7" w:rsidP="00A86D47">
      <w:pPr>
        <w:pStyle w:val="ListParagraph"/>
        <w:numPr>
          <w:ilvl w:val="0"/>
          <w:numId w:val="8"/>
        </w:numPr>
        <w:rPr>
          <w:rFonts w:cs="Arial"/>
          <w:sz w:val="28"/>
          <w:szCs w:val="28"/>
        </w:rPr>
      </w:pPr>
      <w:r w:rsidRPr="00A86D47">
        <w:rPr>
          <w:rFonts w:cs="Arial"/>
          <w:sz w:val="28"/>
          <w:szCs w:val="28"/>
        </w:rPr>
        <w:t>Minimum level of unfunded learners</w:t>
      </w:r>
    </w:p>
    <w:p w:rsidR="003D4DF7" w:rsidRPr="00A86D47" w:rsidRDefault="003D4DF7" w:rsidP="003D4DF7">
      <w:pPr>
        <w:spacing w:before="40" w:after="60" w:line="240" w:lineRule="atLeast"/>
        <w:rPr>
          <w:rFonts w:cs="Arial"/>
          <w:b/>
          <w:sz w:val="28"/>
          <w:szCs w:val="28"/>
        </w:rPr>
      </w:pPr>
      <w:r w:rsidRPr="00A86D47">
        <w:rPr>
          <w:rFonts w:cs="Arial"/>
          <w:b/>
          <w:snapToGrid w:val="0"/>
          <w:sz w:val="28"/>
          <w:szCs w:val="28"/>
        </w:rPr>
        <w:t xml:space="preserve">Key </w:t>
      </w:r>
      <w:r w:rsidRPr="00A86D47">
        <w:rPr>
          <w:rFonts w:cs="Arial"/>
          <w:b/>
          <w:sz w:val="28"/>
          <w:szCs w:val="28"/>
        </w:rPr>
        <w:t>Requirements</w:t>
      </w:r>
      <w:bookmarkStart w:id="0" w:name="_GoBack"/>
      <w:bookmarkEnd w:id="0"/>
    </w:p>
    <w:p w:rsidR="003D4DF7" w:rsidRPr="00A86D47" w:rsidRDefault="003D4DF7" w:rsidP="003D4DF7">
      <w:pPr>
        <w:pStyle w:val="Heading9"/>
        <w:rPr>
          <w:rFonts w:cs="Arial"/>
          <w:sz w:val="28"/>
          <w:szCs w:val="28"/>
        </w:rPr>
      </w:pPr>
      <w:r w:rsidRPr="00A86D47">
        <w:rPr>
          <w:rFonts w:cs="Arial"/>
          <w:sz w:val="28"/>
          <w:szCs w:val="28"/>
        </w:rPr>
        <w:t xml:space="preserve">Qualifications </w:t>
      </w:r>
    </w:p>
    <w:p w:rsidR="003D4DF7" w:rsidRPr="00A86D47" w:rsidRDefault="003D4DF7" w:rsidP="00A86D47">
      <w:pPr>
        <w:pStyle w:val="ListParagraph"/>
        <w:numPr>
          <w:ilvl w:val="0"/>
          <w:numId w:val="9"/>
        </w:numPr>
        <w:spacing w:before="40" w:after="60" w:line="240" w:lineRule="atLeast"/>
        <w:rPr>
          <w:rFonts w:cs="Arial"/>
          <w:snapToGrid w:val="0"/>
          <w:sz w:val="28"/>
          <w:szCs w:val="28"/>
        </w:rPr>
      </w:pPr>
      <w:r w:rsidRPr="00A86D47">
        <w:rPr>
          <w:rFonts w:cs="Arial"/>
          <w:snapToGrid w:val="0"/>
          <w:sz w:val="28"/>
          <w:szCs w:val="28"/>
        </w:rPr>
        <w:t>AAT 2,3 and 4</w:t>
      </w:r>
    </w:p>
    <w:p w:rsidR="003D4DF7" w:rsidRPr="00A86D47" w:rsidRDefault="003D4DF7" w:rsidP="00A86D47">
      <w:pPr>
        <w:pStyle w:val="ListParagraph"/>
        <w:numPr>
          <w:ilvl w:val="0"/>
          <w:numId w:val="9"/>
        </w:numPr>
        <w:spacing w:before="40" w:after="60" w:line="240" w:lineRule="atLeast"/>
        <w:rPr>
          <w:rFonts w:cs="Arial"/>
          <w:snapToGrid w:val="0"/>
          <w:sz w:val="28"/>
          <w:szCs w:val="28"/>
        </w:rPr>
      </w:pPr>
      <w:r w:rsidRPr="00A86D47">
        <w:rPr>
          <w:rFonts w:cs="Arial"/>
          <w:snapToGrid w:val="0"/>
          <w:sz w:val="28"/>
          <w:szCs w:val="28"/>
        </w:rPr>
        <w:t>Functional Skills Maths, English and ICT (desirabl</w:t>
      </w:r>
      <w:r w:rsidR="00A86D47" w:rsidRPr="00A86D47">
        <w:rPr>
          <w:rFonts w:cs="Arial"/>
          <w:snapToGrid w:val="0"/>
          <w:sz w:val="28"/>
          <w:szCs w:val="28"/>
        </w:rPr>
        <w:t>e).</w:t>
      </w:r>
    </w:p>
    <w:p w:rsidR="003D4DF7" w:rsidRPr="00A86D47" w:rsidRDefault="003D4DF7" w:rsidP="00A86D47">
      <w:pPr>
        <w:pStyle w:val="ListParagraph"/>
        <w:numPr>
          <w:ilvl w:val="0"/>
          <w:numId w:val="9"/>
        </w:numPr>
        <w:spacing w:before="40" w:after="60" w:line="240" w:lineRule="atLeast"/>
        <w:rPr>
          <w:rFonts w:cs="Arial"/>
          <w:snapToGrid w:val="0"/>
          <w:sz w:val="28"/>
          <w:szCs w:val="28"/>
        </w:rPr>
      </w:pPr>
      <w:r w:rsidRPr="00A86D47">
        <w:rPr>
          <w:rFonts w:cs="Arial"/>
          <w:snapToGrid w:val="0"/>
          <w:sz w:val="28"/>
          <w:szCs w:val="28"/>
        </w:rPr>
        <w:t>Specific occupationally</w:t>
      </w:r>
      <w:r w:rsidR="00A86D47" w:rsidRPr="00A86D47">
        <w:rPr>
          <w:rFonts w:cs="Arial"/>
          <w:snapToGrid w:val="0"/>
          <w:sz w:val="28"/>
          <w:szCs w:val="28"/>
        </w:rPr>
        <w:t xml:space="preserve"> relevant technical certificate.</w:t>
      </w:r>
    </w:p>
    <w:p w:rsidR="003D4DF7" w:rsidRPr="00A86D47" w:rsidRDefault="00A86D47" w:rsidP="00A86D47">
      <w:pPr>
        <w:pStyle w:val="ListParagraph"/>
        <w:numPr>
          <w:ilvl w:val="0"/>
          <w:numId w:val="9"/>
        </w:numPr>
        <w:spacing w:before="40" w:after="60" w:line="240" w:lineRule="atLeast"/>
        <w:rPr>
          <w:rFonts w:cs="Arial"/>
          <w:snapToGrid w:val="0"/>
          <w:sz w:val="28"/>
          <w:szCs w:val="28"/>
        </w:rPr>
      </w:pPr>
      <w:r w:rsidRPr="00A86D47">
        <w:rPr>
          <w:rFonts w:cs="Arial"/>
          <w:snapToGrid w:val="0"/>
          <w:sz w:val="28"/>
          <w:szCs w:val="28"/>
        </w:rPr>
        <w:t>Teaching Qualification.</w:t>
      </w:r>
    </w:p>
    <w:p w:rsidR="003D4DF7" w:rsidRPr="00A86D47" w:rsidRDefault="003D4DF7" w:rsidP="003D4DF7">
      <w:pPr>
        <w:spacing w:before="40" w:after="60" w:line="240" w:lineRule="atLeast"/>
        <w:ind w:left="357"/>
        <w:rPr>
          <w:rFonts w:cs="Arial"/>
          <w:snapToGrid w:val="0"/>
          <w:sz w:val="28"/>
          <w:szCs w:val="28"/>
        </w:rPr>
      </w:pPr>
    </w:p>
    <w:p w:rsidR="003D4DF7" w:rsidRPr="00A86D47" w:rsidRDefault="003D4DF7" w:rsidP="003D4DF7">
      <w:pPr>
        <w:spacing w:before="40" w:after="60" w:line="240" w:lineRule="atLeast"/>
        <w:rPr>
          <w:rFonts w:cs="Arial"/>
          <w:b/>
          <w:snapToGrid w:val="0"/>
          <w:sz w:val="28"/>
          <w:szCs w:val="28"/>
        </w:rPr>
      </w:pPr>
      <w:r w:rsidRPr="00A86D47">
        <w:rPr>
          <w:rFonts w:cs="Arial"/>
          <w:b/>
          <w:snapToGrid w:val="0"/>
          <w:sz w:val="28"/>
          <w:szCs w:val="28"/>
        </w:rPr>
        <w:t xml:space="preserve">Experience </w:t>
      </w:r>
    </w:p>
    <w:p w:rsidR="003D4DF7" w:rsidRPr="00A86D47" w:rsidRDefault="003D4DF7" w:rsidP="00A86D47">
      <w:pPr>
        <w:pStyle w:val="ListParagraph"/>
        <w:numPr>
          <w:ilvl w:val="0"/>
          <w:numId w:val="10"/>
        </w:numPr>
        <w:spacing w:before="40" w:after="60" w:line="240" w:lineRule="atLeast"/>
        <w:rPr>
          <w:rFonts w:cs="Arial"/>
          <w:snapToGrid w:val="0"/>
          <w:sz w:val="28"/>
          <w:szCs w:val="28"/>
        </w:rPr>
      </w:pPr>
      <w:r w:rsidRPr="00A86D47">
        <w:rPr>
          <w:rFonts w:cs="Arial"/>
          <w:snapToGrid w:val="0"/>
          <w:sz w:val="28"/>
          <w:szCs w:val="28"/>
        </w:rPr>
        <w:t>Practical occupational experience as required by the relevant awarding bodies</w:t>
      </w:r>
      <w:r w:rsidR="00A86D47" w:rsidRPr="00A86D47">
        <w:rPr>
          <w:rFonts w:cs="Arial"/>
          <w:snapToGrid w:val="0"/>
          <w:sz w:val="28"/>
          <w:szCs w:val="28"/>
        </w:rPr>
        <w:t>.</w:t>
      </w:r>
    </w:p>
    <w:p w:rsidR="003D4DF7" w:rsidRPr="00A86D47" w:rsidRDefault="003D4DF7" w:rsidP="00A86D47">
      <w:pPr>
        <w:pStyle w:val="ListParagraph"/>
        <w:numPr>
          <w:ilvl w:val="0"/>
          <w:numId w:val="10"/>
        </w:numPr>
        <w:spacing w:before="40" w:after="60" w:line="240" w:lineRule="atLeast"/>
        <w:rPr>
          <w:rFonts w:cs="Arial"/>
          <w:snapToGrid w:val="0"/>
          <w:sz w:val="28"/>
          <w:szCs w:val="28"/>
        </w:rPr>
      </w:pPr>
      <w:r w:rsidRPr="00A86D47">
        <w:rPr>
          <w:rFonts w:cs="Arial"/>
          <w:snapToGrid w:val="0"/>
          <w:sz w:val="28"/>
          <w:szCs w:val="28"/>
        </w:rPr>
        <w:t>Proven track record of consistently achieving performance targets</w:t>
      </w:r>
      <w:r w:rsidR="00A86D47" w:rsidRPr="00A86D47">
        <w:rPr>
          <w:rFonts w:cs="Arial"/>
          <w:snapToGrid w:val="0"/>
          <w:sz w:val="28"/>
          <w:szCs w:val="28"/>
        </w:rPr>
        <w:t>.</w:t>
      </w:r>
    </w:p>
    <w:p w:rsidR="003D4DF7" w:rsidRPr="00A86D47" w:rsidRDefault="003D4DF7" w:rsidP="00A86D47">
      <w:pPr>
        <w:pStyle w:val="ListParagraph"/>
        <w:numPr>
          <w:ilvl w:val="0"/>
          <w:numId w:val="10"/>
        </w:numPr>
        <w:spacing w:before="40" w:after="60" w:line="240" w:lineRule="atLeast"/>
        <w:rPr>
          <w:rFonts w:cs="Arial"/>
          <w:snapToGrid w:val="0"/>
          <w:sz w:val="28"/>
          <w:szCs w:val="28"/>
        </w:rPr>
      </w:pPr>
      <w:r w:rsidRPr="00A86D47">
        <w:rPr>
          <w:rFonts w:cs="Arial"/>
          <w:snapToGrid w:val="0"/>
          <w:sz w:val="28"/>
          <w:szCs w:val="28"/>
        </w:rPr>
        <w:lastRenderedPageBreak/>
        <w:t>Proven track record of imparting skills and learning to others</w:t>
      </w:r>
      <w:r w:rsidR="00A86D47" w:rsidRPr="00A86D47">
        <w:rPr>
          <w:rFonts w:cs="Arial"/>
          <w:snapToGrid w:val="0"/>
          <w:sz w:val="28"/>
          <w:szCs w:val="28"/>
        </w:rPr>
        <w:t>.</w:t>
      </w:r>
    </w:p>
    <w:p w:rsidR="00A86D47" w:rsidRPr="00A86D47" w:rsidRDefault="00A86D47" w:rsidP="003D4DF7">
      <w:pPr>
        <w:pStyle w:val="Heading9"/>
        <w:rPr>
          <w:rFonts w:cs="Arial"/>
          <w:b w:val="0"/>
          <w:sz w:val="28"/>
          <w:szCs w:val="28"/>
        </w:rPr>
      </w:pPr>
    </w:p>
    <w:p w:rsidR="00A86D47" w:rsidRDefault="00A86D47" w:rsidP="003D4DF7">
      <w:pPr>
        <w:pStyle w:val="Heading9"/>
        <w:rPr>
          <w:rFonts w:cs="Arial"/>
          <w:sz w:val="28"/>
          <w:szCs w:val="28"/>
        </w:rPr>
      </w:pPr>
    </w:p>
    <w:p w:rsidR="003D4DF7" w:rsidRPr="00A86D47" w:rsidRDefault="003D4DF7" w:rsidP="003D4DF7">
      <w:pPr>
        <w:pStyle w:val="Heading9"/>
        <w:rPr>
          <w:rFonts w:cs="Arial"/>
          <w:sz w:val="28"/>
          <w:szCs w:val="28"/>
        </w:rPr>
      </w:pPr>
      <w:r w:rsidRPr="00A86D47">
        <w:rPr>
          <w:rFonts w:cs="Arial"/>
          <w:sz w:val="28"/>
          <w:szCs w:val="28"/>
        </w:rPr>
        <w:t>Skills</w:t>
      </w:r>
    </w:p>
    <w:p w:rsidR="003D4DF7" w:rsidRPr="00A86D47" w:rsidRDefault="003D4DF7" w:rsidP="00A86D47">
      <w:pPr>
        <w:numPr>
          <w:ilvl w:val="0"/>
          <w:numId w:val="11"/>
        </w:numPr>
        <w:spacing w:before="40" w:after="60"/>
        <w:rPr>
          <w:rFonts w:cs="Arial"/>
          <w:sz w:val="28"/>
          <w:szCs w:val="28"/>
        </w:rPr>
      </w:pPr>
      <w:r w:rsidRPr="00A86D47">
        <w:rPr>
          <w:rFonts w:cs="Arial"/>
          <w:sz w:val="28"/>
          <w:szCs w:val="28"/>
        </w:rPr>
        <w:t>Empathy with young people</w:t>
      </w:r>
      <w:r w:rsidR="00A86D47" w:rsidRPr="00A86D47">
        <w:rPr>
          <w:rFonts w:cs="Arial"/>
          <w:sz w:val="28"/>
          <w:szCs w:val="28"/>
        </w:rPr>
        <w:t>.</w:t>
      </w:r>
    </w:p>
    <w:p w:rsidR="003D4DF7" w:rsidRPr="00A86D47" w:rsidRDefault="003D4DF7" w:rsidP="00A86D47">
      <w:pPr>
        <w:numPr>
          <w:ilvl w:val="0"/>
          <w:numId w:val="11"/>
        </w:numPr>
        <w:spacing w:before="40" w:after="60"/>
        <w:rPr>
          <w:rFonts w:cs="Arial"/>
          <w:sz w:val="28"/>
          <w:szCs w:val="28"/>
        </w:rPr>
      </w:pPr>
      <w:r w:rsidRPr="00A86D47">
        <w:rPr>
          <w:rFonts w:cs="Arial"/>
          <w:sz w:val="28"/>
          <w:szCs w:val="28"/>
        </w:rPr>
        <w:t>Desire to assist learners achieve their career and learning aspirations</w:t>
      </w:r>
      <w:r w:rsidR="00A86D47" w:rsidRPr="00A86D47">
        <w:rPr>
          <w:rFonts w:cs="Arial"/>
          <w:sz w:val="28"/>
          <w:szCs w:val="28"/>
        </w:rPr>
        <w:t>.</w:t>
      </w:r>
    </w:p>
    <w:p w:rsidR="003D4DF7" w:rsidRPr="00A86D47" w:rsidRDefault="003D4DF7" w:rsidP="00A86D47">
      <w:pPr>
        <w:numPr>
          <w:ilvl w:val="0"/>
          <w:numId w:val="11"/>
        </w:numPr>
        <w:spacing w:before="40" w:after="60"/>
        <w:rPr>
          <w:rFonts w:cs="Arial"/>
          <w:sz w:val="28"/>
          <w:szCs w:val="28"/>
        </w:rPr>
      </w:pPr>
      <w:r w:rsidRPr="00A86D47">
        <w:rPr>
          <w:rFonts w:cs="Arial"/>
          <w:sz w:val="28"/>
          <w:szCs w:val="28"/>
        </w:rPr>
        <w:t xml:space="preserve">High level of </w:t>
      </w:r>
      <w:r w:rsidR="00A86D47" w:rsidRPr="00A86D47">
        <w:rPr>
          <w:rFonts w:cs="Arial"/>
          <w:sz w:val="28"/>
          <w:szCs w:val="28"/>
        </w:rPr>
        <w:t>self-motivation</w:t>
      </w:r>
      <w:r w:rsidRPr="00A86D47">
        <w:rPr>
          <w:rFonts w:cs="Arial"/>
          <w:sz w:val="28"/>
          <w:szCs w:val="28"/>
        </w:rPr>
        <w:t xml:space="preserve"> - ability to work on own initiative</w:t>
      </w:r>
      <w:r w:rsidR="00A86D47" w:rsidRPr="00A86D47">
        <w:rPr>
          <w:rFonts w:cs="Arial"/>
          <w:sz w:val="28"/>
          <w:szCs w:val="28"/>
        </w:rPr>
        <w:t>.</w:t>
      </w:r>
    </w:p>
    <w:p w:rsidR="003D4DF7" w:rsidRPr="00A86D47" w:rsidRDefault="003D4DF7" w:rsidP="00A86D47">
      <w:pPr>
        <w:numPr>
          <w:ilvl w:val="0"/>
          <w:numId w:val="11"/>
        </w:numPr>
        <w:spacing w:before="40" w:after="60" w:line="240" w:lineRule="atLeast"/>
        <w:rPr>
          <w:rFonts w:cs="Arial"/>
          <w:snapToGrid w:val="0"/>
          <w:sz w:val="28"/>
          <w:szCs w:val="28"/>
        </w:rPr>
      </w:pPr>
      <w:r w:rsidRPr="00A86D47">
        <w:rPr>
          <w:rFonts w:cs="Arial"/>
          <w:snapToGrid w:val="0"/>
          <w:sz w:val="28"/>
          <w:szCs w:val="28"/>
        </w:rPr>
        <w:t>Clear proactive approach to planning, organising, prioritising workload</w:t>
      </w:r>
      <w:r w:rsidR="00A86D47" w:rsidRPr="00A86D47">
        <w:rPr>
          <w:rFonts w:cs="Arial"/>
          <w:snapToGrid w:val="0"/>
          <w:sz w:val="28"/>
          <w:szCs w:val="28"/>
        </w:rPr>
        <w:t>.</w:t>
      </w:r>
    </w:p>
    <w:p w:rsidR="003D4DF7" w:rsidRPr="00A86D47" w:rsidRDefault="003D4DF7" w:rsidP="00A86D47">
      <w:pPr>
        <w:numPr>
          <w:ilvl w:val="0"/>
          <w:numId w:val="11"/>
        </w:numPr>
        <w:spacing w:before="40" w:after="60" w:line="240" w:lineRule="atLeast"/>
        <w:rPr>
          <w:rFonts w:cs="Arial"/>
          <w:snapToGrid w:val="0"/>
          <w:sz w:val="28"/>
          <w:szCs w:val="28"/>
        </w:rPr>
      </w:pPr>
      <w:r w:rsidRPr="00A86D47">
        <w:rPr>
          <w:rFonts w:cs="Arial"/>
          <w:snapToGrid w:val="0"/>
          <w:sz w:val="28"/>
          <w:szCs w:val="28"/>
        </w:rPr>
        <w:t>Good problem s</w:t>
      </w:r>
      <w:r w:rsidR="00A86D47" w:rsidRPr="00A86D47">
        <w:rPr>
          <w:rFonts w:cs="Arial"/>
          <w:snapToGrid w:val="0"/>
          <w:sz w:val="28"/>
          <w:szCs w:val="28"/>
        </w:rPr>
        <w:t>olving / decision making skills.</w:t>
      </w:r>
    </w:p>
    <w:p w:rsidR="003D4DF7" w:rsidRPr="00A86D47" w:rsidRDefault="00A86D47" w:rsidP="00A86D47">
      <w:pPr>
        <w:numPr>
          <w:ilvl w:val="0"/>
          <w:numId w:val="11"/>
        </w:numPr>
        <w:spacing w:before="40" w:after="60" w:line="240" w:lineRule="atLeast"/>
        <w:rPr>
          <w:rFonts w:cs="Arial"/>
          <w:snapToGrid w:val="0"/>
          <w:sz w:val="28"/>
          <w:szCs w:val="28"/>
        </w:rPr>
      </w:pPr>
      <w:r w:rsidRPr="00A86D47">
        <w:rPr>
          <w:rFonts w:cs="Arial"/>
          <w:snapToGrid w:val="0"/>
          <w:sz w:val="28"/>
          <w:szCs w:val="28"/>
        </w:rPr>
        <w:t>Well-developed</w:t>
      </w:r>
      <w:r w:rsidR="003D4DF7" w:rsidRPr="00A86D47">
        <w:rPr>
          <w:rFonts w:cs="Arial"/>
          <w:snapToGrid w:val="0"/>
          <w:sz w:val="28"/>
          <w:szCs w:val="28"/>
        </w:rPr>
        <w:t xml:space="preserve"> interpersonal &amp; communication skills</w:t>
      </w:r>
      <w:r w:rsidRPr="00A86D47">
        <w:rPr>
          <w:rFonts w:cs="Arial"/>
          <w:snapToGrid w:val="0"/>
          <w:sz w:val="28"/>
          <w:szCs w:val="28"/>
        </w:rPr>
        <w:t>.</w:t>
      </w:r>
    </w:p>
    <w:p w:rsidR="003D4DF7" w:rsidRPr="00A86D47" w:rsidRDefault="003D4DF7" w:rsidP="00A86D47">
      <w:pPr>
        <w:numPr>
          <w:ilvl w:val="0"/>
          <w:numId w:val="11"/>
        </w:numPr>
        <w:spacing w:before="40" w:after="60"/>
        <w:rPr>
          <w:rFonts w:cs="Arial"/>
          <w:sz w:val="28"/>
          <w:szCs w:val="28"/>
        </w:rPr>
      </w:pPr>
      <w:r w:rsidRPr="00A86D47">
        <w:rPr>
          <w:rFonts w:cs="Arial"/>
          <w:sz w:val="28"/>
          <w:szCs w:val="28"/>
        </w:rPr>
        <w:t>Strong customer service focus</w:t>
      </w:r>
      <w:r w:rsidR="00A86D47" w:rsidRPr="00A86D47">
        <w:rPr>
          <w:rFonts w:cs="Arial"/>
          <w:sz w:val="28"/>
          <w:szCs w:val="28"/>
        </w:rPr>
        <w:t>.</w:t>
      </w:r>
      <w:r w:rsidRPr="00A86D47">
        <w:rPr>
          <w:rFonts w:cs="Arial"/>
          <w:sz w:val="28"/>
          <w:szCs w:val="28"/>
        </w:rPr>
        <w:t xml:space="preserve">  </w:t>
      </w:r>
    </w:p>
    <w:p w:rsidR="003D4DF7" w:rsidRPr="00A86D47" w:rsidRDefault="003D4DF7" w:rsidP="00A86D47">
      <w:pPr>
        <w:numPr>
          <w:ilvl w:val="0"/>
          <w:numId w:val="11"/>
        </w:numPr>
        <w:spacing w:before="40" w:after="60" w:line="240" w:lineRule="atLeast"/>
        <w:rPr>
          <w:rFonts w:cs="Arial"/>
          <w:snapToGrid w:val="0"/>
          <w:sz w:val="28"/>
          <w:szCs w:val="28"/>
        </w:rPr>
      </w:pPr>
      <w:r w:rsidRPr="00A86D47">
        <w:rPr>
          <w:rFonts w:cs="Arial"/>
          <w:snapToGrid w:val="0"/>
          <w:sz w:val="28"/>
          <w:szCs w:val="28"/>
        </w:rPr>
        <w:t>Ability to achieve deadlines and targets</w:t>
      </w:r>
      <w:r w:rsidR="00A86D47" w:rsidRPr="00A86D47">
        <w:rPr>
          <w:rFonts w:cs="Arial"/>
          <w:snapToGrid w:val="0"/>
          <w:sz w:val="28"/>
          <w:szCs w:val="28"/>
        </w:rPr>
        <w:t>.</w:t>
      </w:r>
    </w:p>
    <w:p w:rsidR="003D4DF7" w:rsidRPr="00A86D47" w:rsidRDefault="003D4DF7" w:rsidP="00A86D47">
      <w:pPr>
        <w:numPr>
          <w:ilvl w:val="0"/>
          <w:numId w:val="11"/>
        </w:numPr>
        <w:spacing w:before="40" w:after="60" w:line="240" w:lineRule="atLeast"/>
        <w:rPr>
          <w:rFonts w:cs="Arial"/>
          <w:snapToGrid w:val="0"/>
          <w:sz w:val="28"/>
          <w:szCs w:val="28"/>
        </w:rPr>
      </w:pPr>
      <w:r w:rsidRPr="00A86D47">
        <w:rPr>
          <w:rFonts w:cs="Arial"/>
          <w:snapToGrid w:val="0"/>
          <w:sz w:val="28"/>
          <w:szCs w:val="28"/>
        </w:rPr>
        <w:t>Ability to motivate others and influence work behaviours</w:t>
      </w:r>
      <w:r w:rsidR="00A86D47" w:rsidRPr="00A86D47">
        <w:rPr>
          <w:rFonts w:cs="Arial"/>
          <w:snapToGrid w:val="0"/>
          <w:sz w:val="28"/>
          <w:szCs w:val="28"/>
        </w:rPr>
        <w:t>.</w:t>
      </w:r>
    </w:p>
    <w:p w:rsidR="00A86D47" w:rsidRPr="00A86D47" w:rsidRDefault="00A86D47" w:rsidP="00A86D47">
      <w:pPr>
        <w:pStyle w:val="Heading9"/>
        <w:spacing w:line="276" w:lineRule="auto"/>
        <w:rPr>
          <w:rFonts w:cs="Arial"/>
          <w:sz w:val="28"/>
          <w:szCs w:val="28"/>
        </w:rPr>
      </w:pPr>
      <w:r w:rsidRPr="00A86D47">
        <w:rPr>
          <w:rFonts w:cs="Arial"/>
          <w:sz w:val="28"/>
          <w:szCs w:val="28"/>
        </w:rPr>
        <w:t xml:space="preserve">Other </w:t>
      </w:r>
    </w:p>
    <w:p w:rsidR="00A86D47" w:rsidRPr="00A86D47" w:rsidRDefault="00A86D47" w:rsidP="00A86D47">
      <w:pPr>
        <w:numPr>
          <w:ilvl w:val="0"/>
          <w:numId w:val="11"/>
        </w:numPr>
        <w:spacing w:before="40" w:after="60" w:line="276" w:lineRule="auto"/>
        <w:rPr>
          <w:rFonts w:cs="Arial"/>
          <w:snapToGrid w:val="0"/>
          <w:sz w:val="28"/>
          <w:szCs w:val="28"/>
        </w:rPr>
      </w:pPr>
      <w:r w:rsidRPr="00A86D47">
        <w:rPr>
          <w:rFonts w:cs="Arial"/>
          <w:snapToGrid w:val="0"/>
          <w:sz w:val="28"/>
          <w:szCs w:val="28"/>
        </w:rPr>
        <w:t>Must hold a current driving licence.</w:t>
      </w:r>
    </w:p>
    <w:p w:rsidR="00870172" w:rsidRPr="00A86D47" w:rsidRDefault="00A86D47" w:rsidP="00A86D47">
      <w:pPr>
        <w:pStyle w:val="ListParagraph"/>
        <w:numPr>
          <w:ilvl w:val="0"/>
          <w:numId w:val="11"/>
        </w:numPr>
        <w:rPr>
          <w:rFonts w:cs="Arial"/>
          <w:sz w:val="28"/>
          <w:szCs w:val="28"/>
        </w:rPr>
      </w:pPr>
      <w:r w:rsidRPr="00A86D47">
        <w:rPr>
          <w:rFonts w:cs="Arial"/>
          <w:snapToGrid w:val="0"/>
          <w:sz w:val="28"/>
          <w:szCs w:val="28"/>
        </w:rPr>
        <w:t>Be able to work flexible hours and locations as required.</w:t>
      </w: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Default="00A86D47" w:rsidP="00A86D47">
      <w:pPr>
        <w:rPr>
          <w:rFonts w:cs="Arial"/>
          <w:sz w:val="28"/>
          <w:szCs w:val="28"/>
        </w:rPr>
      </w:pPr>
    </w:p>
    <w:p w:rsidR="00A86D47" w:rsidRPr="00C344DD" w:rsidRDefault="00A86D47" w:rsidP="00A86D47">
      <w:pPr>
        <w:spacing w:before="40" w:after="60" w:line="276" w:lineRule="auto"/>
        <w:rPr>
          <w:rFonts w:cs="Arial"/>
          <w:b/>
          <w:sz w:val="24"/>
          <w:szCs w:val="24"/>
        </w:rPr>
      </w:pPr>
      <w:r w:rsidRPr="00C344DD">
        <w:rPr>
          <w:rFonts w:cs="Arial"/>
          <w:b/>
          <w:sz w:val="24"/>
          <w:szCs w:val="24"/>
        </w:rPr>
        <w:t>Contract Arrangements</w:t>
      </w:r>
    </w:p>
    <w:p w:rsidR="00A86D47" w:rsidRPr="00C344DD" w:rsidRDefault="00A86D47" w:rsidP="00A86D47">
      <w:pPr>
        <w:spacing w:before="0" w:after="0" w:line="276" w:lineRule="auto"/>
        <w:jc w:val="left"/>
        <w:rPr>
          <w:rFonts w:cs="Arial"/>
          <w:sz w:val="24"/>
          <w:szCs w:val="24"/>
        </w:rPr>
      </w:pPr>
    </w:p>
    <w:p w:rsidR="00A86D47" w:rsidRPr="00C344DD" w:rsidRDefault="00A86D47" w:rsidP="00A86D47">
      <w:pPr>
        <w:spacing w:before="0" w:after="0"/>
        <w:jc w:val="left"/>
        <w:rPr>
          <w:sz w:val="24"/>
          <w:szCs w:val="24"/>
        </w:rPr>
      </w:pPr>
      <w:r w:rsidRPr="00C344DD">
        <w:rPr>
          <w:sz w:val="24"/>
          <w:szCs w:val="24"/>
        </w:rPr>
        <w:t>Staff will be engaged under a Contract of Employment determined by Northern Skills Group, supported by Contract Guidelines. The following salient features will apply:</w:t>
      </w:r>
    </w:p>
    <w:p w:rsidR="00A86D47" w:rsidRPr="00C344DD" w:rsidRDefault="00A86D47" w:rsidP="00A86D47">
      <w:pPr>
        <w:spacing w:before="0" w:after="0"/>
        <w:jc w:val="left"/>
        <w:rPr>
          <w:sz w:val="24"/>
          <w:szCs w:val="24"/>
        </w:rPr>
      </w:pPr>
      <w:r w:rsidRPr="00C344DD">
        <w:rPr>
          <w:b/>
          <w:sz w:val="24"/>
          <w:szCs w:val="24"/>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51"/>
        <w:gridCol w:w="2980"/>
        <w:gridCol w:w="5495"/>
      </w:tblGrid>
      <w:tr w:rsidR="00A86D47" w:rsidRPr="00C344DD" w:rsidTr="006C506C">
        <w:tc>
          <w:tcPr>
            <w:tcW w:w="305" w:type="pct"/>
            <w:tcBorders>
              <w:top w:val="nil"/>
              <w:left w:val="nil"/>
              <w:bottom w:val="nil"/>
              <w:right w:val="nil"/>
            </w:tcBorders>
            <w:hideMark/>
          </w:tcPr>
          <w:p w:rsidR="00A86D47" w:rsidRPr="00C344DD" w:rsidRDefault="00A86D47" w:rsidP="006C506C">
            <w:pPr>
              <w:spacing w:before="0" w:after="0"/>
              <w:jc w:val="left"/>
              <w:rPr>
                <w:sz w:val="24"/>
                <w:szCs w:val="24"/>
              </w:rPr>
            </w:pPr>
            <w:r w:rsidRPr="00C344DD">
              <w:rPr>
                <w:sz w:val="24"/>
                <w:szCs w:val="24"/>
              </w:rPr>
              <w:t>1.</w:t>
            </w:r>
          </w:p>
        </w:tc>
        <w:tc>
          <w:tcPr>
            <w:tcW w:w="1651" w:type="pct"/>
            <w:tcBorders>
              <w:top w:val="nil"/>
              <w:left w:val="nil"/>
              <w:bottom w:val="nil"/>
              <w:right w:val="nil"/>
            </w:tcBorders>
            <w:hideMark/>
          </w:tcPr>
          <w:p w:rsidR="00A86D47" w:rsidRPr="00C344DD" w:rsidRDefault="00A86D47" w:rsidP="006C506C">
            <w:pPr>
              <w:spacing w:before="0" w:after="0"/>
              <w:jc w:val="left"/>
              <w:rPr>
                <w:sz w:val="24"/>
                <w:szCs w:val="24"/>
              </w:rPr>
            </w:pPr>
            <w:r w:rsidRPr="00C344DD">
              <w:rPr>
                <w:sz w:val="24"/>
                <w:szCs w:val="24"/>
              </w:rPr>
              <w:t>Contract type</w:t>
            </w:r>
          </w:p>
        </w:tc>
        <w:tc>
          <w:tcPr>
            <w:tcW w:w="3044" w:type="pct"/>
            <w:tcBorders>
              <w:top w:val="nil"/>
              <w:left w:val="nil"/>
              <w:bottom w:val="nil"/>
              <w:right w:val="nil"/>
            </w:tcBorders>
            <w:hideMark/>
          </w:tcPr>
          <w:p w:rsidR="00A86D47" w:rsidRPr="00C344DD" w:rsidRDefault="00A86D47" w:rsidP="006C506C">
            <w:pPr>
              <w:spacing w:before="0" w:after="0"/>
              <w:jc w:val="left"/>
              <w:rPr>
                <w:sz w:val="24"/>
                <w:szCs w:val="24"/>
              </w:rPr>
            </w:pPr>
            <w:r w:rsidRPr="00C344DD">
              <w:rPr>
                <w:sz w:val="24"/>
                <w:szCs w:val="24"/>
              </w:rPr>
              <w:t>Full-time, Permanent</w:t>
            </w:r>
            <w:r>
              <w:rPr>
                <w:sz w:val="24"/>
                <w:szCs w:val="24"/>
              </w:rPr>
              <w:t>.</w:t>
            </w:r>
          </w:p>
        </w:tc>
      </w:tr>
      <w:tr w:rsidR="00A86D47" w:rsidRPr="00C344DD" w:rsidTr="006C506C">
        <w:tc>
          <w:tcPr>
            <w:tcW w:w="5000" w:type="pct"/>
            <w:gridSpan w:val="3"/>
            <w:tcBorders>
              <w:top w:val="nil"/>
              <w:left w:val="nil"/>
              <w:bottom w:val="nil"/>
              <w:right w:val="nil"/>
            </w:tcBorders>
          </w:tcPr>
          <w:p w:rsidR="00A86D47" w:rsidRPr="00C344DD" w:rsidRDefault="00A86D47" w:rsidP="006C506C">
            <w:pPr>
              <w:spacing w:before="0" w:after="0"/>
              <w:jc w:val="left"/>
              <w:rPr>
                <w:sz w:val="24"/>
                <w:szCs w:val="24"/>
              </w:rPr>
            </w:pPr>
          </w:p>
        </w:tc>
      </w:tr>
      <w:tr w:rsidR="00A86D47" w:rsidRPr="00C344DD" w:rsidTr="006C506C">
        <w:tc>
          <w:tcPr>
            <w:tcW w:w="305" w:type="pct"/>
            <w:tcBorders>
              <w:top w:val="nil"/>
              <w:left w:val="nil"/>
              <w:bottom w:val="nil"/>
              <w:right w:val="nil"/>
            </w:tcBorders>
            <w:hideMark/>
          </w:tcPr>
          <w:p w:rsidR="00A86D47" w:rsidRPr="00C344DD" w:rsidRDefault="00A86D47" w:rsidP="006C506C">
            <w:pPr>
              <w:spacing w:before="0" w:after="0"/>
              <w:jc w:val="left"/>
              <w:rPr>
                <w:sz w:val="24"/>
                <w:szCs w:val="24"/>
              </w:rPr>
            </w:pPr>
            <w:r w:rsidRPr="00C344DD">
              <w:rPr>
                <w:sz w:val="24"/>
                <w:szCs w:val="24"/>
              </w:rPr>
              <w:t>2.</w:t>
            </w:r>
          </w:p>
        </w:tc>
        <w:tc>
          <w:tcPr>
            <w:tcW w:w="1651" w:type="pct"/>
            <w:tcBorders>
              <w:top w:val="nil"/>
              <w:left w:val="nil"/>
              <w:bottom w:val="nil"/>
              <w:right w:val="nil"/>
            </w:tcBorders>
            <w:hideMark/>
          </w:tcPr>
          <w:p w:rsidR="00A86D47" w:rsidRPr="00C344DD" w:rsidRDefault="00A86D47" w:rsidP="006C506C">
            <w:pPr>
              <w:spacing w:before="0" w:after="0"/>
              <w:jc w:val="left"/>
              <w:rPr>
                <w:sz w:val="24"/>
                <w:szCs w:val="24"/>
              </w:rPr>
            </w:pPr>
            <w:r w:rsidRPr="00C344DD">
              <w:rPr>
                <w:sz w:val="24"/>
                <w:szCs w:val="24"/>
              </w:rPr>
              <w:t>Working week</w:t>
            </w:r>
          </w:p>
        </w:tc>
        <w:tc>
          <w:tcPr>
            <w:tcW w:w="3044" w:type="pct"/>
            <w:tcBorders>
              <w:top w:val="nil"/>
              <w:left w:val="nil"/>
              <w:bottom w:val="nil"/>
              <w:right w:val="nil"/>
            </w:tcBorders>
            <w:hideMark/>
          </w:tcPr>
          <w:p w:rsidR="00A86D47" w:rsidRPr="00C344DD" w:rsidRDefault="00A86D47" w:rsidP="006C506C">
            <w:pPr>
              <w:spacing w:before="0" w:after="0"/>
              <w:jc w:val="left"/>
              <w:rPr>
                <w:sz w:val="24"/>
                <w:szCs w:val="24"/>
              </w:rPr>
            </w:pPr>
            <w:r>
              <w:rPr>
                <w:sz w:val="24"/>
                <w:szCs w:val="24"/>
              </w:rPr>
              <w:t>35</w:t>
            </w:r>
            <w:r w:rsidRPr="00C344DD">
              <w:rPr>
                <w:sz w:val="24"/>
                <w:szCs w:val="24"/>
              </w:rPr>
              <w:t xml:space="preserve"> hours per week.</w:t>
            </w:r>
          </w:p>
        </w:tc>
      </w:tr>
      <w:tr w:rsidR="00A86D47" w:rsidRPr="00C344DD" w:rsidTr="006C506C">
        <w:tc>
          <w:tcPr>
            <w:tcW w:w="5000" w:type="pct"/>
            <w:gridSpan w:val="3"/>
            <w:tcBorders>
              <w:top w:val="nil"/>
              <w:left w:val="nil"/>
              <w:bottom w:val="nil"/>
              <w:right w:val="nil"/>
            </w:tcBorders>
          </w:tcPr>
          <w:p w:rsidR="00A86D47" w:rsidRPr="00C344DD" w:rsidRDefault="00A86D47" w:rsidP="006C506C">
            <w:pPr>
              <w:spacing w:before="0" w:after="0"/>
              <w:jc w:val="left"/>
              <w:rPr>
                <w:sz w:val="24"/>
                <w:szCs w:val="24"/>
              </w:rPr>
            </w:pPr>
          </w:p>
        </w:tc>
      </w:tr>
      <w:tr w:rsidR="00A86D47" w:rsidRPr="00C344DD" w:rsidTr="006C506C">
        <w:tc>
          <w:tcPr>
            <w:tcW w:w="305" w:type="pct"/>
            <w:tcBorders>
              <w:top w:val="nil"/>
              <w:left w:val="nil"/>
              <w:bottom w:val="nil"/>
              <w:right w:val="nil"/>
            </w:tcBorders>
            <w:hideMark/>
          </w:tcPr>
          <w:p w:rsidR="00A86D47" w:rsidRPr="00C344DD" w:rsidRDefault="00A86D47" w:rsidP="006C506C">
            <w:pPr>
              <w:spacing w:before="0" w:after="0"/>
              <w:jc w:val="left"/>
              <w:rPr>
                <w:sz w:val="24"/>
                <w:szCs w:val="24"/>
              </w:rPr>
            </w:pPr>
            <w:r w:rsidRPr="00C344DD">
              <w:rPr>
                <w:sz w:val="24"/>
                <w:szCs w:val="24"/>
              </w:rPr>
              <w:t>3.</w:t>
            </w:r>
          </w:p>
        </w:tc>
        <w:tc>
          <w:tcPr>
            <w:tcW w:w="1651" w:type="pct"/>
            <w:tcBorders>
              <w:top w:val="nil"/>
              <w:left w:val="nil"/>
              <w:bottom w:val="nil"/>
              <w:right w:val="nil"/>
            </w:tcBorders>
            <w:hideMark/>
          </w:tcPr>
          <w:p w:rsidR="00A86D47" w:rsidRPr="00C344DD" w:rsidRDefault="00A86D47" w:rsidP="006C506C">
            <w:pPr>
              <w:spacing w:before="0" w:after="0"/>
              <w:jc w:val="left"/>
              <w:rPr>
                <w:sz w:val="24"/>
                <w:szCs w:val="24"/>
              </w:rPr>
            </w:pPr>
            <w:r w:rsidRPr="00C344DD">
              <w:rPr>
                <w:sz w:val="24"/>
                <w:szCs w:val="24"/>
              </w:rPr>
              <w:t>Holiday</w:t>
            </w:r>
          </w:p>
        </w:tc>
        <w:tc>
          <w:tcPr>
            <w:tcW w:w="3044" w:type="pct"/>
            <w:tcBorders>
              <w:top w:val="nil"/>
              <w:left w:val="nil"/>
              <w:bottom w:val="nil"/>
              <w:right w:val="nil"/>
            </w:tcBorders>
            <w:hideMark/>
          </w:tcPr>
          <w:p w:rsidR="00A86D47" w:rsidRPr="00C344DD" w:rsidRDefault="00A86D47" w:rsidP="006C506C">
            <w:pPr>
              <w:widowControl w:val="0"/>
              <w:rPr>
                <w:snapToGrid w:val="0"/>
                <w:sz w:val="24"/>
                <w:szCs w:val="24"/>
                <w:lang w:val="en-US"/>
              </w:rPr>
            </w:pPr>
            <w:r w:rsidRPr="00C344DD">
              <w:rPr>
                <w:snapToGrid w:val="0"/>
                <w:sz w:val="24"/>
                <w:szCs w:val="24"/>
                <w:lang w:val="en-US"/>
              </w:rPr>
              <w:t>Colleagues are entitled to 25 days (FTE) annual leave plus statutory holidays.  Annual leave is a service related entitlement, which will increase as below and come into effect from the 1</w:t>
            </w:r>
            <w:r w:rsidRPr="00C344DD">
              <w:rPr>
                <w:snapToGrid w:val="0"/>
                <w:sz w:val="24"/>
                <w:szCs w:val="24"/>
                <w:vertAlign w:val="superscript"/>
                <w:lang w:val="en-US"/>
              </w:rPr>
              <w:t>st</w:t>
            </w:r>
            <w:r w:rsidRPr="00C344DD">
              <w:rPr>
                <w:snapToGrid w:val="0"/>
                <w:sz w:val="24"/>
                <w:szCs w:val="24"/>
                <w:lang w:val="en-US"/>
              </w:rPr>
              <w:t xml:space="preserve"> January following the anniversary date. </w:t>
            </w:r>
            <w:r w:rsidRPr="00C344DD">
              <w:rPr>
                <w:sz w:val="24"/>
                <w:szCs w:val="24"/>
              </w:rPr>
              <w:t>(holiday year 1 January - 31 December)</w:t>
            </w:r>
          </w:p>
          <w:p w:rsidR="00A86D47" w:rsidRPr="00C344DD" w:rsidRDefault="00A86D47" w:rsidP="00A86D47">
            <w:pPr>
              <w:widowControl w:val="0"/>
              <w:numPr>
                <w:ilvl w:val="0"/>
                <w:numId w:val="12"/>
              </w:numPr>
              <w:spacing w:before="0" w:after="0"/>
              <w:ind w:left="1080"/>
              <w:jc w:val="left"/>
              <w:rPr>
                <w:snapToGrid w:val="0"/>
                <w:sz w:val="24"/>
                <w:szCs w:val="24"/>
                <w:lang w:val="en-US"/>
              </w:rPr>
            </w:pPr>
            <w:r w:rsidRPr="00C344DD">
              <w:rPr>
                <w:snapToGrid w:val="0"/>
                <w:sz w:val="24"/>
                <w:szCs w:val="24"/>
                <w:lang w:val="en-US"/>
              </w:rPr>
              <w:t>5 years’ service   26 days</w:t>
            </w:r>
          </w:p>
          <w:p w:rsidR="00A86D47" w:rsidRPr="00C344DD" w:rsidRDefault="00A86D47" w:rsidP="00A86D47">
            <w:pPr>
              <w:widowControl w:val="0"/>
              <w:numPr>
                <w:ilvl w:val="0"/>
                <w:numId w:val="12"/>
              </w:numPr>
              <w:spacing w:before="0" w:after="0"/>
              <w:ind w:left="1080"/>
              <w:jc w:val="left"/>
              <w:rPr>
                <w:snapToGrid w:val="0"/>
                <w:sz w:val="24"/>
                <w:szCs w:val="24"/>
                <w:lang w:val="en-US"/>
              </w:rPr>
            </w:pPr>
            <w:r w:rsidRPr="00C344DD">
              <w:rPr>
                <w:snapToGrid w:val="0"/>
                <w:sz w:val="24"/>
                <w:szCs w:val="24"/>
                <w:lang w:val="en-US"/>
              </w:rPr>
              <w:t>10 years’ service 28 days</w:t>
            </w:r>
          </w:p>
          <w:p w:rsidR="00A86D47" w:rsidRPr="00C344DD" w:rsidRDefault="00A86D47" w:rsidP="00A86D47">
            <w:pPr>
              <w:widowControl w:val="0"/>
              <w:numPr>
                <w:ilvl w:val="0"/>
                <w:numId w:val="12"/>
              </w:numPr>
              <w:spacing w:before="0" w:after="0"/>
              <w:ind w:left="1080"/>
              <w:jc w:val="left"/>
              <w:rPr>
                <w:sz w:val="24"/>
                <w:szCs w:val="24"/>
              </w:rPr>
            </w:pPr>
            <w:r w:rsidRPr="00C344DD">
              <w:rPr>
                <w:snapToGrid w:val="0"/>
                <w:sz w:val="24"/>
                <w:szCs w:val="24"/>
                <w:lang w:val="en-US"/>
              </w:rPr>
              <w:t>15 years’ service 30 days.</w:t>
            </w:r>
          </w:p>
        </w:tc>
      </w:tr>
      <w:tr w:rsidR="00A86D47" w:rsidRPr="00C344DD" w:rsidTr="006C506C">
        <w:tc>
          <w:tcPr>
            <w:tcW w:w="5000" w:type="pct"/>
            <w:gridSpan w:val="3"/>
            <w:tcBorders>
              <w:top w:val="nil"/>
              <w:left w:val="nil"/>
              <w:bottom w:val="nil"/>
              <w:right w:val="nil"/>
            </w:tcBorders>
          </w:tcPr>
          <w:p w:rsidR="00A86D47" w:rsidRPr="00C344DD" w:rsidRDefault="00A86D47" w:rsidP="006C506C">
            <w:pPr>
              <w:spacing w:before="0" w:after="0"/>
              <w:jc w:val="left"/>
              <w:rPr>
                <w:sz w:val="24"/>
                <w:szCs w:val="24"/>
              </w:rPr>
            </w:pPr>
          </w:p>
        </w:tc>
      </w:tr>
      <w:tr w:rsidR="00A86D47" w:rsidRPr="00C344DD" w:rsidTr="006C506C">
        <w:tc>
          <w:tcPr>
            <w:tcW w:w="305" w:type="pct"/>
            <w:tcBorders>
              <w:top w:val="nil"/>
              <w:left w:val="nil"/>
              <w:bottom w:val="nil"/>
              <w:right w:val="nil"/>
            </w:tcBorders>
            <w:hideMark/>
          </w:tcPr>
          <w:p w:rsidR="00A86D47" w:rsidRPr="00C344DD" w:rsidRDefault="00A86D47" w:rsidP="006C506C">
            <w:pPr>
              <w:spacing w:before="0" w:after="0"/>
              <w:jc w:val="left"/>
              <w:rPr>
                <w:sz w:val="24"/>
                <w:szCs w:val="24"/>
              </w:rPr>
            </w:pPr>
            <w:r w:rsidRPr="00C344DD">
              <w:rPr>
                <w:sz w:val="24"/>
                <w:szCs w:val="24"/>
              </w:rPr>
              <w:t>4.</w:t>
            </w:r>
          </w:p>
        </w:tc>
        <w:tc>
          <w:tcPr>
            <w:tcW w:w="1651" w:type="pct"/>
            <w:tcBorders>
              <w:top w:val="nil"/>
              <w:left w:val="nil"/>
              <w:bottom w:val="nil"/>
              <w:right w:val="nil"/>
            </w:tcBorders>
            <w:hideMark/>
          </w:tcPr>
          <w:p w:rsidR="00A86D47" w:rsidRPr="00C344DD" w:rsidRDefault="00A86D47" w:rsidP="006C506C">
            <w:pPr>
              <w:spacing w:before="0" w:after="0"/>
              <w:jc w:val="left"/>
              <w:rPr>
                <w:sz w:val="24"/>
                <w:szCs w:val="24"/>
              </w:rPr>
            </w:pPr>
            <w:r w:rsidRPr="00C344DD">
              <w:rPr>
                <w:sz w:val="24"/>
                <w:szCs w:val="24"/>
              </w:rPr>
              <w:t>Period of Notice</w:t>
            </w:r>
          </w:p>
        </w:tc>
        <w:tc>
          <w:tcPr>
            <w:tcW w:w="3044" w:type="pct"/>
            <w:tcBorders>
              <w:top w:val="nil"/>
              <w:left w:val="nil"/>
              <w:bottom w:val="nil"/>
              <w:right w:val="nil"/>
            </w:tcBorders>
            <w:hideMark/>
          </w:tcPr>
          <w:p w:rsidR="00A86D47" w:rsidRPr="00C344DD" w:rsidRDefault="00A86D47" w:rsidP="006C506C">
            <w:pPr>
              <w:tabs>
                <w:tab w:val="left" w:pos="-720"/>
                <w:tab w:val="left" w:pos="0"/>
                <w:tab w:val="left" w:pos="720"/>
              </w:tabs>
              <w:suppressAutoHyphens/>
              <w:spacing w:before="0" w:after="0"/>
              <w:jc w:val="left"/>
              <w:rPr>
                <w:sz w:val="24"/>
                <w:szCs w:val="24"/>
              </w:rPr>
            </w:pPr>
            <w:r w:rsidRPr="00C344DD">
              <w:rPr>
                <w:rFonts w:cs="Arial"/>
                <w:spacing w:val="-3"/>
                <w:sz w:val="24"/>
                <w:szCs w:val="24"/>
              </w:rPr>
              <w:t>Three months</w:t>
            </w:r>
            <w:r w:rsidRPr="00C344DD">
              <w:rPr>
                <w:sz w:val="24"/>
                <w:szCs w:val="24"/>
              </w:rPr>
              <w:t>.</w:t>
            </w:r>
          </w:p>
        </w:tc>
      </w:tr>
      <w:tr w:rsidR="00A86D47" w:rsidRPr="00C344DD" w:rsidTr="006C506C">
        <w:tc>
          <w:tcPr>
            <w:tcW w:w="5000" w:type="pct"/>
            <w:gridSpan w:val="3"/>
            <w:tcBorders>
              <w:top w:val="nil"/>
              <w:left w:val="nil"/>
              <w:bottom w:val="nil"/>
              <w:right w:val="nil"/>
            </w:tcBorders>
          </w:tcPr>
          <w:p w:rsidR="00A86D47" w:rsidRPr="00C344DD" w:rsidRDefault="00A86D47" w:rsidP="006C506C">
            <w:pPr>
              <w:spacing w:before="0" w:after="0"/>
              <w:jc w:val="left"/>
              <w:rPr>
                <w:sz w:val="24"/>
                <w:szCs w:val="24"/>
              </w:rPr>
            </w:pPr>
          </w:p>
        </w:tc>
      </w:tr>
      <w:tr w:rsidR="00A86D47" w:rsidRPr="00C344DD" w:rsidTr="006C506C">
        <w:trPr>
          <w:trHeight w:val="747"/>
        </w:trPr>
        <w:tc>
          <w:tcPr>
            <w:tcW w:w="305" w:type="pct"/>
            <w:tcBorders>
              <w:top w:val="nil"/>
              <w:left w:val="nil"/>
              <w:bottom w:val="nil"/>
              <w:right w:val="nil"/>
            </w:tcBorders>
            <w:hideMark/>
          </w:tcPr>
          <w:p w:rsidR="00A86D47" w:rsidRPr="00C344DD" w:rsidRDefault="00A86D47" w:rsidP="006C506C">
            <w:pPr>
              <w:spacing w:before="0" w:after="0"/>
              <w:jc w:val="left"/>
              <w:rPr>
                <w:sz w:val="24"/>
                <w:szCs w:val="24"/>
              </w:rPr>
            </w:pPr>
            <w:r w:rsidRPr="00C344DD">
              <w:rPr>
                <w:sz w:val="24"/>
                <w:szCs w:val="24"/>
              </w:rPr>
              <w:t>5.</w:t>
            </w:r>
          </w:p>
          <w:p w:rsidR="00A86D47" w:rsidRPr="00C344DD" w:rsidRDefault="00A86D47" w:rsidP="006C506C">
            <w:pPr>
              <w:spacing w:before="0" w:after="0"/>
              <w:jc w:val="left"/>
              <w:rPr>
                <w:sz w:val="24"/>
                <w:szCs w:val="24"/>
              </w:rPr>
            </w:pPr>
          </w:p>
          <w:p w:rsidR="00A86D47" w:rsidRPr="00C344DD" w:rsidRDefault="00A86D47" w:rsidP="006C506C">
            <w:pPr>
              <w:spacing w:before="0" w:after="0"/>
              <w:jc w:val="left"/>
              <w:rPr>
                <w:sz w:val="24"/>
                <w:szCs w:val="24"/>
              </w:rPr>
            </w:pPr>
            <w:r w:rsidRPr="00C344DD">
              <w:rPr>
                <w:sz w:val="24"/>
                <w:szCs w:val="24"/>
              </w:rPr>
              <w:t>6.</w:t>
            </w:r>
          </w:p>
          <w:p w:rsidR="00A86D47" w:rsidRPr="00C344DD" w:rsidRDefault="00A86D47" w:rsidP="006C506C">
            <w:pPr>
              <w:spacing w:before="0" w:after="0"/>
              <w:jc w:val="left"/>
              <w:rPr>
                <w:sz w:val="24"/>
                <w:szCs w:val="24"/>
              </w:rPr>
            </w:pPr>
          </w:p>
          <w:p w:rsidR="00A86D47" w:rsidRPr="00C344DD" w:rsidRDefault="00A86D47" w:rsidP="006C506C">
            <w:pPr>
              <w:spacing w:before="0" w:after="0"/>
              <w:jc w:val="left"/>
              <w:rPr>
                <w:sz w:val="24"/>
                <w:szCs w:val="24"/>
              </w:rPr>
            </w:pPr>
            <w:r w:rsidRPr="00C344DD">
              <w:rPr>
                <w:sz w:val="24"/>
                <w:szCs w:val="24"/>
              </w:rPr>
              <w:t>7.</w:t>
            </w:r>
          </w:p>
        </w:tc>
        <w:tc>
          <w:tcPr>
            <w:tcW w:w="1651" w:type="pct"/>
            <w:tcBorders>
              <w:top w:val="nil"/>
              <w:left w:val="nil"/>
              <w:bottom w:val="nil"/>
              <w:right w:val="nil"/>
            </w:tcBorders>
          </w:tcPr>
          <w:p w:rsidR="00A86D47" w:rsidRPr="00C344DD" w:rsidRDefault="00A86D47" w:rsidP="006C506C">
            <w:pPr>
              <w:spacing w:before="0" w:after="0"/>
              <w:jc w:val="left"/>
              <w:rPr>
                <w:sz w:val="24"/>
                <w:szCs w:val="24"/>
              </w:rPr>
            </w:pPr>
            <w:r w:rsidRPr="00C344DD">
              <w:rPr>
                <w:sz w:val="24"/>
                <w:szCs w:val="24"/>
              </w:rPr>
              <w:t xml:space="preserve">Salary </w:t>
            </w:r>
          </w:p>
          <w:p w:rsidR="00A86D47" w:rsidRPr="00C344DD" w:rsidRDefault="00A86D47" w:rsidP="006C506C">
            <w:pPr>
              <w:spacing w:before="0" w:after="0"/>
              <w:jc w:val="left"/>
              <w:rPr>
                <w:sz w:val="24"/>
                <w:szCs w:val="24"/>
              </w:rPr>
            </w:pPr>
          </w:p>
          <w:p w:rsidR="00A86D47" w:rsidRPr="00C344DD" w:rsidRDefault="00A86D47" w:rsidP="006C506C">
            <w:pPr>
              <w:spacing w:before="0" w:after="0"/>
              <w:jc w:val="left"/>
              <w:rPr>
                <w:sz w:val="24"/>
                <w:szCs w:val="24"/>
              </w:rPr>
            </w:pPr>
            <w:r w:rsidRPr="00C344DD">
              <w:rPr>
                <w:sz w:val="24"/>
                <w:szCs w:val="24"/>
              </w:rPr>
              <w:t>Life Assurance</w:t>
            </w:r>
          </w:p>
          <w:p w:rsidR="00A86D47" w:rsidRPr="00C344DD" w:rsidRDefault="00A86D47" w:rsidP="006C506C">
            <w:pPr>
              <w:spacing w:before="0" w:after="0"/>
              <w:jc w:val="left"/>
              <w:rPr>
                <w:sz w:val="24"/>
                <w:szCs w:val="24"/>
              </w:rPr>
            </w:pPr>
          </w:p>
          <w:p w:rsidR="00A86D47" w:rsidRPr="00C344DD" w:rsidRDefault="00A86D47" w:rsidP="006C506C">
            <w:pPr>
              <w:spacing w:before="0" w:after="0"/>
              <w:jc w:val="left"/>
              <w:rPr>
                <w:sz w:val="24"/>
                <w:szCs w:val="24"/>
              </w:rPr>
            </w:pPr>
            <w:r w:rsidRPr="00C344DD">
              <w:rPr>
                <w:sz w:val="24"/>
                <w:szCs w:val="24"/>
              </w:rPr>
              <w:t>Healthcare</w:t>
            </w:r>
          </w:p>
          <w:p w:rsidR="00A86D47" w:rsidRPr="00C344DD" w:rsidRDefault="00A86D47" w:rsidP="006C506C">
            <w:pPr>
              <w:spacing w:before="0" w:after="0"/>
              <w:jc w:val="left"/>
              <w:rPr>
                <w:b/>
                <w:sz w:val="24"/>
                <w:szCs w:val="24"/>
              </w:rPr>
            </w:pPr>
          </w:p>
        </w:tc>
        <w:tc>
          <w:tcPr>
            <w:tcW w:w="3044" w:type="pct"/>
            <w:tcBorders>
              <w:top w:val="nil"/>
              <w:left w:val="nil"/>
              <w:bottom w:val="nil"/>
              <w:right w:val="nil"/>
            </w:tcBorders>
          </w:tcPr>
          <w:p w:rsidR="00A86D47" w:rsidRPr="00C344DD" w:rsidRDefault="00A86D47" w:rsidP="006C506C">
            <w:pPr>
              <w:spacing w:before="0" w:after="0"/>
              <w:jc w:val="left"/>
              <w:rPr>
                <w:sz w:val="24"/>
                <w:szCs w:val="24"/>
              </w:rPr>
            </w:pPr>
            <w:r>
              <w:rPr>
                <w:rFonts w:cs="Arial"/>
                <w:sz w:val="24"/>
                <w:szCs w:val="24"/>
              </w:rPr>
              <w:t xml:space="preserve">From £20,000 to £30,000 per annum, based on qualifications and experience. </w:t>
            </w:r>
          </w:p>
          <w:p w:rsidR="00A86D47" w:rsidRDefault="00A86D47" w:rsidP="006C506C">
            <w:pPr>
              <w:widowControl w:val="0"/>
              <w:spacing w:before="0" w:after="0"/>
              <w:jc w:val="left"/>
              <w:rPr>
                <w:snapToGrid w:val="0"/>
                <w:sz w:val="24"/>
                <w:szCs w:val="24"/>
                <w:lang w:val="en-US"/>
              </w:rPr>
            </w:pPr>
          </w:p>
          <w:p w:rsidR="00A86D47" w:rsidRPr="00C344DD" w:rsidRDefault="00A86D47" w:rsidP="006C506C">
            <w:pPr>
              <w:widowControl w:val="0"/>
              <w:spacing w:before="0" w:after="0"/>
              <w:jc w:val="left"/>
              <w:rPr>
                <w:snapToGrid w:val="0"/>
                <w:sz w:val="24"/>
                <w:szCs w:val="24"/>
                <w:lang w:val="en-US"/>
              </w:rPr>
            </w:pPr>
            <w:r w:rsidRPr="00C344DD">
              <w:rPr>
                <w:snapToGrid w:val="0"/>
                <w:sz w:val="24"/>
                <w:szCs w:val="24"/>
                <w:lang w:val="en-US"/>
              </w:rPr>
              <w:t xml:space="preserve">Non-contributory Life Assurance Scheme.  </w:t>
            </w:r>
          </w:p>
          <w:p w:rsidR="00A86D47" w:rsidRPr="00C344DD" w:rsidRDefault="00A86D47" w:rsidP="006C506C">
            <w:pPr>
              <w:widowControl w:val="0"/>
              <w:spacing w:before="0" w:after="0"/>
              <w:jc w:val="left"/>
              <w:rPr>
                <w:snapToGrid w:val="0"/>
                <w:sz w:val="24"/>
                <w:szCs w:val="24"/>
                <w:lang w:val="en-US"/>
              </w:rPr>
            </w:pPr>
          </w:p>
          <w:p w:rsidR="00A86D47" w:rsidRPr="00C344DD" w:rsidRDefault="00A86D47" w:rsidP="006C506C">
            <w:pPr>
              <w:widowControl w:val="0"/>
              <w:spacing w:before="0" w:after="0"/>
              <w:jc w:val="left"/>
              <w:rPr>
                <w:sz w:val="24"/>
                <w:szCs w:val="24"/>
              </w:rPr>
            </w:pPr>
            <w:r w:rsidRPr="00C344DD">
              <w:rPr>
                <w:snapToGrid w:val="0"/>
                <w:sz w:val="24"/>
                <w:szCs w:val="24"/>
                <w:lang w:val="en-US"/>
              </w:rPr>
              <w:t>Non-contributory Healthcare Scheme.</w:t>
            </w:r>
          </w:p>
          <w:p w:rsidR="00A86D47" w:rsidRPr="00C344DD" w:rsidRDefault="00A86D47" w:rsidP="006C506C">
            <w:pPr>
              <w:spacing w:before="0" w:after="0"/>
              <w:jc w:val="left"/>
              <w:rPr>
                <w:rFonts w:cs="Arial"/>
                <w:sz w:val="24"/>
                <w:szCs w:val="24"/>
              </w:rPr>
            </w:pPr>
          </w:p>
        </w:tc>
      </w:tr>
      <w:tr w:rsidR="00A86D47" w:rsidRPr="00C344DD" w:rsidTr="006C506C">
        <w:tc>
          <w:tcPr>
            <w:tcW w:w="305" w:type="pct"/>
            <w:tcBorders>
              <w:top w:val="nil"/>
              <w:left w:val="nil"/>
              <w:bottom w:val="nil"/>
              <w:right w:val="nil"/>
            </w:tcBorders>
            <w:hideMark/>
          </w:tcPr>
          <w:p w:rsidR="00A86D47" w:rsidRPr="00C344DD" w:rsidRDefault="00A86D47" w:rsidP="006C506C">
            <w:pPr>
              <w:spacing w:before="0" w:after="0"/>
              <w:jc w:val="left"/>
              <w:rPr>
                <w:sz w:val="24"/>
                <w:szCs w:val="24"/>
              </w:rPr>
            </w:pPr>
            <w:r w:rsidRPr="00C344DD">
              <w:rPr>
                <w:sz w:val="24"/>
                <w:szCs w:val="24"/>
              </w:rPr>
              <w:t>8.</w:t>
            </w:r>
          </w:p>
        </w:tc>
        <w:tc>
          <w:tcPr>
            <w:tcW w:w="1651" w:type="pct"/>
            <w:tcBorders>
              <w:top w:val="nil"/>
              <w:left w:val="nil"/>
              <w:bottom w:val="nil"/>
              <w:right w:val="nil"/>
            </w:tcBorders>
            <w:hideMark/>
          </w:tcPr>
          <w:p w:rsidR="00A86D47" w:rsidRPr="00C344DD" w:rsidRDefault="00A86D47" w:rsidP="006C506C">
            <w:pPr>
              <w:spacing w:before="0" w:after="0"/>
              <w:jc w:val="left"/>
              <w:rPr>
                <w:sz w:val="24"/>
                <w:szCs w:val="24"/>
              </w:rPr>
            </w:pPr>
            <w:r w:rsidRPr="00C344DD">
              <w:rPr>
                <w:sz w:val="24"/>
                <w:szCs w:val="24"/>
              </w:rPr>
              <w:t>Pension</w:t>
            </w:r>
          </w:p>
        </w:tc>
        <w:tc>
          <w:tcPr>
            <w:tcW w:w="3044" w:type="pct"/>
            <w:tcBorders>
              <w:top w:val="nil"/>
              <w:left w:val="nil"/>
              <w:bottom w:val="nil"/>
              <w:right w:val="nil"/>
            </w:tcBorders>
            <w:hideMark/>
          </w:tcPr>
          <w:p w:rsidR="00A86D47" w:rsidRPr="00C344DD" w:rsidRDefault="00A86D47" w:rsidP="006C506C">
            <w:pPr>
              <w:spacing w:before="0" w:after="0"/>
              <w:jc w:val="left"/>
              <w:rPr>
                <w:sz w:val="24"/>
                <w:szCs w:val="24"/>
              </w:rPr>
            </w:pPr>
            <w:r w:rsidRPr="00C344DD">
              <w:rPr>
                <w:snapToGrid w:val="0"/>
                <w:sz w:val="24"/>
                <w:szCs w:val="24"/>
                <w:lang w:val="en-US"/>
              </w:rPr>
              <w:t xml:space="preserve">Northern Skills Group </w:t>
            </w:r>
            <w:r w:rsidRPr="00C344DD">
              <w:rPr>
                <w:rFonts w:cs="Arial"/>
                <w:snapToGrid w:val="0"/>
                <w:sz w:val="24"/>
                <w:szCs w:val="24"/>
                <w:lang w:val="en-US"/>
              </w:rPr>
              <w:t xml:space="preserve">operates a pension scheme through NEST.  Contribution rates match the government requirements for auto enrolment, with the potential to increase this to a matched contribution of 3% of pensionable salary.  </w:t>
            </w:r>
          </w:p>
        </w:tc>
      </w:tr>
      <w:tr w:rsidR="00A86D47" w:rsidRPr="00C344DD" w:rsidTr="006C506C">
        <w:tc>
          <w:tcPr>
            <w:tcW w:w="5000" w:type="pct"/>
            <w:gridSpan w:val="3"/>
            <w:tcBorders>
              <w:top w:val="nil"/>
              <w:left w:val="nil"/>
              <w:bottom w:val="nil"/>
              <w:right w:val="nil"/>
            </w:tcBorders>
          </w:tcPr>
          <w:p w:rsidR="00A86D47" w:rsidRPr="00C344DD" w:rsidRDefault="00A86D47" w:rsidP="006C506C">
            <w:pPr>
              <w:spacing w:before="0" w:after="0"/>
              <w:jc w:val="left"/>
              <w:rPr>
                <w:sz w:val="24"/>
                <w:szCs w:val="24"/>
              </w:rPr>
            </w:pPr>
          </w:p>
        </w:tc>
      </w:tr>
      <w:tr w:rsidR="00A86D47" w:rsidRPr="00C344DD" w:rsidTr="006C506C">
        <w:tc>
          <w:tcPr>
            <w:tcW w:w="305" w:type="pct"/>
            <w:tcBorders>
              <w:top w:val="nil"/>
              <w:left w:val="nil"/>
              <w:bottom w:val="nil"/>
              <w:right w:val="nil"/>
            </w:tcBorders>
          </w:tcPr>
          <w:p w:rsidR="00A86D47" w:rsidRPr="00C344DD" w:rsidRDefault="00A86D47" w:rsidP="006C506C">
            <w:pPr>
              <w:spacing w:before="0" w:after="0"/>
              <w:jc w:val="left"/>
              <w:rPr>
                <w:sz w:val="24"/>
                <w:szCs w:val="24"/>
              </w:rPr>
            </w:pPr>
            <w:r w:rsidRPr="00C344DD">
              <w:rPr>
                <w:sz w:val="24"/>
                <w:szCs w:val="24"/>
              </w:rPr>
              <w:t>9.</w:t>
            </w:r>
          </w:p>
          <w:p w:rsidR="00A86D47" w:rsidRPr="00C344DD" w:rsidRDefault="00A86D47" w:rsidP="006C506C">
            <w:pPr>
              <w:spacing w:before="0" w:after="0"/>
              <w:jc w:val="left"/>
              <w:rPr>
                <w:sz w:val="24"/>
                <w:szCs w:val="24"/>
              </w:rPr>
            </w:pPr>
          </w:p>
        </w:tc>
        <w:tc>
          <w:tcPr>
            <w:tcW w:w="1651" w:type="pct"/>
            <w:tcBorders>
              <w:top w:val="nil"/>
              <w:left w:val="nil"/>
              <w:bottom w:val="nil"/>
              <w:right w:val="nil"/>
            </w:tcBorders>
          </w:tcPr>
          <w:p w:rsidR="00A86D47" w:rsidRPr="00C344DD" w:rsidRDefault="00A86D47" w:rsidP="006C506C">
            <w:pPr>
              <w:spacing w:before="0" w:after="0"/>
              <w:jc w:val="left"/>
              <w:rPr>
                <w:sz w:val="24"/>
                <w:szCs w:val="24"/>
              </w:rPr>
            </w:pPr>
            <w:r w:rsidRPr="00C344DD">
              <w:rPr>
                <w:sz w:val="24"/>
                <w:szCs w:val="24"/>
              </w:rPr>
              <w:t>Sickness</w:t>
            </w:r>
          </w:p>
          <w:p w:rsidR="00A86D47" w:rsidRPr="00C344DD" w:rsidRDefault="00A86D47" w:rsidP="006C506C">
            <w:pPr>
              <w:spacing w:before="0" w:after="0"/>
              <w:jc w:val="left"/>
              <w:rPr>
                <w:sz w:val="24"/>
                <w:szCs w:val="24"/>
              </w:rPr>
            </w:pPr>
          </w:p>
        </w:tc>
        <w:tc>
          <w:tcPr>
            <w:tcW w:w="3044" w:type="pct"/>
            <w:tcBorders>
              <w:top w:val="nil"/>
              <w:left w:val="nil"/>
              <w:bottom w:val="nil"/>
              <w:right w:val="nil"/>
            </w:tcBorders>
          </w:tcPr>
          <w:p w:rsidR="00A86D47" w:rsidRPr="00C344DD" w:rsidRDefault="00A86D47" w:rsidP="006C506C">
            <w:pPr>
              <w:spacing w:before="0" w:after="0"/>
              <w:jc w:val="left"/>
              <w:rPr>
                <w:sz w:val="24"/>
                <w:szCs w:val="24"/>
              </w:rPr>
            </w:pPr>
            <w:r w:rsidRPr="00C344DD">
              <w:rPr>
                <w:sz w:val="24"/>
                <w:szCs w:val="24"/>
              </w:rPr>
              <w:t>The Sickness Policy will apply and further information is available from the Human Resources Department on request.</w:t>
            </w:r>
          </w:p>
        </w:tc>
      </w:tr>
      <w:tr w:rsidR="00A86D47" w:rsidRPr="00C344DD" w:rsidTr="006C506C">
        <w:tc>
          <w:tcPr>
            <w:tcW w:w="305" w:type="pct"/>
            <w:tcBorders>
              <w:top w:val="nil"/>
              <w:left w:val="nil"/>
              <w:bottom w:val="nil"/>
              <w:right w:val="nil"/>
            </w:tcBorders>
          </w:tcPr>
          <w:p w:rsidR="00A86D47" w:rsidRPr="00C344DD" w:rsidRDefault="00A86D47" w:rsidP="006C506C">
            <w:pPr>
              <w:spacing w:before="0" w:after="0"/>
              <w:jc w:val="left"/>
              <w:rPr>
                <w:sz w:val="24"/>
                <w:szCs w:val="24"/>
              </w:rPr>
            </w:pPr>
          </w:p>
        </w:tc>
        <w:tc>
          <w:tcPr>
            <w:tcW w:w="1651" w:type="pct"/>
            <w:tcBorders>
              <w:top w:val="nil"/>
              <w:left w:val="nil"/>
              <w:bottom w:val="nil"/>
              <w:right w:val="nil"/>
            </w:tcBorders>
          </w:tcPr>
          <w:p w:rsidR="00A86D47" w:rsidRPr="00C344DD" w:rsidRDefault="00A86D47" w:rsidP="006C506C">
            <w:pPr>
              <w:spacing w:before="0" w:after="0"/>
              <w:jc w:val="left"/>
              <w:rPr>
                <w:sz w:val="24"/>
                <w:szCs w:val="24"/>
              </w:rPr>
            </w:pPr>
          </w:p>
        </w:tc>
        <w:tc>
          <w:tcPr>
            <w:tcW w:w="3044" w:type="pct"/>
            <w:tcBorders>
              <w:top w:val="nil"/>
              <w:left w:val="nil"/>
              <w:bottom w:val="nil"/>
              <w:right w:val="nil"/>
            </w:tcBorders>
          </w:tcPr>
          <w:p w:rsidR="00A86D47" w:rsidRPr="00C344DD" w:rsidRDefault="00A86D47" w:rsidP="006C506C">
            <w:pPr>
              <w:spacing w:before="0" w:after="0"/>
              <w:jc w:val="left"/>
              <w:rPr>
                <w:sz w:val="24"/>
                <w:szCs w:val="24"/>
              </w:rPr>
            </w:pPr>
          </w:p>
        </w:tc>
      </w:tr>
      <w:tr w:rsidR="00A86D47" w:rsidRPr="00C344DD" w:rsidTr="006C506C">
        <w:tc>
          <w:tcPr>
            <w:tcW w:w="305" w:type="pct"/>
            <w:tcBorders>
              <w:top w:val="nil"/>
              <w:left w:val="nil"/>
              <w:bottom w:val="nil"/>
              <w:right w:val="nil"/>
            </w:tcBorders>
          </w:tcPr>
          <w:p w:rsidR="00A86D47" w:rsidRPr="00C344DD" w:rsidRDefault="00A86D47" w:rsidP="006C506C">
            <w:pPr>
              <w:spacing w:before="0" w:after="0"/>
              <w:jc w:val="left"/>
              <w:rPr>
                <w:sz w:val="24"/>
                <w:szCs w:val="24"/>
              </w:rPr>
            </w:pPr>
            <w:r w:rsidRPr="00C344DD">
              <w:rPr>
                <w:sz w:val="24"/>
                <w:szCs w:val="24"/>
              </w:rPr>
              <w:t>10.</w:t>
            </w:r>
          </w:p>
        </w:tc>
        <w:tc>
          <w:tcPr>
            <w:tcW w:w="1651" w:type="pct"/>
            <w:tcBorders>
              <w:top w:val="nil"/>
              <w:left w:val="nil"/>
              <w:bottom w:val="nil"/>
              <w:right w:val="nil"/>
            </w:tcBorders>
          </w:tcPr>
          <w:p w:rsidR="00A86D47" w:rsidRPr="00C344DD" w:rsidRDefault="00A86D47" w:rsidP="006C506C">
            <w:pPr>
              <w:spacing w:before="0" w:after="0"/>
              <w:jc w:val="left"/>
              <w:rPr>
                <w:sz w:val="24"/>
                <w:szCs w:val="24"/>
              </w:rPr>
            </w:pPr>
            <w:r w:rsidRPr="00C344DD">
              <w:rPr>
                <w:sz w:val="24"/>
                <w:szCs w:val="24"/>
              </w:rPr>
              <w:t xml:space="preserve">Probationary </w:t>
            </w:r>
          </w:p>
          <w:p w:rsidR="00A86D47" w:rsidRPr="00C344DD" w:rsidRDefault="00A86D47" w:rsidP="006C506C">
            <w:pPr>
              <w:spacing w:before="0" w:after="0"/>
              <w:jc w:val="left"/>
              <w:rPr>
                <w:sz w:val="24"/>
                <w:szCs w:val="24"/>
              </w:rPr>
            </w:pPr>
            <w:r w:rsidRPr="00C344DD">
              <w:rPr>
                <w:sz w:val="24"/>
                <w:szCs w:val="24"/>
              </w:rPr>
              <w:t>Period</w:t>
            </w:r>
          </w:p>
        </w:tc>
        <w:tc>
          <w:tcPr>
            <w:tcW w:w="3044" w:type="pct"/>
            <w:tcBorders>
              <w:top w:val="nil"/>
              <w:left w:val="nil"/>
              <w:bottom w:val="nil"/>
              <w:right w:val="nil"/>
            </w:tcBorders>
          </w:tcPr>
          <w:p w:rsidR="00A86D47" w:rsidRPr="00C344DD" w:rsidRDefault="00A86D47" w:rsidP="006C506C">
            <w:pPr>
              <w:spacing w:before="0" w:after="0"/>
              <w:jc w:val="left"/>
              <w:rPr>
                <w:sz w:val="24"/>
                <w:szCs w:val="24"/>
              </w:rPr>
            </w:pPr>
            <w:r>
              <w:rPr>
                <w:sz w:val="24"/>
                <w:szCs w:val="24"/>
              </w:rPr>
              <w:t>6</w:t>
            </w:r>
            <w:r w:rsidRPr="00C344DD">
              <w:rPr>
                <w:sz w:val="24"/>
                <w:szCs w:val="24"/>
              </w:rPr>
              <w:t xml:space="preserve"> months.</w:t>
            </w:r>
          </w:p>
        </w:tc>
      </w:tr>
    </w:tbl>
    <w:p w:rsidR="00A86D47" w:rsidRPr="00C344DD" w:rsidRDefault="00A86D47" w:rsidP="00A86D47">
      <w:pPr>
        <w:spacing w:before="0" w:after="0"/>
        <w:jc w:val="left"/>
        <w:rPr>
          <w:rFonts w:cs="Arial"/>
          <w:sz w:val="24"/>
          <w:szCs w:val="24"/>
        </w:rPr>
      </w:pPr>
    </w:p>
    <w:p w:rsidR="00A86D47" w:rsidRDefault="00A86D47" w:rsidP="00B80356">
      <w:pPr>
        <w:spacing w:before="0" w:after="0"/>
        <w:jc w:val="left"/>
        <w:rPr>
          <w:rFonts w:cs="Arial"/>
          <w:sz w:val="28"/>
          <w:szCs w:val="28"/>
        </w:rPr>
      </w:pPr>
      <w:r w:rsidRPr="00C344DD">
        <w:rPr>
          <w:rFonts w:cs="Arial"/>
          <w:b/>
          <w:sz w:val="24"/>
          <w:szCs w:val="24"/>
        </w:rPr>
        <w:t>Please note that all appointments are subject to a satisfactory Enhanced Disclosure and Barring Service check and receipt of two satisfactory references.</w:t>
      </w:r>
    </w:p>
    <w:sectPr w:rsidR="00A86D4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A8" w:rsidRDefault="006861A8" w:rsidP="006861A8">
      <w:pPr>
        <w:spacing w:before="0" w:after="0"/>
      </w:pPr>
      <w:r>
        <w:separator/>
      </w:r>
    </w:p>
  </w:endnote>
  <w:endnote w:type="continuationSeparator" w:id="0">
    <w:p w:rsidR="006861A8" w:rsidRDefault="006861A8" w:rsidP="006861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A8" w:rsidRDefault="006861A8" w:rsidP="006861A8">
      <w:pPr>
        <w:spacing w:before="0" w:after="0"/>
      </w:pPr>
      <w:r>
        <w:separator/>
      </w:r>
    </w:p>
  </w:footnote>
  <w:footnote w:type="continuationSeparator" w:id="0">
    <w:p w:rsidR="006861A8" w:rsidRDefault="006861A8" w:rsidP="006861A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A8" w:rsidRDefault="006861A8">
    <w:pPr>
      <w:pStyle w:val="Header"/>
    </w:pPr>
    <w:r w:rsidRPr="00807E8E">
      <w:rPr>
        <w:noProof/>
        <w:lang w:eastAsia="en-GB"/>
      </w:rPr>
      <w:drawing>
        <wp:inline distT="0" distB="0" distL="0" distR="0">
          <wp:extent cx="1609725" cy="666750"/>
          <wp:effectExtent l="0" t="0" r="9525" b="0"/>
          <wp:docPr id="1" name="Picture 1" descr="lgo_northern_skil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o_northern_skill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E52"/>
    <w:multiLevelType w:val="hybridMultilevel"/>
    <w:tmpl w:val="A972E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A252F"/>
    <w:multiLevelType w:val="hybridMultilevel"/>
    <w:tmpl w:val="7BEE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8458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260A0B49"/>
    <w:multiLevelType w:val="hybridMultilevel"/>
    <w:tmpl w:val="423420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7744B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357D48DB"/>
    <w:multiLevelType w:val="hybridMultilevel"/>
    <w:tmpl w:val="A17C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A647F"/>
    <w:multiLevelType w:val="hybridMultilevel"/>
    <w:tmpl w:val="2DCE84F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50201072"/>
    <w:multiLevelType w:val="hybridMultilevel"/>
    <w:tmpl w:val="27D2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CA596E"/>
    <w:multiLevelType w:val="hybridMultilevel"/>
    <w:tmpl w:val="5146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EF6950"/>
    <w:multiLevelType w:val="hybridMultilevel"/>
    <w:tmpl w:val="D47E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E5386B"/>
    <w:multiLevelType w:val="hybridMultilevel"/>
    <w:tmpl w:val="49A0E2B8"/>
    <w:lvl w:ilvl="0" w:tplc="82D497D6">
      <w:start w:val="1"/>
      <w:numFmt w:val="bullet"/>
      <w:lvlText w:val=""/>
      <w:lvlJc w:val="left"/>
      <w:pPr>
        <w:tabs>
          <w:tab w:val="num" w:pos="644"/>
        </w:tabs>
        <w:ind w:left="624"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DBA0469"/>
    <w:multiLevelType w:val="hybridMultilevel"/>
    <w:tmpl w:val="B51C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0"/>
  </w:num>
  <w:num w:numId="5">
    <w:abstractNumId w:val="3"/>
  </w:num>
  <w:num w:numId="6">
    <w:abstractNumId w:val="8"/>
  </w:num>
  <w:num w:numId="7">
    <w:abstractNumId w:val="0"/>
  </w:num>
  <w:num w:numId="8">
    <w:abstractNumId w:val="11"/>
  </w:num>
  <w:num w:numId="9">
    <w:abstractNumId w:val="5"/>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F7"/>
    <w:rsid w:val="003D4DF7"/>
    <w:rsid w:val="006861A8"/>
    <w:rsid w:val="00870172"/>
    <w:rsid w:val="00A31993"/>
    <w:rsid w:val="00A86D47"/>
    <w:rsid w:val="00B80356"/>
    <w:rsid w:val="00DF1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51A38-E62D-423E-8C4B-520357BB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F7"/>
    <w:pPr>
      <w:spacing w:before="120" w:after="12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3D4DF7"/>
    <w:pPr>
      <w:keepNext/>
      <w:spacing w:before="240"/>
      <w:outlineLvl w:val="0"/>
    </w:pPr>
    <w:rPr>
      <w:b/>
      <w:kern w:val="28"/>
      <w:sz w:val="28"/>
    </w:rPr>
  </w:style>
  <w:style w:type="paragraph" w:styleId="Heading9">
    <w:name w:val="heading 9"/>
    <w:basedOn w:val="Normal"/>
    <w:next w:val="Normal"/>
    <w:link w:val="Heading9Char"/>
    <w:qFormat/>
    <w:rsid w:val="003D4DF7"/>
    <w:pPr>
      <w:keepNext/>
      <w:spacing w:line="240" w:lineRule="atLeast"/>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DF7"/>
    <w:rPr>
      <w:rFonts w:ascii="Arial" w:eastAsia="Times New Roman" w:hAnsi="Arial" w:cs="Times New Roman"/>
      <w:b/>
      <w:kern w:val="28"/>
      <w:sz w:val="28"/>
      <w:szCs w:val="20"/>
    </w:rPr>
  </w:style>
  <w:style w:type="character" w:customStyle="1" w:styleId="Heading9Char">
    <w:name w:val="Heading 9 Char"/>
    <w:basedOn w:val="DefaultParagraphFont"/>
    <w:link w:val="Heading9"/>
    <w:rsid w:val="003D4DF7"/>
    <w:rPr>
      <w:rFonts w:ascii="Arial" w:eastAsia="Times New Roman" w:hAnsi="Arial" w:cs="Times New Roman"/>
      <w:b/>
      <w:snapToGrid w:val="0"/>
      <w:color w:val="000000"/>
      <w:szCs w:val="20"/>
    </w:rPr>
  </w:style>
  <w:style w:type="paragraph" w:styleId="Header">
    <w:name w:val="header"/>
    <w:basedOn w:val="Normal"/>
    <w:link w:val="HeaderChar"/>
    <w:uiPriority w:val="99"/>
    <w:unhideWhenUsed/>
    <w:rsid w:val="006861A8"/>
    <w:pPr>
      <w:tabs>
        <w:tab w:val="center" w:pos="4513"/>
        <w:tab w:val="right" w:pos="9026"/>
      </w:tabs>
      <w:spacing w:before="0" w:after="0"/>
    </w:pPr>
  </w:style>
  <w:style w:type="character" w:customStyle="1" w:styleId="HeaderChar">
    <w:name w:val="Header Char"/>
    <w:basedOn w:val="DefaultParagraphFont"/>
    <w:link w:val="Header"/>
    <w:uiPriority w:val="99"/>
    <w:rsid w:val="006861A8"/>
    <w:rPr>
      <w:rFonts w:ascii="Arial" w:eastAsia="Times New Roman" w:hAnsi="Arial" w:cs="Times New Roman"/>
      <w:szCs w:val="20"/>
    </w:rPr>
  </w:style>
  <w:style w:type="paragraph" w:styleId="Footer">
    <w:name w:val="footer"/>
    <w:basedOn w:val="Normal"/>
    <w:link w:val="FooterChar"/>
    <w:uiPriority w:val="99"/>
    <w:unhideWhenUsed/>
    <w:rsid w:val="006861A8"/>
    <w:pPr>
      <w:tabs>
        <w:tab w:val="center" w:pos="4513"/>
        <w:tab w:val="right" w:pos="9026"/>
      </w:tabs>
      <w:spacing w:before="0" w:after="0"/>
    </w:pPr>
  </w:style>
  <w:style w:type="character" w:customStyle="1" w:styleId="FooterChar">
    <w:name w:val="Footer Char"/>
    <w:basedOn w:val="DefaultParagraphFont"/>
    <w:link w:val="Footer"/>
    <w:uiPriority w:val="99"/>
    <w:rsid w:val="006861A8"/>
    <w:rPr>
      <w:rFonts w:ascii="Arial" w:eastAsia="Times New Roman" w:hAnsi="Arial" w:cs="Times New Roman"/>
      <w:szCs w:val="20"/>
    </w:rPr>
  </w:style>
  <w:style w:type="paragraph" w:styleId="ListParagraph">
    <w:name w:val="List Paragraph"/>
    <w:basedOn w:val="Normal"/>
    <w:uiPriority w:val="34"/>
    <w:qFormat/>
    <w:rsid w:val="00A86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Longmore</dc:creator>
  <cp:keywords/>
  <dc:description/>
  <cp:lastModifiedBy>Carol A King</cp:lastModifiedBy>
  <cp:revision>2</cp:revision>
  <dcterms:created xsi:type="dcterms:W3CDTF">2018-05-15T09:43:00Z</dcterms:created>
  <dcterms:modified xsi:type="dcterms:W3CDTF">2018-05-15T09:43:00Z</dcterms:modified>
</cp:coreProperties>
</file>