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7831" w:rsidRDefault="00FA7851">
      <w:pPr>
        <w:jc w:val="center"/>
        <w:rPr>
          <w:sz w:val="20"/>
          <w:szCs w:val="20"/>
        </w:rPr>
      </w:pPr>
      <w:r>
        <w:rPr>
          <w:sz w:val="20"/>
          <w:szCs w:val="20"/>
        </w:rPr>
        <w:t>Northumberland County Council</w:t>
      </w:r>
    </w:p>
    <w:p w:rsidR="00E67831" w:rsidRDefault="00FA7851">
      <w:pPr>
        <w:jc w:val="center"/>
        <w:rPr>
          <w:sz w:val="20"/>
          <w:szCs w:val="20"/>
        </w:rPr>
      </w:pPr>
      <w:r>
        <w:rPr>
          <w:b/>
          <w:sz w:val="20"/>
          <w:szCs w:val="20"/>
        </w:rPr>
        <w:t>JOB DESCRIPTION</w:t>
      </w:r>
    </w:p>
    <w:p w:rsidR="00E67831" w:rsidRDefault="00E67831">
      <w:pPr>
        <w:jc w:val="cente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67831">
        <w:trPr>
          <w:trHeight w:val="260"/>
        </w:trPr>
        <w:tc>
          <w:tcPr>
            <w:tcW w:w="5926" w:type="dxa"/>
            <w:gridSpan w:val="3"/>
            <w:tcBorders>
              <w:top w:val="single" w:sz="4" w:space="0" w:color="000000"/>
              <w:right w:val="single" w:sz="4" w:space="0" w:color="000000"/>
            </w:tcBorders>
          </w:tcPr>
          <w:p w:rsidR="00E67831" w:rsidRDefault="00FA7851">
            <w:pPr>
              <w:rPr>
                <w:sz w:val="20"/>
                <w:szCs w:val="20"/>
              </w:rPr>
            </w:pPr>
            <w:r>
              <w:rPr>
                <w:b/>
                <w:sz w:val="20"/>
                <w:szCs w:val="20"/>
              </w:rPr>
              <w:t>Post Title:          Senior Administrator</w:t>
            </w:r>
          </w:p>
        </w:tc>
        <w:tc>
          <w:tcPr>
            <w:tcW w:w="7950" w:type="dxa"/>
            <w:gridSpan w:val="2"/>
            <w:tcBorders>
              <w:top w:val="single" w:sz="4" w:space="0" w:color="000000"/>
              <w:left w:val="single" w:sz="4" w:space="0" w:color="000000"/>
              <w:right w:val="single" w:sz="4" w:space="0" w:color="000000"/>
            </w:tcBorders>
          </w:tcPr>
          <w:p w:rsidR="00E67831" w:rsidRDefault="00FA7851">
            <w:pPr>
              <w:rPr>
                <w:sz w:val="20"/>
                <w:szCs w:val="20"/>
              </w:rPr>
            </w:pPr>
            <w:r>
              <w:rPr>
                <w:b/>
                <w:sz w:val="20"/>
                <w:szCs w:val="20"/>
              </w:rPr>
              <w:t>Director/Service/Sector</w:t>
            </w:r>
            <w:r>
              <w:rPr>
                <w:sz w:val="20"/>
                <w:szCs w:val="20"/>
              </w:rPr>
              <w:t>: Finance/Transactional Services/Insurance</w:t>
            </w:r>
          </w:p>
        </w:tc>
        <w:tc>
          <w:tcPr>
            <w:tcW w:w="2074" w:type="dxa"/>
            <w:tcBorders>
              <w:top w:val="single" w:sz="4" w:space="0" w:color="000000"/>
              <w:left w:val="single" w:sz="4" w:space="0" w:color="000000"/>
              <w:right w:val="single" w:sz="4" w:space="0" w:color="000000"/>
            </w:tcBorders>
          </w:tcPr>
          <w:p w:rsidR="00E67831" w:rsidRDefault="00FA7851">
            <w:pPr>
              <w:rPr>
                <w:sz w:val="20"/>
                <w:szCs w:val="20"/>
              </w:rPr>
            </w:pPr>
            <w:r>
              <w:rPr>
                <w:b/>
                <w:sz w:val="20"/>
                <w:szCs w:val="20"/>
              </w:rPr>
              <w:t>Office Use</w:t>
            </w:r>
          </w:p>
        </w:tc>
      </w:tr>
      <w:tr w:rsidR="00E67831">
        <w:trPr>
          <w:trHeight w:val="380"/>
        </w:trPr>
        <w:tc>
          <w:tcPr>
            <w:tcW w:w="5926" w:type="dxa"/>
            <w:gridSpan w:val="3"/>
            <w:tcBorders>
              <w:right w:val="single" w:sz="4" w:space="0" w:color="000000"/>
            </w:tcBorders>
          </w:tcPr>
          <w:p w:rsidR="00E67831" w:rsidRDefault="00FA78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u w:val="single"/>
              </w:rPr>
            </w:pPr>
            <w:r>
              <w:rPr>
                <w:b/>
                <w:sz w:val="20"/>
                <w:szCs w:val="20"/>
              </w:rPr>
              <w:t xml:space="preserve">Band:                 </w:t>
            </w:r>
            <w:r>
              <w:rPr>
                <w:sz w:val="20"/>
                <w:szCs w:val="20"/>
              </w:rPr>
              <w:t xml:space="preserve"> Band 5</w:t>
            </w:r>
          </w:p>
        </w:tc>
        <w:tc>
          <w:tcPr>
            <w:tcW w:w="7950" w:type="dxa"/>
            <w:gridSpan w:val="2"/>
            <w:tcBorders>
              <w:left w:val="single" w:sz="4" w:space="0" w:color="000000"/>
              <w:right w:val="single" w:sz="4" w:space="0" w:color="000000"/>
            </w:tcBorders>
          </w:tcPr>
          <w:p w:rsidR="00E67831" w:rsidRDefault="00FA7851">
            <w:pPr>
              <w:rPr>
                <w:sz w:val="20"/>
                <w:szCs w:val="20"/>
              </w:rPr>
            </w:pPr>
            <w:r>
              <w:rPr>
                <w:b/>
                <w:sz w:val="20"/>
                <w:szCs w:val="20"/>
              </w:rPr>
              <w:t xml:space="preserve">Workplace: </w:t>
            </w:r>
            <w:r>
              <w:rPr>
                <w:sz w:val="20"/>
                <w:szCs w:val="20"/>
              </w:rPr>
              <w:t>Home/County Hall/Other Premises</w:t>
            </w:r>
          </w:p>
        </w:tc>
        <w:tc>
          <w:tcPr>
            <w:tcW w:w="2074" w:type="dxa"/>
            <w:vMerge w:val="restart"/>
            <w:tcBorders>
              <w:left w:val="single" w:sz="4" w:space="0" w:color="000000"/>
              <w:right w:val="single" w:sz="4" w:space="0" w:color="000000"/>
            </w:tcBorders>
          </w:tcPr>
          <w:p w:rsidR="00E67831" w:rsidRDefault="00FA7851">
            <w:pPr>
              <w:rPr>
                <w:sz w:val="20"/>
                <w:szCs w:val="20"/>
              </w:rPr>
            </w:pPr>
            <w:r>
              <w:rPr>
                <w:sz w:val="20"/>
                <w:szCs w:val="20"/>
              </w:rPr>
              <w:t>JE ref:</w:t>
            </w:r>
          </w:p>
          <w:p w:rsidR="00E67831" w:rsidRDefault="00FA7851">
            <w:pPr>
              <w:rPr>
                <w:sz w:val="20"/>
                <w:szCs w:val="20"/>
              </w:rPr>
            </w:pPr>
            <w:r>
              <w:rPr>
                <w:sz w:val="20"/>
                <w:szCs w:val="20"/>
              </w:rPr>
              <w:t>HRMS ref:3377</w:t>
            </w:r>
            <w:bookmarkStart w:id="0" w:name="_GoBack"/>
            <w:bookmarkEnd w:id="0"/>
          </w:p>
          <w:p w:rsidR="00E67831" w:rsidRDefault="00E67831">
            <w:pPr>
              <w:rPr>
                <w:sz w:val="20"/>
                <w:szCs w:val="20"/>
              </w:rPr>
            </w:pPr>
          </w:p>
        </w:tc>
      </w:tr>
      <w:tr w:rsidR="00E67831">
        <w:trPr>
          <w:trHeight w:val="380"/>
        </w:trPr>
        <w:tc>
          <w:tcPr>
            <w:tcW w:w="5926" w:type="dxa"/>
            <w:gridSpan w:val="3"/>
            <w:tcBorders>
              <w:bottom w:val="single" w:sz="4" w:space="0" w:color="000000"/>
              <w:right w:val="single" w:sz="4" w:space="0" w:color="000000"/>
            </w:tcBorders>
          </w:tcPr>
          <w:p w:rsidR="00E67831" w:rsidRDefault="00FA7851">
            <w:pPr>
              <w:rPr>
                <w:sz w:val="20"/>
                <w:szCs w:val="20"/>
              </w:rPr>
            </w:pPr>
            <w:r>
              <w:rPr>
                <w:b/>
                <w:sz w:val="20"/>
                <w:szCs w:val="20"/>
              </w:rPr>
              <w:t xml:space="preserve">Responsible to: </w:t>
            </w:r>
            <w:r>
              <w:rPr>
                <w:sz w:val="20"/>
                <w:szCs w:val="20"/>
              </w:rPr>
              <w:t>Insurance Manager</w:t>
            </w:r>
          </w:p>
        </w:tc>
        <w:tc>
          <w:tcPr>
            <w:tcW w:w="3864" w:type="dxa"/>
            <w:tcBorders>
              <w:left w:val="single" w:sz="4" w:space="0" w:color="000000"/>
              <w:bottom w:val="single" w:sz="4" w:space="0" w:color="000000"/>
              <w:right w:val="single" w:sz="4" w:space="0" w:color="000000"/>
            </w:tcBorders>
          </w:tcPr>
          <w:p w:rsidR="00E67831" w:rsidRDefault="00FA7851">
            <w:pPr>
              <w:rPr>
                <w:sz w:val="20"/>
                <w:szCs w:val="20"/>
              </w:rPr>
            </w:pPr>
            <w:r>
              <w:rPr>
                <w:b/>
                <w:sz w:val="20"/>
                <w:szCs w:val="20"/>
              </w:rPr>
              <w:t xml:space="preserve">Date: </w:t>
            </w:r>
            <w:r>
              <w:rPr>
                <w:sz w:val="20"/>
                <w:szCs w:val="20"/>
              </w:rPr>
              <w:t>27/03/2018</w:t>
            </w:r>
          </w:p>
        </w:tc>
        <w:tc>
          <w:tcPr>
            <w:tcW w:w="4086" w:type="dxa"/>
            <w:tcBorders>
              <w:left w:val="single" w:sz="4" w:space="0" w:color="000000"/>
              <w:bottom w:val="single" w:sz="4" w:space="0" w:color="000000"/>
              <w:right w:val="single" w:sz="4" w:space="0" w:color="000000"/>
            </w:tcBorders>
          </w:tcPr>
          <w:p w:rsidR="00E67831" w:rsidRDefault="00FA7851">
            <w:pPr>
              <w:rPr>
                <w:sz w:val="20"/>
                <w:szCs w:val="20"/>
              </w:rPr>
            </w:pPr>
            <w:r>
              <w:rPr>
                <w:b/>
                <w:sz w:val="20"/>
                <w:szCs w:val="20"/>
              </w:rPr>
              <w:t xml:space="preserve">Manager Level : </w:t>
            </w:r>
          </w:p>
        </w:tc>
        <w:tc>
          <w:tcPr>
            <w:tcW w:w="2074" w:type="dxa"/>
            <w:vMerge/>
            <w:tcBorders>
              <w:left w:val="single" w:sz="4" w:space="0" w:color="000000"/>
              <w:right w:val="single" w:sz="4" w:space="0" w:color="000000"/>
            </w:tcBorders>
          </w:tcPr>
          <w:p w:rsidR="00E67831" w:rsidRDefault="00E67831">
            <w:pPr>
              <w:widowControl w:val="0"/>
              <w:pBdr>
                <w:top w:val="nil"/>
                <w:left w:val="nil"/>
                <w:bottom w:val="nil"/>
                <w:right w:val="nil"/>
                <w:between w:val="nil"/>
              </w:pBdr>
              <w:spacing w:line="276" w:lineRule="auto"/>
              <w:rPr>
                <w:sz w:val="20"/>
                <w:szCs w:val="20"/>
              </w:rPr>
            </w:pPr>
          </w:p>
        </w:tc>
      </w:tr>
      <w:tr w:rsidR="00E67831">
        <w:tc>
          <w:tcPr>
            <w:tcW w:w="15950" w:type="dxa"/>
            <w:gridSpan w:val="6"/>
            <w:tcBorders>
              <w:bottom w:val="single" w:sz="4" w:space="0" w:color="000000"/>
            </w:tcBorders>
          </w:tcPr>
          <w:p w:rsidR="00E67831" w:rsidRDefault="00FA7851">
            <w:pPr>
              <w:rPr>
                <w:sz w:val="20"/>
                <w:szCs w:val="20"/>
              </w:rPr>
            </w:pPr>
            <w:r>
              <w:rPr>
                <w:b/>
                <w:sz w:val="20"/>
                <w:szCs w:val="20"/>
              </w:rPr>
              <w:t>Job Purpose and Key Functional Responsibilities: To provide administrative and finance support to the various functions of the Insurance Section.</w:t>
            </w:r>
          </w:p>
        </w:tc>
      </w:tr>
      <w:tr w:rsidR="00E67831">
        <w:trPr>
          <w:trHeight w:val="300"/>
        </w:trPr>
        <w:tc>
          <w:tcPr>
            <w:tcW w:w="1342" w:type="dxa"/>
            <w:tcBorders>
              <w:top w:val="single" w:sz="4" w:space="0" w:color="000000"/>
              <w:bottom w:val="single" w:sz="4" w:space="0" w:color="000000"/>
              <w:right w:val="nil"/>
            </w:tcBorders>
          </w:tcPr>
          <w:p w:rsidR="00E67831" w:rsidRDefault="00FA7851">
            <w:pP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E67831" w:rsidRDefault="00FA7851">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E67831" w:rsidRDefault="00FA7851">
            <w:pPr>
              <w:rPr>
                <w:sz w:val="20"/>
                <w:szCs w:val="20"/>
              </w:rPr>
            </w:pPr>
            <w:r>
              <w:rPr>
                <w:sz w:val="20"/>
                <w:szCs w:val="20"/>
              </w:rPr>
              <w:t>Day to day management of the Administration function of the Insurance Team</w:t>
            </w:r>
          </w:p>
        </w:tc>
      </w:tr>
      <w:tr w:rsidR="00E67831">
        <w:trPr>
          <w:trHeight w:val="300"/>
        </w:trPr>
        <w:tc>
          <w:tcPr>
            <w:tcW w:w="2564" w:type="dxa"/>
            <w:gridSpan w:val="2"/>
            <w:tcBorders>
              <w:top w:val="single" w:sz="4" w:space="0" w:color="000000"/>
            </w:tcBorders>
          </w:tcPr>
          <w:p w:rsidR="00E67831" w:rsidRDefault="00FA7851">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E67831" w:rsidRDefault="00FA7851">
            <w:pPr>
              <w:rPr>
                <w:sz w:val="20"/>
                <w:szCs w:val="20"/>
              </w:rPr>
            </w:pPr>
            <w:bookmarkStart w:id="1" w:name="_gjdgxs" w:colFirst="0" w:colLast="0"/>
            <w:bookmarkEnd w:id="1"/>
            <w:r>
              <w:rPr>
                <w:sz w:val="20"/>
                <w:szCs w:val="20"/>
              </w:rPr>
              <w:t>Responsible for the recovery of all income relating to the Insurance service at Northumberland County Council for both internal and external clients. Also dealing with Insurance claims up to the value of 25k.</w:t>
            </w:r>
          </w:p>
        </w:tc>
      </w:tr>
      <w:tr w:rsidR="00E67831">
        <w:trPr>
          <w:trHeight w:val="300"/>
        </w:trPr>
        <w:tc>
          <w:tcPr>
            <w:tcW w:w="2564" w:type="dxa"/>
            <w:gridSpan w:val="2"/>
            <w:tcBorders>
              <w:bottom w:val="single" w:sz="4" w:space="0" w:color="000000"/>
            </w:tcBorders>
          </w:tcPr>
          <w:p w:rsidR="00E67831" w:rsidRDefault="00FA7851">
            <w:pPr>
              <w:jc w:val="right"/>
              <w:rPr>
                <w:sz w:val="20"/>
                <w:szCs w:val="20"/>
              </w:rPr>
            </w:pPr>
            <w:r>
              <w:rPr>
                <w:sz w:val="20"/>
                <w:szCs w:val="20"/>
              </w:rPr>
              <w:t>Physical</w:t>
            </w:r>
          </w:p>
        </w:tc>
        <w:tc>
          <w:tcPr>
            <w:tcW w:w="13386" w:type="dxa"/>
            <w:gridSpan w:val="4"/>
            <w:tcBorders>
              <w:bottom w:val="single" w:sz="4" w:space="0" w:color="000000"/>
            </w:tcBorders>
          </w:tcPr>
          <w:p w:rsidR="00E67831" w:rsidRDefault="00FA7851">
            <w:pPr>
              <w:rPr>
                <w:sz w:val="20"/>
                <w:szCs w:val="20"/>
              </w:rPr>
            </w:pPr>
            <w:r>
              <w:rPr>
                <w:sz w:val="20"/>
                <w:szCs w:val="20"/>
              </w:rPr>
              <w:t>Responsible for updating/recording da</w:t>
            </w:r>
            <w:r>
              <w:rPr>
                <w:sz w:val="20"/>
                <w:szCs w:val="20"/>
              </w:rPr>
              <w:t>ta/financials to recharge systems as well as the claims database.</w:t>
            </w:r>
          </w:p>
        </w:tc>
      </w:tr>
      <w:tr w:rsidR="00E67831">
        <w:trPr>
          <w:trHeight w:val="300"/>
        </w:trPr>
        <w:tc>
          <w:tcPr>
            <w:tcW w:w="2564" w:type="dxa"/>
            <w:gridSpan w:val="2"/>
            <w:tcBorders>
              <w:bottom w:val="single" w:sz="4" w:space="0" w:color="000000"/>
            </w:tcBorders>
          </w:tcPr>
          <w:p w:rsidR="00E67831" w:rsidRDefault="00FA7851">
            <w:pPr>
              <w:jc w:val="right"/>
              <w:rPr>
                <w:sz w:val="20"/>
                <w:szCs w:val="20"/>
              </w:rPr>
            </w:pPr>
            <w:r>
              <w:rPr>
                <w:sz w:val="20"/>
                <w:szCs w:val="20"/>
              </w:rPr>
              <w:t>Clients</w:t>
            </w:r>
          </w:p>
        </w:tc>
        <w:tc>
          <w:tcPr>
            <w:tcW w:w="13386" w:type="dxa"/>
            <w:gridSpan w:val="4"/>
            <w:tcBorders>
              <w:bottom w:val="single" w:sz="4" w:space="0" w:color="000000"/>
            </w:tcBorders>
          </w:tcPr>
          <w:p w:rsidR="00E67831" w:rsidRDefault="00FA7851">
            <w:pPr>
              <w:rPr>
                <w:sz w:val="20"/>
                <w:szCs w:val="20"/>
              </w:rPr>
            </w:pPr>
            <w:r>
              <w:rPr>
                <w:sz w:val="20"/>
                <w:szCs w:val="20"/>
              </w:rPr>
              <w:t>Members of the public/claimants/customers within the all Council departments/Own and claimant solicitors/ Court Officials, Insurers/loss adjusters and members.</w:t>
            </w:r>
          </w:p>
        </w:tc>
      </w:tr>
      <w:tr w:rsidR="00E67831">
        <w:tc>
          <w:tcPr>
            <w:tcW w:w="15950" w:type="dxa"/>
            <w:gridSpan w:val="6"/>
            <w:tcBorders>
              <w:top w:val="single" w:sz="4" w:space="0" w:color="000000"/>
            </w:tcBorders>
          </w:tcPr>
          <w:p w:rsidR="00E67831" w:rsidRDefault="00FA7851">
            <w:pPr>
              <w:rPr>
                <w:sz w:val="20"/>
                <w:szCs w:val="20"/>
              </w:rPr>
            </w:pPr>
            <w:r>
              <w:rPr>
                <w:b/>
                <w:sz w:val="20"/>
                <w:szCs w:val="20"/>
              </w:rPr>
              <w:t>Duties and key result areas:</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Maintain all income processes/databases that allows for the timely recovery of Insurance recharges to both internal and external clients in accordance with financial timetables.</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Support the Insurance Manager with the annual Ins</w:t>
            </w:r>
            <w:r>
              <w:rPr>
                <w:color w:val="000000"/>
                <w:sz w:val="20"/>
                <w:szCs w:val="20"/>
              </w:rPr>
              <w:t>urance renewals process and maintaining appropriate data files that feed that process.</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Maintain up to date Insurance portfolio data and where necessary work with internal and external clients to keep records up to date.</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 xml:space="preserve">Undertake monthly Fund transactions </w:t>
            </w:r>
            <w:r>
              <w:rPr>
                <w:color w:val="000000"/>
                <w:sz w:val="20"/>
                <w:szCs w:val="20"/>
              </w:rPr>
              <w:t>reviews and reconcile all Insurance accounts and process all recharges to clients.</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Monitor and follows up outstanding debts relating to invoices raised in respect of insurance matters.</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Carry out annual appraisals for administration staff, agree personal development plans and ensure that all Health &amp; Safety requirements attached to the positions you are responsible for are adhered too.</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Maintains relevant claims databases, ensuring that information is up to date and accurate at all times.</w:t>
            </w:r>
          </w:p>
          <w:p w:rsidR="00E67831" w:rsidRDefault="00FA7851">
            <w:pPr>
              <w:numPr>
                <w:ilvl w:val="0"/>
                <w:numId w:val="1"/>
              </w:numPr>
              <w:pBdr>
                <w:top w:val="nil"/>
                <w:left w:val="nil"/>
                <w:bottom w:val="nil"/>
                <w:right w:val="nil"/>
                <w:between w:val="nil"/>
              </w:pBdr>
              <w:ind w:left="428" w:hanging="426"/>
              <w:contextualSpacing/>
              <w:rPr>
                <w:color w:val="000000"/>
                <w:sz w:val="20"/>
                <w:szCs w:val="20"/>
              </w:rPr>
            </w:pPr>
            <w:r>
              <w:rPr>
                <w:color w:val="000000"/>
                <w:sz w:val="20"/>
                <w:szCs w:val="20"/>
              </w:rPr>
              <w:t>Direct contact both verbal and written with solicitors/insurers/loss adjusters and other official bodies as the need arises and direct contact both in p</w:t>
            </w:r>
            <w:r>
              <w:rPr>
                <w:color w:val="000000"/>
                <w:sz w:val="20"/>
                <w:szCs w:val="20"/>
              </w:rPr>
              <w:t>erson and by phone with claimants (public) who are often both upset, demanding and in dispute with the Council.</w:t>
            </w:r>
          </w:p>
          <w:p w:rsidR="00E67831" w:rsidRDefault="00FA7851">
            <w:pPr>
              <w:numPr>
                <w:ilvl w:val="0"/>
                <w:numId w:val="1"/>
              </w:numPr>
              <w:pBdr>
                <w:top w:val="nil"/>
                <w:left w:val="nil"/>
                <w:bottom w:val="nil"/>
                <w:right w:val="nil"/>
                <w:between w:val="nil"/>
              </w:pBdr>
              <w:ind w:left="442" w:hanging="442"/>
              <w:contextualSpacing/>
              <w:rPr>
                <w:color w:val="000000"/>
                <w:sz w:val="20"/>
                <w:szCs w:val="20"/>
              </w:rPr>
            </w:pPr>
            <w:r>
              <w:rPr>
                <w:color w:val="000000"/>
                <w:sz w:val="20"/>
                <w:szCs w:val="20"/>
              </w:rPr>
              <w:t>Communicates concisely and accurately, in writing, in person, or on the telephone with service users, insurers, solicitors, loss adjusters, offi</w:t>
            </w:r>
            <w:r>
              <w:rPr>
                <w:color w:val="000000"/>
                <w:sz w:val="20"/>
                <w:szCs w:val="20"/>
              </w:rPr>
              <w:t>cers and members of the public   in a professional and competent manner.</w:t>
            </w:r>
          </w:p>
          <w:p w:rsidR="00E67831" w:rsidRDefault="00FA7851">
            <w:pPr>
              <w:numPr>
                <w:ilvl w:val="0"/>
                <w:numId w:val="1"/>
              </w:numPr>
              <w:pBdr>
                <w:top w:val="nil"/>
                <w:left w:val="nil"/>
                <w:bottom w:val="nil"/>
                <w:right w:val="nil"/>
                <w:between w:val="nil"/>
              </w:pBdr>
              <w:ind w:left="442" w:hanging="442"/>
              <w:contextualSpacing/>
              <w:rPr>
                <w:color w:val="000000"/>
                <w:sz w:val="20"/>
                <w:szCs w:val="20"/>
              </w:rPr>
            </w:pPr>
            <w:r>
              <w:rPr>
                <w:color w:val="000000"/>
                <w:sz w:val="20"/>
                <w:szCs w:val="20"/>
              </w:rPr>
              <w:t>Provides training and advice to other team members as required or directed.</w:t>
            </w:r>
          </w:p>
          <w:p w:rsidR="00E67831" w:rsidRDefault="00FA7851">
            <w:pPr>
              <w:numPr>
                <w:ilvl w:val="0"/>
                <w:numId w:val="1"/>
              </w:numPr>
              <w:pBdr>
                <w:top w:val="nil"/>
                <w:left w:val="nil"/>
                <w:bottom w:val="nil"/>
                <w:right w:val="nil"/>
                <w:between w:val="nil"/>
              </w:pBdr>
              <w:ind w:left="442" w:hanging="442"/>
              <w:contextualSpacing/>
              <w:rPr>
                <w:color w:val="000000"/>
                <w:sz w:val="20"/>
                <w:szCs w:val="20"/>
              </w:rPr>
            </w:pPr>
            <w:r>
              <w:rPr>
                <w:color w:val="000000"/>
                <w:sz w:val="20"/>
                <w:szCs w:val="20"/>
              </w:rPr>
              <w:t>Assists the Insurance Manager and the Claims Handlers in all day to day matters, as required.</w:t>
            </w:r>
          </w:p>
          <w:p w:rsidR="00E67831" w:rsidRDefault="00FA7851">
            <w:pPr>
              <w:numPr>
                <w:ilvl w:val="0"/>
                <w:numId w:val="1"/>
              </w:numPr>
              <w:pBdr>
                <w:top w:val="nil"/>
                <w:left w:val="nil"/>
                <w:bottom w:val="nil"/>
                <w:right w:val="nil"/>
                <w:between w:val="nil"/>
              </w:pBdr>
              <w:ind w:left="442" w:hanging="442"/>
              <w:contextualSpacing/>
              <w:rPr>
                <w:color w:val="000000"/>
                <w:sz w:val="20"/>
                <w:szCs w:val="20"/>
              </w:rPr>
            </w:pPr>
            <w:r>
              <w:rPr>
                <w:color w:val="000000"/>
                <w:sz w:val="20"/>
                <w:szCs w:val="20"/>
              </w:rPr>
              <w:t>Provides guid</w:t>
            </w:r>
            <w:r>
              <w:rPr>
                <w:color w:val="000000"/>
                <w:sz w:val="20"/>
                <w:szCs w:val="20"/>
              </w:rPr>
              <w:t>ance and assistance to officers seeking information on Insurance recharges and insurance matters.</w:t>
            </w:r>
          </w:p>
          <w:p w:rsidR="00E67831" w:rsidRDefault="00FA7851">
            <w:pPr>
              <w:ind w:left="2" w:hanging="2"/>
              <w:rPr>
                <w:sz w:val="20"/>
                <w:szCs w:val="20"/>
              </w:rPr>
            </w:pPr>
            <w:r>
              <w:rPr>
                <w:sz w:val="20"/>
                <w:szCs w:val="20"/>
              </w:rPr>
              <w:t>The duties and responsibilities highlighted in this Job Description are indicative and may vary over time.  Post holders are expected to undertake other dutie</w:t>
            </w:r>
            <w:r>
              <w:rPr>
                <w:sz w:val="20"/>
                <w:szCs w:val="20"/>
              </w:rPr>
              <w:t>s and responsibilities relevant to the nature, level and extent of the post and the grade has been established on this basis.</w:t>
            </w:r>
          </w:p>
        </w:tc>
      </w:tr>
      <w:tr w:rsidR="00E67831">
        <w:tc>
          <w:tcPr>
            <w:tcW w:w="15950" w:type="dxa"/>
            <w:gridSpan w:val="6"/>
            <w:tcBorders>
              <w:top w:val="single" w:sz="4" w:space="0" w:color="000000"/>
            </w:tcBorders>
          </w:tcPr>
          <w:p w:rsidR="00E67831" w:rsidRDefault="00FA7851">
            <w:pPr>
              <w:rPr>
                <w:sz w:val="20"/>
                <w:szCs w:val="20"/>
              </w:rPr>
            </w:pPr>
            <w:r>
              <w:rPr>
                <w:b/>
                <w:sz w:val="20"/>
                <w:szCs w:val="20"/>
              </w:rPr>
              <w:t>Work Arrangements</w:t>
            </w:r>
          </w:p>
        </w:tc>
      </w:tr>
      <w:tr w:rsidR="00E67831">
        <w:trPr>
          <w:trHeight w:val="340"/>
        </w:trPr>
        <w:tc>
          <w:tcPr>
            <w:tcW w:w="2564" w:type="dxa"/>
            <w:gridSpan w:val="2"/>
            <w:tcBorders>
              <w:top w:val="single" w:sz="4" w:space="0" w:color="000000"/>
              <w:bottom w:val="single" w:sz="4" w:space="0" w:color="000000"/>
            </w:tcBorders>
          </w:tcPr>
          <w:p w:rsidR="00E67831" w:rsidRDefault="00FA7851">
            <w:pPr>
              <w:rPr>
                <w:sz w:val="20"/>
                <w:szCs w:val="20"/>
              </w:rPr>
            </w:pPr>
            <w:r>
              <w:rPr>
                <w:sz w:val="20"/>
                <w:szCs w:val="20"/>
              </w:rPr>
              <w:t>Transport requirements:</w:t>
            </w:r>
          </w:p>
          <w:p w:rsidR="00E67831" w:rsidRDefault="00FA7851">
            <w:pPr>
              <w:rPr>
                <w:sz w:val="20"/>
                <w:szCs w:val="20"/>
              </w:rPr>
            </w:pPr>
            <w:r>
              <w:rPr>
                <w:sz w:val="20"/>
                <w:szCs w:val="20"/>
              </w:rPr>
              <w:t>Working patterns:</w:t>
            </w:r>
          </w:p>
          <w:p w:rsidR="00E67831" w:rsidRDefault="00FA7851">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E67831" w:rsidRDefault="00FA7851">
            <w:pPr>
              <w:rPr>
                <w:sz w:val="20"/>
                <w:szCs w:val="20"/>
              </w:rPr>
            </w:pPr>
            <w:r>
              <w:rPr>
                <w:sz w:val="20"/>
                <w:szCs w:val="20"/>
              </w:rPr>
              <w:t>Travel to other council premises.</w:t>
            </w:r>
          </w:p>
          <w:p w:rsidR="00E67831" w:rsidRDefault="00FA7851">
            <w:pPr>
              <w:rPr>
                <w:sz w:val="20"/>
                <w:szCs w:val="20"/>
              </w:rPr>
            </w:pPr>
            <w:r>
              <w:rPr>
                <w:sz w:val="20"/>
                <w:szCs w:val="20"/>
              </w:rPr>
              <w:t>37 hours per week, day work with flexible working</w:t>
            </w:r>
          </w:p>
          <w:p w:rsidR="00E67831" w:rsidRDefault="00FA7851">
            <w:pPr>
              <w:rPr>
                <w:sz w:val="20"/>
                <w:szCs w:val="20"/>
              </w:rPr>
            </w:pPr>
            <w:r>
              <w:rPr>
                <w:sz w:val="20"/>
                <w:szCs w:val="20"/>
              </w:rPr>
              <w:t>Office based with activities normally undertaken in a seated position with some walking, bending, stretching and occasional need to lift and carry</w:t>
            </w:r>
          </w:p>
        </w:tc>
      </w:tr>
    </w:tbl>
    <w:p w:rsidR="00E67831" w:rsidRDefault="00E67831">
      <w:pPr>
        <w:rPr>
          <w:sz w:val="20"/>
          <w:szCs w:val="20"/>
        </w:rPr>
      </w:pPr>
    </w:p>
    <w:p w:rsidR="00E67831" w:rsidRDefault="00FA7851">
      <w:pPr>
        <w:tabs>
          <w:tab w:val="left" w:pos="-110"/>
          <w:tab w:val="center" w:pos="8030"/>
        </w:tabs>
        <w:jc w:val="center"/>
        <w:rPr>
          <w:sz w:val="20"/>
          <w:szCs w:val="20"/>
        </w:rPr>
      </w:pPr>
      <w:r>
        <w:br w:type="page"/>
      </w:r>
      <w:r>
        <w:rPr>
          <w:sz w:val="20"/>
          <w:szCs w:val="20"/>
        </w:rPr>
        <w:lastRenderedPageBreak/>
        <w:t>Northumberland County Council</w:t>
      </w:r>
    </w:p>
    <w:p w:rsidR="00E67831" w:rsidRDefault="00FA7851">
      <w:pPr>
        <w:tabs>
          <w:tab w:val="left" w:pos="-110"/>
          <w:tab w:val="center" w:pos="8030"/>
        </w:tabs>
        <w:jc w:val="center"/>
        <w:rPr>
          <w:sz w:val="20"/>
          <w:szCs w:val="20"/>
        </w:rPr>
      </w:pPr>
      <w:r>
        <w:rPr>
          <w:b/>
          <w:sz w:val="20"/>
          <w:szCs w:val="20"/>
        </w:rPr>
        <w:t>PERSON SPECIFICATION</w:t>
      </w:r>
    </w:p>
    <w:p w:rsidR="00E67831" w:rsidRDefault="00E67831">
      <w:pPr>
        <w:tabs>
          <w:tab w:val="left" w:pos="-110"/>
          <w:tab w:val="center" w:pos="8030"/>
        </w:tabs>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211"/>
        <w:gridCol w:w="4928"/>
        <w:gridCol w:w="755"/>
        <w:gridCol w:w="917"/>
      </w:tblGrid>
      <w:tr w:rsidR="00E67831">
        <w:tc>
          <w:tcPr>
            <w:tcW w:w="8139" w:type="dxa"/>
          </w:tcPr>
          <w:p w:rsidR="00E67831" w:rsidRDefault="00FA7851">
            <w:pPr>
              <w:rPr>
                <w:sz w:val="20"/>
                <w:szCs w:val="20"/>
              </w:rPr>
            </w:pPr>
            <w:r>
              <w:rPr>
                <w:b/>
                <w:sz w:val="20"/>
                <w:szCs w:val="20"/>
              </w:rPr>
              <w:t>Post Title: Senior Administrator</w:t>
            </w:r>
          </w:p>
        </w:tc>
        <w:tc>
          <w:tcPr>
            <w:tcW w:w="6139" w:type="dxa"/>
            <w:gridSpan w:val="2"/>
          </w:tcPr>
          <w:p w:rsidR="00E67831" w:rsidRDefault="00FA7851">
            <w:pPr>
              <w:rPr>
                <w:sz w:val="20"/>
                <w:szCs w:val="20"/>
              </w:rPr>
            </w:pPr>
            <w:r>
              <w:rPr>
                <w:b/>
                <w:sz w:val="20"/>
                <w:szCs w:val="20"/>
              </w:rPr>
              <w:t xml:space="preserve">Director/Service/Sector: </w:t>
            </w:r>
            <w:r>
              <w:rPr>
                <w:sz w:val="20"/>
                <w:szCs w:val="20"/>
              </w:rPr>
              <w:t>Finance/Transactional Services/Insurance</w:t>
            </w:r>
          </w:p>
        </w:tc>
        <w:tc>
          <w:tcPr>
            <w:tcW w:w="1672" w:type="dxa"/>
            <w:gridSpan w:val="2"/>
          </w:tcPr>
          <w:p w:rsidR="00E67831" w:rsidRDefault="00FA7851">
            <w:pPr>
              <w:rPr>
                <w:sz w:val="20"/>
                <w:szCs w:val="20"/>
              </w:rPr>
            </w:pPr>
            <w:r>
              <w:rPr>
                <w:sz w:val="20"/>
                <w:szCs w:val="20"/>
              </w:rPr>
              <w:t>Ref: 229</w:t>
            </w:r>
          </w:p>
        </w:tc>
      </w:tr>
      <w:tr w:rsidR="00E67831">
        <w:tc>
          <w:tcPr>
            <w:tcW w:w="8139" w:type="dxa"/>
          </w:tcPr>
          <w:p w:rsidR="00E67831" w:rsidRDefault="00FA7851">
            <w:pPr>
              <w:rPr>
                <w:sz w:val="20"/>
                <w:szCs w:val="20"/>
              </w:rPr>
            </w:pPr>
            <w:r>
              <w:rPr>
                <w:b/>
                <w:sz w:val="20"/>
                <w:szCs w:val="20"/>
              </w:rPr>
              <w:t>Essential</w:t>
            </w:r>
          </w:p>
        </w:tc>
        <w:tc>
          <w:tcPr>
            <w:tcW w:w="6139" w:type="dxa"/>
            <w:gridSpan w:val="2"/>
          </w:tcPr>
          <w:p w:rsidR="00E67831" w:rsidRDefault="00FA7851">
            <w:pPr>
              <w:rPr>
                <w:sz w:val="20"/>
                <w:szCs w:val="20"/>
              </w:rPr>
            </w:pPr>
            <w:r>
              <w:rPr>
                <w:b/>
                <w:sz w:val="20"/>
                <w:szCs w:val="20"/>
              </w:rPr>
              <w:t>Desirable</w:t>
            </w:r>
          </w:p>
        </w:tc>
        <w:tc>
          <w:tcPr>
            <w:tcW w:w="1672" w:type="dxa"/>
            <w:gridSpan w:val="2"/>
          </w:tcPr>
          <w:p w:rsidR="00E67831" w:rsidRDefault="00FA7851">
            <w:pPr>
              <w:rPr>
                <w:sz w:val="20"/>
                <w:szCs w:val="20"/>
              </w:rPr>
            </w:pPr>
            <w:r>
              <w:rPr>
                <w:b/>
                <w:sz w:val="20"/>
                <w:szCs w:val="20"/>
              </w:rPr>
              <w:t>Assess by</w:t>
            </w:r>
          </w:p>
        </w:tc>
      </w:tr>
      <w:tr w:rsidR="00E67831">
        <w:tc>
          <w:tcPr>
            <w:tcW w:w="15950" w:type="dxa"/>
            <w:gridSpan w:val="5"/>
          </w:tcPr>
          <w:p w:rsidR="00E67831" w:rsidRDefault="00FA7851">
            <w:pPr>
              <w:rPr>
                <w:sz w:val="20"/>
                <w:szCs w:val="20"/>
              </w:rPr>
            </w:pPr>
            <w:r>
              <w:rPr>
                <w:b/>
                <w:sz w:val="20"/>
                <w:szCs w:val="20"/>
              </w:rPr>
              <w:t>Qualifications and Knowledge</w:t>
            </w:r>
          </w:p>
        </w:tc>
      </w:tr>
      <w:tr w:rsidR="00E67831">
        <w:tc>
          <w:tcPr>
            <w:tcW w:w="9350" w:type="dxa"/>
            <w:gridSpan w:val="2"/>
          </w:tcPr>
          <w:p w:rsidR="00E67831" w:rsidRDefault="00FA7851">
            <w:pPr>
              <w:rPr>
                <w:sz w:val="20"/>
                <w:szCs w:val="20"/>
              </w:rPr>
            </w:pPr>
            <w:r>
              <w:rPr>
                <w:sz w:val="20"/>
                <w:szCs w:val="20"/>
              </w:rPr>
              <w:t>Educated to NVQ Level 2 standard or equivalent.</w:t>
            </w:r>
          </w:p>
          <w:p w:rsidR="00E67831" w:rsidRDefault="00FA7851">
            <w:pPr>
              <w:rPr>
                <w:sz w:val="20"/>
                <w:szCs w:val="20"/>
              </w:rPr>
            </w:pPr>
            <w:r>
              <w:rPr>
                <w:sz w:val="20"/>
                <w:szCs w:val="20"/>
              </w:rPr>
              <w:t>Good general level of education (GCSE at grade C for example) demonstrating numeracy and literacy</w:t>
            </w:r>
            <w:r>
              <w:rPr>
                <w:sz w:val="20"/>
                <w:szCs w:val="20"/>
              </w:rPr>
              <w:tab/>
            </w:r>
          </w:p>
          <w:p w:rsidR="00E67831" w:rsidRDefault="00E67831">
            <w:pPr>
              <w:rPr>
                <w:sz w:val="20"/>
                <w:szCs w:val="20"/>
              </w:rPr>
            </w:pPr>
          </w:p>
        </w:tc>
        <w:tc>
          <w:tcPr>
            <w:tcW w:w="5683" w:type="dxa"/>
            <w:gridSpan w:val="2"/>
          </w:tcPr>
          <w:p w:rsidR="00E67831" w:rsidRDefault="00FA7851">
            <w:pPr>
              <w:rPr>
                <w:sz w:val="20"/>
                <w:szCs w:val="20"/>
              </w:rPr>
            </w:pPr>
            <w:r>
              <w:rPr>
                <w:sz w:val="20"/>
                <w:szCs w:val="20"/>
              </w:rPr>
              <w:t>Educated to NVQ Level 3 standard or equivalent</w:t>
            </w:r>
          </w:p>
          <w:p w:rsidR="00E67831" w:rsidRDefault="00FA7851">
            <w:pPr>
              <w:rPr>
                <w:sz w:val="20"/>
                <w:szCs w:val="20"/>
              </w:rPr>
            </w:pPr>
            <w:r>
              <w:rPr>
                <w:sz w:val="20"/>
                <w:szCs w:val="20"/>
              </w:rPr>
              <w:t>Relevant supervisory qualification or recognised training.</w:t>
            </w:r>
          </w:p>
          <w:p w:rsidR="00E67831" w:rsidRDefault="00E67831">
            <w:pPr>
              <w:rPr>
                <w:sz w:val="20"/>
                <w:szCs w:val="20"/>
              </w:rPr>
            </w:pPr>
          </w:p>
        </w:tc>
        <w:tc>
          <w:tcPr>
            <w:tcW w:w="917" w:type="dxa"/>
          </w:tcPr>
          <w:p w:rsidR="00E67831" w:rsidRDefault="00E67831">
            <w:pPr>
              <w:rPr>
                <w:sz w:val="20"/>
                <w:szCs w:val="20"/>
              </w:rPr>
            </w:pPr>
          </w:p>
        </w:tc>
      </w:tr>
      <w:tr w:rsidR="00E67831">
        <w:tc>
          <w:tcPr>
            <w:tcW w:w="15950" w:type="dxa"/>
            <w:gridSpan w:val="5"/>
          </w:tcPr>
          <w:p w:rsidR="00E67831" w:rsidRDefault="00FA7851">
            <w:pPr>
              <w:rPr>
                <w:sz w:val="20"/>
                <w:szCs w:val="20"/>
              </w:rPr>
            </w:pPr>
            <w:r>
              <w:rPr>
                <w:b/>
                <w:sz w:val="20"/>
                <w:szCs w:val="20"/>
              </w:rPr>
              <w:t>Experience</w:t>
            </w:r>
          </w:p>
        </w:tc>
      </w:tr>
      <w:tr w:rsidR="00E67831">
        <w:tc>
          <w:tcPr>
            <w:tcW w:w="9350" w:type="dxa"/>
            <w:gridSpan w:val="2"/>
          </w:tcPr>
          <w:p w:rsidR="00E67831" w:rsidRDefault="00FA7851">
            <w:pPr>
              <w:rPr>
                <w:sz w:val="20"/>
                <w:szCs w:val="20"/>
              </w:rPr>
            </w:pPr>
            <w:r>
              <w:rPr>
                <w:sz w:val="20"/>
                <w:szCs w:val="20"/>
              </w:rPr>
              <w:t>Proven competence in using database</w:t>
            </w:r>
            <w:r>
              <w:rPr>
                <w:sz w:val="20"/>
                <w:szCs w:val="20"/>
              </w:rPr>
              <w:t>s, word processing and spreadsheet applications.</w:t>
            </w:r>
          </w:p>
          <w:p w:rsidR="00E67831" w:rsidRDefault="00FA7851">
            <w:pPr>
              <w:rPr>
                <w:sz w:val="20"/>
                <w:szCs w:val="20"/>
              </w:rPr>
            </w:pPr>
            <w:r>
              <w:rPr>
                <w:sz w:val="20"/>
                <w:szCs w:val="20"/>
              </w:rPr>
              <w:t xml:space="preserve">An active desire to provide effective customer centred services. </w:t>
            </w:r>
          </w:p>
          <w:p w:rsidR="00E67831" w:rsidRDefault="00FA7851">
            <w:pPr>
              <w:rPr>
                <w:sz w:val="20"/>
                <w:szCs w:val="20"/>
              </w:rPr>
            </w:pPr>
            <w:r>
              <w:rPr>
                <w:sz w:val="20"/>
                <w:szCs w:val="20"/>
              </w:rPr>
              <w:t>Experience of working in a financial background.</w:t>
            </w:r>
          </w:p>
        </w:tc>
        <w:tc>
          <w:tcPr>
            <w:tcW w:w="5683" w:type="dxa"/>
            <w:gridSpan w:val="2"/>
          </w:tcPr>
          <w:p w:rsidR="00E67831" w:rsidRDefault="00FA7851">
            <w:pPr>
              <w:rPr>
                <w:sz w:val="20"/>
                <w:szCs w:val="20"/>
              </w:rPr>
            </w:pPr>
            <w:r>
              <w:rPr>
                <w:sz w:val="20"/>
                <w:szCs w:val="20"/>
              </w:rPr>
              <w:t>Google Sheets and Docs</w:t>
            </w:r>
          </w:p>
          <w:p w:rsidR="00E67831" w:rsidRDefault="00FA7851">
            <w:pPr>
              <w:rPr>
                <w:sz w:val="20"/>
                <w:szCs w:val="20"/>
              </w:rPr>
            </w:pPr>
            <w:r>
              <w:rPr>
                <w:sz w:val="20"/>
                <w:szCs w:val="20"/>
              </w:rPr>
              <w:t>Experience gained within an Insurance/claims background</w:t>
            </w:r>
          </w:p>
          <w:p w:rsidR="00E67831" w:rsidRDefault="00FA7851">
            <w:pPr>
              <w:rPr>
                <w:sz w:val="20"/>
                <w:szCs w:val="20"/>
              </w:rPr>
            </w:pPr>
            <w:r>
              <w:rPr>
                <w:sz w:val="20"/>
                <w:szCs w:val="20"/>
              </w:rPr>
              <w:t>Reconciling accounts</w:t>
            </w:r>
          </w:p>
        </w:tc>
        <w:tc>
          <w:tcPr>
            <w:tcW w:w="917" w:type="dxa"/>
          </w:tcPr>
          <w:p w:rsidR="00E67831" w:rsidRDefault="00E67831">
            <w:pPr>
              <w:rPr>
                <w:sz w:val="20"/>
                <w:szCs w:val="20"/>
              </w:rPr>
            </w:pPr>
          </w:p>
        </w:tc>
      </w:tr>
      <w:tr w:rsidR="00E67831">
        <w:tc>
          <w:tcPr>
            <w:tcW w:w="15950" w:type="dxa"/>
            <w:gridSpan w:val="5"/>
          </w:tcPr>
          <w:p w:rsidR="00E67831" w:rsidRDefault="00FA7851">
            <w:pPr>
              <w:rPr>
                <w:sz w:val="20"/>
                <w:szCs w:val="20"/>
              </w:rPr>
            </w:pPr>
            <w:r>
              <w:rPr>
                <w:b/>
                <w:sz w:val="20"/>
                <w:szCs w:val="20"/>
              </w:rPr>
              <w:t>Skills and competencies</w:t>
            </w:r>
          </w:p>
        </w:tc>
      </w:tr>
      <w:tr w:rsidR="00E67831">
        <w:tc>
          <w:tcPr>
            <w:tcW w:w="9350" w:type="dxa"/>
            <w:gridSpan w:val="2"/>
          </w:tcPr>
          <w:p w:rsidR="00E67831" w:rsidRDefault="00FA7851">
            <w:pPr>
              <w:rPr>
                <w:sz w:val="20"/>
                <w:szCs w:val="20"/>
              </w:rPr>
            </w:pPr>
            <w:r>
              <w:rPr>
                <w:sz w:val="20"/>
                <w:szCs w:val="20"/>
              </w:rPr>
              <w:t>Competent written and oral communication skills.</w:t>
            </w:r>
          </w:p>
          <w:p w:rsidR="00E67831" w:rsidRDefault="00FA7851">
            <w:pPr>
              <w:rPr>
                <w:sz w:val="20"/>
                <w:szCs w:val="20"/>
              </w:rPr>
            </w:pPr>
            <w:r>
              <w:rPr>
                <w:sz w:val="20"/>
                <w:szCs w:val="20"/>
              </w:rPr>
              <w:t>A high degree of numeracy.</w:t>
            </w:r>
          </w:p>
          <w:p w:rsidR="00E67831" w:rsidRDefault="00FA7851">
            <w:pPr>
              <w:rPr>
                <w:sz w:val="20"/>
                <w:szCs w:val="20"/>
              </w:rPr>
            </w:pPr>
            <w:r>
              <w:rPr>
                <w:sz w:val="20"/>
                <w:szCs w:val="20"/>
              </w:rPr>
              <w:t xml:space="preserve">Good working knowledge of income management.  </w:t>
            </w:r>
          </w:p>
          <w:p w:rsidR="00E67831" w:rsidRDefault="00FA7851">
            <w:pPr>
              <w:rPr>
                <w:sz w:val="20"/>
                <w:szCs w:val="20"/>
              </w:rPr>
            </w:pPr>
            <w:r>
              <w:rPr>
                <w:sz w:val="20"/>
                <w:szCs w:val="20"/>
              </w:rPr>
              <w:t>Experience of working as a team.</w:t>
            </w:r>
          </w:p>
          <w:p w:rsidR="00E67831" w:rsidRDefault="00FA7851">
            <w:pPr>
              <w:rPr>
                <w:sz w:val="20"/>
                <w:szCs w:val="20"/>
              </w:rPr>
            </w:pPr>
            <w:r>
              <w:rPr>
                <w:sz w:val="20"/>
                <w:szCs w:val="20"/>
              </w:rPr>
              <w:t>Good communication and presentation skills.</w:t>
            </w:r>
          </w:p>
          <w:p w:rsidR="00E67831" w:rsidRDefault="00FA7851">
            <w:pPr>
              <w:rPr>
                <w:sz w:val="20"/>
                <w:szCs w:val="20"/>
              </w:rPr>
            </w:pPr>
            <w:r>
              <w:rPr>
                <w:sz w:val="20"/>
                <w:szCs w:val="20"/>
              </w:rPr>
              <w:t>Analytical and problem solving skills.</w:t>
            </w:r>
          </w:p>
          <w:p w:rsidR="00E67831" w:rsidRDefault="00FA7851">
            <w:pPr>
              <w:rPr>
                <w:sz w:val="20"/>
                <w:szCs w:val="20"/>
              </w:rPr>
            </w:pPr>
            <w:r>
              <w:rPr>
                <w:sz w:val="20"/>
                <w:szCs w:val="20"/>
              </w:rPr>
              <w:t>Commitment to own personal development</w:t>
            </w:r>
          </w:p>
        </w:tc>
        <w:tc>
          <w:tcPr>
            <w:tcW w:w="5683" w:type="dxa"/>
            <w:gridSpan w:val="2"/>
          </w:tcPr>
          <w:p w:rsidR="00E67831" w:rsidRDefault="00FA7851">
            <w:pPr>
              <w:rPr>
                <w:sz w:val="20"/>
                <w:szCs w:val="20"/>
              </w:rPr>
            </w:pPr>
            <w:r>
              <w:rPr>
                <w:sz w:val="20"/>
                <w:szCs w:val="20"/>
              </w:rPr>
              <w:t>Insurance claims handling.</w:t>
            </w:r>
          </w:p>
          <w:p w:rsidR="00E67831" w:rsidRDefault="00FA7851">
            <w:pPr>
              <w:rPr>
                <w:sz w:val="20"/>
                <w:szCs w:val="20"/>
              </w:rPr>
            </w:pPr>
            <w:r>
              <w:rPr>
                <w:sz w:val="20"/>
                <w:szCs w:val="20"/>
              </w:rPr>
              <w:t>Leading a team.</w:t>
            </w:r>
          </w:p>
        </w:tc>
        <w:tc>
          <w:tcPr>
            <w:tcW w:w="917" w:type="dxa"/>
          </w:tcPr>
          <w:p w:rsidR="00E67831" w:rsidRDefault="00E67831">
            <w:pPr>
              <w:rPr>
                <w:sz w:val="20"/>
                <w:szCs w:val="20"/>
              </w:rPr>
            </w:pPr>
          </w:p>
        </w:tc>
      </w:tr>
      <w:tr w:rsidR="00E67831">
        <w:tc>
          <w:tcPr>
            <w:tcW w:w="15950" w:type="dxa"/>
            <w:gridSpan w:val="5"/>
          </w:tcPr>
          <w:p w:rsidR="00E67831" w:rsidRDefault="00FA7851">
            <w:pPr>
              <w:rPr>
                <w:sz w:val="20"/>
                <w:szCs w:val="20"/>
              </w:rPr>
            </w:pPr>
            <w:r>
              <w:rPr>
                <w:b/>
                <w:sz w:val="20"/>
                <w:szCs w:val="20"/>
              </w:rPr>
              <w:t>Physical, mental and emotional demands</w:t>
            </w:r>
          </w:p>
        </w:tc>
      </w:tr>
      <w:tr w:rsidR="00E67831">
        <w:tc>
          <w:tcPr>
            <w:tcW w:w="9350" w:type="dxa"/>
            <w:gridSpan w:val="2"/>
          </w:tcPr>
          <w:p w:rsidR="00E67831" w:rsidRDefault="00FA7851">
            <w:pPr>
              <w:rPr>
                <w:sz w:val="20"/>
                <w:szCs w:val="20"/>
              </w:rPr>
            </w:pPr>
            <w:r>
              <w:rPr>
                <w:sz w:val="20"/>
                <w:szCs w:val="20"/>
              </w:rPr>
              <w:t xml:space="preserve">The role of the job will require a certain level of confidentiality placed upon It based on specific types of claims made against the Council and or Its employees. </w:t>
            </w:r>
          </w:p>
          <w:p w:rsidR="00E67831" w:rsidRDefault="00FA7851">
            <w:pPr>
              <w:rPr>
                <w:sz w:val="20"/>
                <w:szCs w:val="20"/>
              </w:rPr>
            </w:pPr>
            <w:r>
              <w:rPr>
                <w:sz w:val="20"/>
                <w:szCs w:val="20"/>
              </w:rPr>
              <w:t>Ability to organise and prioritise workloads and work under pressure and to deadlines and c</w:t>
            </w:r>
            <w:r>
              <w:rPr>
                <w:sz w:val="20"/>
                <w:szCs w:val="20"/>
              </w:rPr>
              <w:t>onflicting demands.</w:t>
            </w:r>
          </w:p>
          <w:p w:rsidR="00E67831" w:rsidRDefault="00FA7851">
            <w:pPr>
              <w:rPr>
                <w:sz w:val="20"/>
                <w:szCs w:val="20"/>
              </w:rPr>
            </w:pPr>
            <w:r>
              <w:rPr>
                <w:sz w:val="20"/>
                <w:szCs w:val="20"/>
              </w:rPr>
              <w:t>Able to deal confidently with a full range of requests and respond in a mature and courteous manner in sometimes difficult situations.</w:t>
            </w:r>
          </w:p>
          <w:p w:rsidR="00E67831" w:rsidRDefault="00FA7851">
            <w:pPr>
              <w:rPr>
                <w:sz w:val="20"/>
                <w:szCs w:val="20"/>
              </w:rPr>
            </w:pPr>
            <w:r>
              <w:rPr>
                <w:sz w:val="20"/>
                <w:szCs w:val="20"/>
              </w:rPr>
              <w:t>Ability to work to a strict timetable and to a high level of accuracy.</w:t>
            </w:r>
          </w:p>
        </w:tc>
        <w:tc>
          <w:tcPr>
            <w:tcW w:w="5683" w:type="dxa"/>
            <w:gridSpan w:val="2"/>
          </w:tcPr>
          <w:p w:rsidR="00E67831" w:rsidRDefault="00E67831">
            <w:pPr>
              <w:rPr>
                <w:sz w:val="20"/>
                <w:szCs w:val="20"/>
              </w:rPr>
            </w:pPr>
          </w:p>
        </w:tc>
        <w:tc>
          <w:tcPr>
            <w:tcW w:w="917" w:type="dxa"/>
          </w:tcPr>
          <w:p w:rsidR="00E67831" w:rsidRDefault="00E67831">
            <w:pPr>
              <w:rPr>
                <w:sz w:val="20"/>
                <w:szCs w:val="20"/>
              </w:rPr>
            </w:pPr>
          </w:p>
        </w:tc>
      </w:tr>
      <w:tr w:rsidR="00E67831">
        <w:tc>
          <w:tcPr>
            <w:tcW w:w="15950" w:type="dxa"/>
            <w:gridSpan w:val="5"/>
          </w:tcPr>
          <w:p w:rsidR="00E67831" w:rsidRDefault="00FA7851">
            <w:pPr>
              <w:rPr>
                <w:sz w:val="20"/>
                <w:szCs w:val="20"/>
              </w:rPr>
            </w:pPr>
            <w:r>
              <w:rPr>
                <w:b/>
                <w:sz w:val="20"/>
                <w:szCs w:val="20"/>
              </w:rPr>
              <w:t>Motivation</w:t>
            </w:r>
          </w:p>
        </w:tc>
      </w:tr>
      <w:tr w:rsidR="00E67831">
        <w:tc>
          <w:tcPr>
            <w:tcW w:w="9350" w:type="dxa"/>
            <w:gridSpan w:val="2"/>
          </w:tcPr>
          <w:p w:rsidR="00E67831" w:rsidRDefault="00FA7851">
            <w:pPr>
              <w:rPr>
                <w:sz w:val="20"/>
                <w:szCs w:val="20"/>
              </w:rPr>
            </w:pPr>
            <w:r>
              <w:rPr>
                <w:sz w:val="20"/>
                <w:szCs w:val="20"/>
              </w:rPr>
              <w:t>Dependable, rel</w:t>
            </w:r>
            <w:r>
              <w:rPr>
                <w:sz w:val="20"/>
                <w:szCs w:val="20"/>
              </w:rPr>
              <w:t>iable, a good timekeeper and effective guide/mentor to subordinate staff.</w:t>
            </w:r>
          </w:p>
          <w:p w:rsidR="00E67831" w:rsidRDefault="00FA7851">
            <w:pPr>
              <w:rPr>
                <w:sz w:val="20"/>
                <w:szCs w:val="20"/>
              </w:rPr>
            </w:pPr>
            <w:r>
              <w:rPr>
                <w:sz w:val="20"/>
                <w:szCs w:val="20"/>
              </w:rPr>
              <w:t xml:space="preserve">Demonstrates and encourages high standards of honesty, integrity, openness and respect for others. </w:t>
            </w:r>
          </w:p>
          <w:p w:rsidR="00E67831" w:rsidRDefault="00FA7851">
            <w:pPr>
              <w:rPr>
                <w:sz w:val="20"/>
                <w:szCs w:val="20"/>
              </w:rPr>
            </w:pPr>
            <w:r>
              <w:rPr>
                <w:sz w:val="20"/>
                <w:szCs w:val="20"/>
              </w:rPr>
              <w:t>Helps to create and encourages a positive work culture, in which diverse, individu</w:t>
            </w:r>
            <w:r>
              <w:rPr>
                <w:sz w:val="20"/>
                <w:szCs w:val="20"/>
              </w:rPr>
              <w:t>al contributions and perspectives are valued.</w:t>
            </w:r>
          </w:p>
          <w:p w:rsidR="00E67831" w:rsidRDefault="00FA7851">
            <w:pPr>
              <w:rPr>
                <w:sz w:val="20"/>
                <w:szCs w:val="20"/>
              </w:rPr>
            </w:pPr>
            <w:r>
              <w:rPr>
                <w:sz w:val="20"/>
                <w:szCs w:val="20"/>
              </w:rPr>
              <w:t>Proactive and achievement orientated</w:t>
            </w:r>
          </w:p>
          <w:p w:rsidR="00E67831" w:rsidRDefault="00FA7851">
            <w:pPr>
              <w:rPr>
                <w:sz w:val="20"/>
                <w:szCs w:val="20"/>
              </w:rPr>
            </w:pPr>
            <w:r>
              <w:rPr>
                <w:sz w:val="20"/>
                <w:szCs w:val="20"/>
              </w:rPr>
              <w:t>Able to work with minimum supervision.</w:t>
            </w:r>
          </w:p>
        </w:tc>
        <w:tc>
          <w:tcPr>
            <w:tcW w:w="5683" w:type="dxa"/>
            <w:gridSpan w:val="2"/>
          </w:tcPr>
          <w:p w:rsidR="00E67831" w:rsidRDefault="00E67831">
            <w:pPr>
              <w:rPr>
                <w:sz w:val="20"/>
                <w:szCs w:val="20"/>
              </w:rPr>
            </w:pPr>
          </w:p>
        </w:tc>
        <w:tc>
          <w:tcPr>
            <w:tcW w:w="917" w:type="dxa"/>
          </w:tcPr>
          <w:p w:rsidR="00E67831" w:rsidRDefault="00E67831">
            <w:pPr>
              <w:rPr>
                <w:sz w:val="20"/>
                <w:szCs w:val="20"/>
              </w:rPr>
            </w:pPr>
          </w:p>
        </w:tc>
      </w:tr>
      <w:tr w:rsidR="00E67831">
        <w:tc>
          <w:tcPr>
            <w:tcW w:w="15950" w:type="dxa"/>
            <w:gridSpan w:val="5"/>
          </w:tcPr>
          <w:p w:rsidR="00E67831" w:rsidRDefault="00FA7851">
            <w:pPr>
              <w:rPr>
                <w:sz w:val="20"/>
                <w:szCs w:val="20"/>
              </w:rPr>
            </w:pPr>
            <w:r>
              <w:rPr>
                <w:b/>
                <w:sz w:val="20"/>
                <w:szCs w:val="20"/>
              </w:rPr>
              <w:t>Other</w:t>
            </w:r>
          </w:p>
        </w:tc>
      </w:tr>
      <w:tr w:rsidR="00E67831">
        <w:tc>
          <w:tcPr>
            <w:tcW w:w="9350" w:type="dxa"/>
            <w:gridSpan w:val="2"/>
          </w:tcPr>
          <w:p w:rsidR="00E67831" w:rsidRDefault="00FA7851">
            <w:pPr>
              <w:rPr>
                <w:sz w:val="20"/>
                <w:szCs w:val="20"/>
              </w:rPr>
            </w:pPr>
            <w:r>
              <w:rPr>
                <w:sz w:val="20"/>
                <w:szCs w:val="20"/>
              </w:rPr>
              <w:t>Occasional need to drive to other locations.</w:t>
            </w:r>
          </w:p>
        </w:tc>
        <w:tc>
          <w:tcPr>
            <w:tcW w:w="5683" w:type="dxa"/>
            <w:gridSpan w:val="2"/>
          </w:tcPr>
          <w:p w:rsidR="00E67831" w:rsidRDefault="00E67831">
            <w:pPr>
              <w:rPr>
                <w:sz w:val="20"/>
                <w:szCs w:val="20"/>
              </w:rPr>
            </w:pPr>
          </w:p>
        </w:tc>
        <w:tc>
          <w:tcPr>
            <w:tcW w:w="917" w:type="dxa"/>
          </w:tcPr>
          <w:p w:rsidR="00E67831" w:rsidRDefault="00E67831">
            <w:pPr>
              <w:rPr>
                <w:sz w:val="20"/>
                <w:szCs w:val="20"/>
              </w:rPr>
            </w:pPr>
          </w:p>
        </w:tc>
      </w:tr>
    </w:tbl>
    <w:p w:rsidR="00E67831" w:rsidRDefault="00FA7851">
      <w:pP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E67831">
      <w:pgSz w:w="16839" w:h="11907"/>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7B7"/>
    <w:multiLevelType w:val="multilevel"/>
    <w:tmpl w:val="6A24845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67831"/>
    <w:rsid w:val="00E67831"/>
    <w:rsid w:val="00FA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2018-05-16T13:25:00Z</dcterms:created>
  <dcterms:modified xsi:type="dcterms:W3CDTF">2018-05-16T13:25:00Z</dcterms:modified>
</cp:coreProperties>
</file>