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5123"/>
        <w:gridCol w:w="2092"/>
        <w:gridCol w:w="1055"/>
        <w:gridCol w:w="4253"/>
      </w:tblGrid>
      <w:tr w:rsidR="00A53B74" w:rsidTr="003C2E8F">
        <w:tc>
          <w:tcPr>
            <w:tcW w:w="2044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A53B74" w:rsidP="00B660FC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color w:val="000000" w:themeColor="text1"/>
                <w:sz w:val="20"/>
              </w:rPr>
              <w:t xml:space="preserve">Head of </w:t>
            </w:r>
            <w:r w:rsidR="008C6C79" w:rsidRPr="00954671">
              <w:rPr>
                <w:rFonts w:ascii="Arial" w:hAnsi="Arial"/>
                <w:color w:val="000000" w:themeColor="text1"/>
                <w:sz w:val="20"/>
              </w:rPr>
              <w:t xml:space="preserve">Early </w:t>
            </w:r>
            <w:r w:rsidR="00EE48A1" w:rsidRPr="00954671">
              <w:rPr>
                <w:rFonts w:ascii="Arial" w:hAnsi="Arial"/>
                <w:color w:val="000000" w:themeColor="text1"/>
                <w:sz w:val="20"/>
              </w:rPr>
              <w:t xml:space="preserve">Help, </w:t>
            </w:r>
            <w:r w:rsidR="0029052B" w:rsidRPr="00954671">
              <w:rPr>
                <w:rFonts w:ascii="Arial" w:hAnsi="Arial"/>
                <w:color w:val="000000" w:themeColor="text1"/>
                <w:sz w:val="20"/>
              </w:rPr>
              <w:t>Inclusion</w:t>
            </w:r>
            <w:r w:rsidR="008C6C79" w:rsidRPr="00954671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r w:rsidR="00B660FC" w:rsidRPr="00954671">
              <w:rPr>
                <w:rFonts w:ascii="Arial" w:hAnsi="Arial"/>
                <w:color w:val="000000" w:themeColor="text1"/>
                <w:sz w:val="20"/>
              </w:rPr>
              <w:t>Vulnerable Children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A53B74" w:rsidP="003D1951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b/>
                <w:color w:val="000000" w:themeColor="text1"/>
                <w:sz w:val="20"/>
              </w:rPr>
              <w:t>DIRECTORATE</w:t>
            </w:r>
          </w:p>
        </w:tc>
        <w:tc>
          <w:tcPr>
            <w:tcW w:w="5308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A53B74" w:rsidP="003D1951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color w:val="000000" w:themeColor="text1"/>
                <w:sz w:val="20"/>
              </w:rPr>
              <w:t>Children and Young People’s Services</w:t>
            </w:r>
          </w:p>
        </w:tc>
      </w:tr>
      <w:tr w:rsidR="00A53B74" w:rsidTr="003C2E8F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</w:t>
            </w:r>
          </w:p>
        </w:tc>
        <w:tc>
          <w:tcPr>
            <w:tcW w:w="5123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8C6C79" w:rsidP="003B1A4A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color w:val="000000" w:themeColor="text1"/>
                <w:sz w:val="20"/>
              </w:rPr>
              <w:t xml:space="preserve">Early Help, </w:t>
            </w:r>
            <w:r w:rsidR="003B1A4A">
              <w:rPr>
                <w:rFonts w:ascii="Arial" w:hAnsi="Arial"/>
                <w:color w:val="000000" w:themeColor="text1"/>
                <w:sz w:val="20"/>
              </w:rPr>
              <w:t>Inclusion</w:t>
            </w:r>
            <w:r w:rsidR="00B660FC" w:rsidRPr="00954671">
              <w:rPr>
                <w:rFonts w:ascii="Arial" w:hAnsi="Arial"/>
                <w:color w:val="000000" w:themeColor="text1"/>
                <w:sz w:val="20"/>
              </w:rPr>
              <w:t xml:space="preserve"> and Vulnerable Children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A53B74" w:rsidP="003D1951">
            <w:pPr>
              <w:pStyle w:val="TableSmall"/>
              <w:spacing w:line="240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b/>
                <w:color w:val="000000" w:themeColor="text1"/>
                <w:sz w:val="20"/>
              </w:rPr>
              <w:t>GRADE</w:t>
            </w:r>
          </w:p>
        </w:tc>
        <w:tc>
          <w:tcPr>
            <w:tcW w:w="5308" w:type="dxa"/>
            <w:gridSpan w:val="2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B8314C" w:rsidP="003D1951">
            <w:pPr>
              <w:pStyle w:val="TableSmall"/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color w:val="000000" w:themeColor="text1"/>
                <w:sz w:val="20"/>
              </w:rPr>
              <w:t xml:space="preserve">HOS </w:t>
            </w:r>
            <w:r w:rsidR="00685377">
              <w:rPr>
                <w:rFonts w:ascii="Arial" w:hAnsi="Arial"/>
                <w:color w:val="000000" w:themeColor="text1"/>
                <w:sz w:val="20"/>
              </w:rPr>
              <w:t>2</w:t>
            </w:r>
          </w:p>
        </w:tc>
      </w:tr>
      <w:tr w:rsidR="00A53B74" w:rsidTr="003C2E8F"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REPORTING TO</w:t>
            </w:r>
          </w:p>
        </w:tc>
        <w:tc>
          <w:tcPr>
            <w:tcW w:w="12523" w:type="dxa"/>
            <w:gridSpan w:val="4"/>
            <w:tcBorders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A53B74" w:rsidP="00A53B74">
            <w:pPr>
              <w:pStyle w:val="TableSmall"/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color w:val="000000" w:themeColor="text1"/>
                <w:sz w:val="20"/>
              </w:rPr>
              <w:t>Corporate Director, Children and Young People’s Services</w:t>
            </w:r>
          </w:p>
        </w:tc>
      </w:tr>
      <w:tr w:rsidR="00A53B74" w:rsidTr="003C2E8F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A53B74" w:rsidP="003D1951">
            <w:pPr>
              <w:pStyle w:val="TableSmall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53B74" w:rsidTr="003C2E8F">
        <w:trPr>
          <w:trHeight w:val="527"/>
        </w:trPr>
        <w:tc>
          <w:tcPr>
            <w:tcW w:w="2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JOB</w:t>
            </w: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Pr="00954671" w:rsidRDefault="00A53B74" w:rsidP="000843FD">
            <w:pPr>
              <w:pStyle w:val="TableSmall"/>
              <w:spacing w:line="240" w:lineRule="auto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To lead the </w:t>
            </w:r>
            <w:r w:rsidR="008C6C79"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management and </w:t>
            </w:r>
            <w:r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>development of a range of</w:t>
            </w:r>
            <w:r w:rsidR="004074B7"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early help</w:t>
            </w:r>
            <w:r w:rsidR="0029052B"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to support children who are vulnerable</w:t>
            </w:r>
            <w:r w:rsidR="008C6C79"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. </w:t>
            </w:r>
            <w:r w:rsidR="00E2727E"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To lead the management and development of services relating to children with special educational needs and disabilities.  Management of the Youth Offending Service and the </w:t>
            </w:r>
            <w:proofErr w:type="spellStart"/>
            <w:r w:rsidR="00E2727E"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>Aycliffe</w:t>
            </w:r>
            <w:proofErr w:type="spellEnd"/>
            <w:r w:rsidR="00E2727E" w:rsidRPr="00954671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Secure Unit. </w:t>
            </w:r>
          </w:p>
        </w:tc>
      </w:tr>
      <w:tr w:rsidR="00A53B74" w:rsidTr="003C2E8F">
        <w:trPr>
          <w:trHeight w:hRule="exact" w:val="113"/>
        </w:trPr>
        <w:tc>
          <w:tcPr>
            <w:tcW w:w="2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A53B74" w:rsidTr="003C2E8F">
        <w:trPr>
          <w:trHeight w:val="174"/>
        </w:trPr>
        <w:tc>
          <w:tcPr>
            <w:tcW w:w="1031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OUTLINE/KEY RESULT AREAS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53B74" w:rsidRDefault="00A53B74" w:rsidP="003D1951">
            <w:pPr>
              <w:tabs>
                <w:tab w:val="left" w:pos="3420"/>
              </w:tabs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STANDARDS OF PERFORMANCE</w:t>
            </w:r>
          </w:p>
        </w:tc>
      </w:tr>
      <w:tr w:rsidR="00A53B74" w:rsidTr="003C2E8F">
        <w:tc>
          <w:tcPr>
            <w:tcW w:w="10314" w:type="dxa"/>
            <w:gridSpan w:val="4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Key Result Areas</w:t>
            </w:r>
          </w:p>
          <w:p w:rsidR="00A53B74" w:rsidRDefault="00A53B74" w:rsidP="00A529AB">
            <w:pPr>
              <w:pStyle w:val="TableSmall"/>
              <w:numPr>
                <w:ilvl w:val="0"/>
                <w:numId w:val="1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Contribute to the strategic development and delivery of the </w:t>
            </w:r>
            <w:r w:rsidR="003D44C6">
              <w:rPr>
                <w:rFonts w:ascii="Arial" w:hAnsi="Arial"/>
                <w:sz w:val="20"/>
              </w:rPr>
              <w:t>Children and Young People’s Services to meet the c</w:t>
            </w:r>
            <w:r>
              <w:rPr>
                <w:rFonts w:ascii="Arial" w:hAnsi="Arial"/>
                <w:sz w:val="20"/>
              </w:rPr>
              <w:t>ouncil’s p</w:t>
            </w:r>
            <w:r w:rsidR="00DC4DEC">
              <w:rPr>
                <w:rFonts w:ascii="Arial" w:hAnsi="Arial"/>
                <w:sz w:val="20"/>
              </w:rPr>
              <w:t>olicy and planning requirements;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53B74" w:rsidRDefault="00A53B74" w:rsidP="00A529AB">
            <w:pPr>
              <w:pStyle w:val="TableSmall"/>
              <w:numPr>
                <w:ilvl w:val="0"/>
                <w:numId w:val="1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Manage all employees, relevant budgets, and service </w:t>
            </w:r>
            <w:r w:rsidR="003D44C6">
              <w:rPr>
                <w:rFonts w:ascii="Arial" w:hAnsi="Arial"/>
                <w:sz w:val="20"/>
              </w:rPr>
              <w:t>performance in accordance with c</w:t>
            </w:r>
            <w:r>
              <w:rPr>
                <w:rFonts w:ascii="Arial" w:hAnsi="Arial"/>
                <w:sz w:val="20"/>
              </w:rPr>
              <w:t>o</w:t>
            </w:r>
            <w:r w:rsidR="00DC4DEC">
              <w:rPr>
                <w:rFonts w:ascii="Arial" w:hAnsi="Arial"/>
                <w:sz w:val="20"/>
              </w:rPr>
              <w:t>uncil procedures and objectives;</w:t>
            </w:r>
          </w:p>
          <w:p w:rsidR="00A53B74" w:rsidRDefault="00A53B74" w:rsidP="00A529AB">
            <w:pPr>
              <w:pStyle w:val="TableSmall"/>
              <w:numPr>
                <w:ilvl w:val="0"/>
                <w:numId w:val="1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Contribute to and manage the development and implementation of </w:t>
            </w:r>
            <w:r w:rsidR="003D44C6">
              <w:rPr>
                <w:rFonts w:ascii="Arial" w:hAnsi="Arial"/>
                <w:sz w:val="20"/>
              </w:rPr>
              <w:t>the service and c</w:t>
            </w:r>
            <w:r>
              <w:rPr>
                <w:rFonts w:ascii="Arial" w:hAnsi="Arial"/>
                <w:sz w:val="20"/>
              </w:rPr>
              <w:t>ouncil wide initiatives to d</w:t>
            </w:r>
            <w:r w:rsidR="003D44C6">
              <w:rPr>
                <w:rFonts w:ascii="Arial" w:hAnsi="Arial"/>
                <w:sz w:val="20"/>
              </w:rPr>
              <w:t>eliver improvements across the c</w:t>
            </w:r>
            <w:r w:rsidR="00DC4DEC">
              <w:rPr>
                <w:rFonts w:ascii="Arial" w:hAnsi="Arial"/>
                <w:sz w:val="20"/>
              </w:rPr>
              <w:t>ouncil;</w:t>
            </w:r>
          </w:p>
          <w:p w:rsidR="00A53B74" w:rsidRDefault="00A53B74" w:rsidP="00A529AB">
            <w:pPr>
              <w:pStyle w:val="TableSmall"/>
              <w:numPr>
                <w:ilvl w:val="0"/>
                <w:numId w:val="1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Manage relationships with internal and external partners to support the delivery of e</w:t>
            </w:r>
            <w:r w:rsidR="00DC4DEC">
              <w:rPr>
                <w:rFonts w:ascii="Arial" w:hAnsi="Arial"/>
                <w:sz w:val="20"/>
              </w:rPr>
              <w:t>fficient and effective services;</w:t>
            </w:r>
          </w:p>
          <w:p w:rsidR="004074B7" w:rsidRPr="00602A26" w:rsidRDefault="004074B7" w:rsidP="00A529AB">
            <w:pPr>
              <w:pStyle w:val="TableSmall"/>
              <w:numPr>
                <w:ilvl w:val="0"/>
                <w:numId w:val="1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Lead the transformation agenda within the service and participate in partnership arrangements as appropriate.</w:t>
            </w:r>
          </w:p>
          <w:p w:rsidR="00F56F42" w:rsidRPr="00954671" w:rsidRDefault="00F56F42" w:rsidP="00F56F42">
            <w:pPr>
              <w:pStyle w:val="TableSmall"/>
              <w:tabs>
                <w:tab w:val="clear" w:pos="680"/>
              </w:tabs>
              <w:spacing w:line="240" w:lineRule="auto"/>
              <w:ind w:left="360"/>
              <w:rPr>
                <w:rFonts w:ascii="Arial" w:hAnsi="Arial"/>
                <w:color w:val="000000" w:themeColor="text1"/>
                <w:sz w:val="20"/>
              </w:rPr>
            </w:pPr>
          </w:p>
          <w:p w:rsidR="00A53B74" w:rsidRPr="00954671" w:rsidRDefault="00A53B74" w:rsidP="003D1951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954671">
              <w:rPr>
                <w:rFonts w:ascii="Arial" w:hAnsi="Arial"/>
                <w:b/>
                <w:color w:val="000000" w:themeColor="text1"/>
                <w:sz w:val="20"/>
              </w:rPr>
              <w:t>Role Specific Key Result Areas</w:t>
            </w:r>
          </w:p>
          <w:p w:rsidR="008C6C79" w:rsidRPr="00BA407A" w:rsidRDefault="008C6C79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954671">
              <w:rPr>
                <w:rFonts w:ascii="Arial" w:hAnsi="Arial" w:cs="Arial"/>
                <w:color w:val="000000" w:themeColor="text1"/>
                <w:sz w:val="20"/>
              </w:rPr>
              <w:t xml:space="preserve">Lead on all  practices </w:t>
            </w:r>
            <w:r w:rsidR="000843FD" w:rsidRPr="00954671">
              <w:rPr>
                <w:rFonts w:ascii="Arial" w:hAnsi="Arial" w:cs="Arial"/>
                <w:color w:val="000000" w:themeColor="text1"/>
                <w:sz w:val="20"/>
              </w:rPr>
              <w:t xml:space="preserve">and </w:t>
            </w:r>
            <w:r w:rsidR="000843FD" w:rsidRPr="00BA407A">
              <w:rPr>
                <w:rFonts w:ascii="Arial" w:hAnsi="Arial" w:cs="Arial"/>
                <w:color w:val="000000" w:themeColor="text1"/>
                <w:sz w:val="20"/>
              </w:rPr>
              <w:t xml:space="preserve">management of children’s </w:t>
            </w:r>
            <w:r w:rsidR="0029052B">
              <w:rPr>
                <w:rFonts w:ascii="Arial" w:hAnsi="Arial" w:cs="Arial"/>
                <w:color w:val="000000" w:themeColor="text1"/>
                <w:sz w:val="20"/>
              </w:rPr>
              <w:t>early help</w:t>
            </w:r>
            <w:r w:rsidR="000843FD" w:rsidRPr="00BA407A">
              <w:rPr>
                <w:rFonts w:ascii="Arial" w:hAnsi="Arial" w:cs="Arial"/>
                <w:color w:val="000000" w:themeColor="text1"/>
                <w:sz w:val="20"/>
              </w:rPr>
              <w:t xml:space="preserve"> services </w:t>
            </w:r>
            <w:r w:rsidRPr="00BA407A">
              <w:rPr>
                <w:rFonts w:ascii="Arial" w:hAnsi="Arial" w:cs="Arial"/>
                <w:color w:val="000000" w:themeColor="text1"/>
                <w:sz w:val="20"/>
              </w:rPr>
              <w:t>in relation to children in need</w:t>
            </w:r>
            <w:r w:rsidR="0029052B">
              <w:rPr>
                <w:rFonts w:ascii="Arial" w:hAnsi="Arial" w:cs="Arial"/>
                <w:color w:val="000000" w:themeColor="text1"/>
                <w:sz w:val="20"/>
              </w:rPr>
              <w:t xml:space="preserve"> of support</w:t>
            </w:r>
            <w:r w:rsidRPr="00BA407A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:rsidR="00E2727E" w:rsidRPr="00BA407A" w:rsidRDefault="00E2727E" w:rsidP="00A529AB">
            <w:pPr>
              <w:numPr>
                <w:ilvl w:val="0"/>
                <w:numId w:val="1"/>
              </w:numPr>
              <w:spacing w:line="200" w:lineRule="atLeast"/>
              <w:rPr>
                <w:color w:val="000000" w:themeColor="text1"/>
              </w:rPr>
            </w:pPr>
            <w:r w:rsidRPr="00BA407A">
              <w:rPr>
                <w:rFonts w:ascii="Arial" w:hAnsi="Arial" w:cs="Arial"/>
                <w:color w:val="000000" w:themeColor="text1"/>
                <w:sz w:val="20"/>
              </w:rPr>
              <w:t>Support children with special educational needs and disabilities in partnership with schools, health and social care services.</w:t>
            </w:r>
          </w:p>
          <w:p w:rsidR="004074B7" w:rsidRPr="00BA407A" w:rsidRDefault="004074B7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A407A">
              <w:rPr>
                <w:rFonts w:ascii="Arial" w:hAnsi="Arial" w:cs="Arial"/>
                <w:color w:val="000000" w:themeColor="text1"/>
                <w:sz w:val="20"/>
              </w:rPr>
              <w:t>Develop and lead community partnerships focused on support for children, young people and families</w:t>
            </w:r>
          </w:p>
          <w:p w:rsidR="004074B7" w:rsidRPr="00BA407A" w:rsidRDefault="004074B7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A407A">
              <w:rPr>
                <w:rFonts w:ascii="Arial" w:hAnsi="Arial" w:cs="Arial"/>
                <w:color w:val="000000" w:themeColor="text1"/>
                <w:sz w:val="20"/>
              </w:rPr>
              <w:t>Lead on DCLG’s Troubled Families Programme;</w:t>
            </w:r>
          </w:p>
          <w:p w:rsidR="004074B7" w:rsidRPr="00BA407A" w:rsidRDefault="004074B7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A407A">
              <w:rPr>
                <w:rFonts w:ascii="Arial" w:hAnsi="Arial" w:cs="Arial"/>
                <w:color w:val="000000" w:themeColor="text1"/>
                <w:sz w:val="20"/>
              </w:rPr>
              <w:t xml:space="preserve">Lead </w:t>
            </w:r>
            <w:r w:rsidR="00E2727E" w:rsidRPr="00BA407A">
              <w:rPr>
                <w:rFonts w:ascii="Arial" w:hAnsi="Arial" w:cs="Arial"/>
                <w:color w:val="000000" w:themeColor="text1"/>
                <w:sz w:val="20"/>
              </w:rPr>
              <w:t xml:space="preserve">a range of service support for </w:t>
            </w:r>
            <w:r w:rsidRPr="00BA407A">
              <w:rPr>
                <w:rFonts w:ascii="Arial" w:hAnsi="Arial" w:cs="Arial"/>
                <w:color w:val="000000" w:themeColor="text1"/>
                <w:sz w:val="20"/>
              </w:rPr>
              <w:t>vulnerable children and families;</w:t>
            </w:r>
          </w:p>
          <w:p w:rsidR="008C6C79" w:rsidRPr="00BA407A" w:rsidRDefault="008C6C79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BA407A">
              <w:rPr>
                <w:rFonts w:ascii="Arial" w:hAnsi="Arial" w:cs="Arial"/>
                <w:color w:val="000000" w:themeColor="text1"/>
                <w:sz w:val="20"/>
              </w:rPr>
              <w:t xml:space="preserve">Lead the development and delivery of </w:t>
            </w:r>
            <w:r w:rsidR="0029052B">
              <w:rPr>
                <w:rFonts w:ascii="Arial" w:hAnsi="Arial" w:cs="Arial"/>
                <w:color w:val="000000" w:themeColor="text1"/>
                <w:sz w:val="20"/>
              </w:rPr>
              <w:t>strategy</w:t>
            </w:r>
            <w:r w:rsidRPr="00BA407A">
              <w:rPr>
                <w:rFonts w:ascii="Arial" w:hAnsi="Arial" w:cs="Arial"/>
                <w:color w:val="000000" w:themeColor="text1"/>
                <w:sz w:val="20"/>
              </w:rPr>
              <w:t xml:space="preserve"> for disabled children;</w:t>
            </w:r>
          </w:p>
          <w:p w:rsidR="00BA407A" w:rsidRPr="00BA407A" w:rsidRDefault="00BA407A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/>
                <w:color w:val="000000" w:themeColor="text1"/>
                <w:sz w:val="20"/>
              </w:rPr>
            </w:pPr>
            <w:r w:rsidRPr="00BA407A">
              <w:rPr>
                <w:rFonts w:ascii="Arial" w:hAnsi="Arial" w:cs="Arial"/>
                <w:color w:val="000000" w:themeColor="text1"/>
                <w:sz w:val="20"/>
              </w:rPr>
              <w:t>Lead the development and management of the One Point Services including family hubs;</w:t>
            </w:r>
          </w:p>
          <w:p w:rsidR="006E5CFC" w:rsidRPr="00BA407A" w:rsidRDefault="006E5CFC" w:rsidP="00A529AB">
            <w:pPr>
              <w:numPr>
                <w:ilvl w:val="0"/>
                <w:numId w:val="1"/>
              </w:numPr>
              <w:spacing w:line="200" w:lineRule="atLeast"/>
              <w:rPr>
                <w:color w:val="000000" w:themeColor="text1"/>
              </w:rPr>
            </w:pPr>
            <w:r w:rsidRPr="00BA407A">
              <w:rPr>
                <w:rFonts w:ascii="Arial" w:hAnsi="Arial" w:cs="Arial"/>
                <w:color w:val="000000" w:themeColor="text1"/>
                <w:sz w:val="20"/>
              </w:rPr>
              <w:t xml:space="preserve">Lead the provision of  </w:t>
            </w:r>
            <w:proofErr w:type="spellStart"/>
            <w:r w:rsidRPr="00BA407A">
              <w:rPr>
                <w:rFonts w:ascii="Arial" w:hAnsi="Arial" w:cs="Arial"/>
                <w:color w:val="000000" w:themeColor="text1"/>
                <w:sz w:val="20"/>
              </w:rPr>
              <w:t>Aycliffe</w:t>
            </w:r>
            <w:proofErr w:type="spellEnd"/>
            <w:r w:rsidRPr="00BA407A">
              <w:rPr>
                <w:rFonts w:ascii="Arial" w:hAnsi="Arial" w:cs="Arial"/>
                <w:color w:val="000000" w:themeColor="text1"/>
                <w:sz w:val="20"/>
              </w:rPr>
              <w:t xml:space="preserve"> Secure Services, recognising this unique provision of high risk secure services;</w:t>
            </w:r>
          </w:p>
          <w:p w:rsidR="004074B7" w:rsidRPr="00DC4DEC" w:rsidRDefault="000A43F7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Lead the County Durham Youth Offending Service;</w:t>
            </w:r>
          </w:p>
          <w:p w:rsidR="000A43F7" w:rsidRDefault="00B249AA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Focus on and l</w:t>
            </w:r>
            <w:r w:rsidR="000A43F7" w:rsidRPr="00DC4DEC">
              <w:rPr>
                <w:rFonts w:ascii="Arial" w:hAnsi="Arial" w:cs="Arial"/>
                <w:sz w:val="20"/>
              </w:rPr>
              <w:t>ead the CYPS response to child poverty;</w:t>
            </w:r>
          </w:p>
          <w:p w:rsidR="00412CDF" w:rsidRPr="00412CDF" w:rsidRDefault="00412CDF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for m</w:t>
            </w:r>
            <w:r w:rsidR="00652B41">
              <w:rPr>
                <w:rFonts w:ascii="Arial" w:hAnsi="Arial" w:cs="Arial"/>
                <w:sz w:val="20"/>
              </w:rPr>
              <w:t>eeting the statutory requirements of regulated service</w:t>
            </w:r>
            <w:r w:rsidR="0029052B">
              <w:rPr>
                <w:rFonts w:ascii="Arial" w:hAnsi="Arial" w:cs="Arial"/>
                <w:sz w:val="20"/>
              </w:rPr>
              <w:t>s</w:t>
            </w:r>
            <w:r w:rsidR="00652B41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="00652B41">
              <w:rPr>
                <w:rFonts w:ascii="Arial" w:hAnsi="Arial" w:cs="Arial"/>
                <w:sz w:val="20"/>
              </w:rPr>
              <w:t>ofsted</w:t>
            </w:r>
            <w:proofErr w:type="spellEnd"/>
            <w:r w:rsidR="00652B41">
              <w:rPr>
                <w:rFonts w:ascii="Arial" w:hAnsi="Arial" w:cs="Arial"/>
                <w:sz w:val="20"/>
              </w:rPr>
              <w:t>;</w:t>
            </w:r>
            <w:r w:rsidRPr="00DC4DEC">
              <w:rPr>
                <w:rFonts w:ascii="Arial" w:hAnsi="Arial" w:cs="Arial"/>
                <w:sz w:val="20"/>
              </w:rPr>
              <w:t xml:space="preserve"> </w:t>
            </w:r>
          </w:p>
          <w:p w:rsidR="00652B41" w:rsidRPr="00412CDF" w:rsidRDefault="00412CDF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/>
                <w:sz w:val="20"/>
              </w:rPr>
            </w:pPr>
            <w:r w:rsidRPr="00DC4DEC">
              <w:rPr>
                <w:rFonts w:ascii="Arial" w:hAnsi="Arial" w:cs="Arial"/>
                <w:sz w:val="20"/>
              </w:rPr>
              <w:t>Work with statutory inspection agencies on an ongoing proactive basis;</w:t>
            </w:r>
          </w:p>
          <w:p w:rsidR="00A529AB" w:rsidRPr="00A529AB" w:rsidRDefault="00A529AB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Lead the development and implementation of quality assurance of operational services, including service audits, service standards, compliance management and service review;</w:t>
            </w:r>
          </w:p>
          <w:p w:rsidR="005C6AEE" w:rsidRPr="00DC4DEC" w:rsidRDefault="005C6AEE" w:rsidP="00A529AB">
            <w:pPr>
              <w:numPr>
                <w:ilvl w:val="0"/>
                <w:numId w:val="1"/>
              </w:numPr>
              <w:spacing w:line="2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Responsible for presenting as required to the Overview and Scrutiny Committee</w:t>
            </w:r>
            <w:r>
              <w:rPr>
                <w:color w:val="000000" w:themeColor="text1"/>
              </w:rPr>
              <w:t>.</w:t>
            </w:r>
          </w:p>
          <w:p w:rsidR="00F56F42" w:rsidRPr="00BF7F38" w:rsidRDefault="00F56F42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602A26" w:rsidRDefault="00602A26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  <w:p w:rsidR="003C2E8F" w:rsidRPr="00F56F42" w:rsidRDefault="003C2E8F" w:rsidP="00AA5186">
            <w:pPr>
              <w:spacing w:line="200" w:lineRule="atLeast"/>
              <w:ind w:left="3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Generic Standards of Performance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Ensure health and safety of self and others within workplace; 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Demonstrate leadership qualities and inspire teams to work across the Council as services are transformed;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Lead a culture of effective management of resources and budget, applying best value and flexible models of support that reduce costs;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Respond to queries and calls promptly and professionally;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 effectively as part of the senior leadership team; 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Effective communication and engagement; 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Ensure principles of equality and diversity and the Council’s other corporate values are embraced and underpin all work for employees and service users;</w:t>
            </w:r>
          </w:p>
          <w:p w:rsidR="00DC4DEC" w:rsidRDefault="00DC4DEC" w:rsidP="00DC4DEC">
            <w:pPr>
              <w:pStyle w:val="TableSmall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Appropriate multi-agency working and sharing information.</w:t>
            </w:r>
          </w:p>
          <w:p w:rsidR="00DC4DEC" w:rsidRDefault="00DC4DEC" w:rsidP="003D1951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DC4DEC" w:rsidRDefault="00DC4DEC" w:rsidP="003D1951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DC4DEC" w:rsidRDefault="00DC4DEC" w:rsidP="003D1951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DC4DEC" w:rsidRDefault="00DC4DEC" w:rsidP="003D1951">
            <w:p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A53B74" w:rsidRDefault="00A53B74" w:rsidP="003D1951">
            <w:pPr>
              <w:pStyle w:val="TableSmall"/>
              <w:pBdr>
                <w:top w:val="single" w:sz="6" w:space="1" w:color="auto"/>
                <w:bottom w:val="single" w:sz="6" w:space="1" w:color="auto"/>
              </w:pBdr>
              <w:shd w:val="clear" w:color="auto" w:fill="B3B3B3"/>
              <w:tabs>
                <w:tab w:val="clear" w:pos="680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MEASURES OF SUCCESS</w:t>
            </w:r>
          </w:p>
          <w:p w:rsidR="00A53B74" w:rsidRDefault="00A53B74" w:rsidP="003D1951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Generic Measures of Success</w:t>
            </w:r>
          </w:p>
          <w:p w:rsidR="00A53B74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Achieves service objectives</w:t>
            </w:r>
          </w:p>
          <w:p w:rsidR="00A53B74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Achieves </w:t>
            </w:r>
            <w:r w:rsidR="003C2E8F">
              <w:rPr>
                <w:rFonts w:ascii="Arial" w:hAnsi="Arial"/>
                <w:sz w:val="20"/>
              </w:rPr>
              <w:t>performance i</w:t>
            </w:r>
            <w:r>
              <w:rPr>
                <w:rFonts w:ascii="Arial" w:hAnsi="Arial"/>
                <w:sz w:val="20"/>
              </w:rPr>
              <w:t>ndicators/</w:t>
            </w:r>
            <w:r w:rsidR="003C2E8F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argets</w:t>
            </w:r>
          </w:p>
          <w:p w:rsidR="00A53B74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Customer satisfaction </w:t>
            </w:r>
          </w:p>
          <w:p w:rsidR="00A53B74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Meets budgetary requirements</w:t>
            </w:r>
          </w:p>
          <w:p w:rsidR="00A53B74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year on year service improvements</w:t>
            </w:r>
          </w:p>
          <w:p w:rsidR="00A53B74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Delivers projects to time, cost, and quality</w:t>
            </w:r>
          </w:p>
          <w:p w:rsidR="003C2E8F" w:rsidRDefault="003C2E8F" w:rsidP="003C2E8F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3C2E8F" w:rsidRDefault="003C2E8F" w:rsidP="003C2E8F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A53B74" w:rsidRDefault="00A53B74" w:rsidP="003D1951">
            <w:pPr>
              <w:pStyle w:val="TableSmall"/>
              <w:tabs>
                <w:tab w:val="clear" w:pos="6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Role Specific Measures of Success</w:t>
            </w:r>
          </w:p>
          <w:p w:rsidR="00602A26" w:rsidRPr="00602A26" w:rsidRDefault="00602A26" w:rsidP="00602A26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Enhanced inclusion</w:t>
            </w:r>
          </w:p>
          <w:p w:rsidR="00602A26" w:rsidRPr="00602A26" w:rsidRDefault="00602A26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Protection and safety of children and young people</w:t>
            </w:r>
          </w:p>
          <w:p w:rsidR="003C2E8F" w:rsidRPr="00602A26" w:rsidRDefault="003C2E8F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Ensures service compliance with council requirements</w:t>
            </w:r>
          </w:p>
          <w:p w:rsidR="003C2E8F" w:rsidRPr="00602A26" w:rsidRDefault="003C2E8F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Effective inter-agency planning</w:t>
            </w:r>
          </w:p>
          <w:p w:rsidR="003C2E8F" w:rsidRPr="00602A26" w:rsidRDefault="003C2E8F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Service improvement through performance review and inspection</w:t>
            </w:r>
          </w:p>
          <w:p w:rsidR="00A53B74" w:rsidRPr="00602A26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User and partner satisfaction</w:t>
            </w:r>
          </w:p>
          <w:p w:rsidR="00A53B74" w:rsidRPr="00602A26" w:rsidRDefault="00A53B74" w:rsidP="003D1951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Member satisfaction</w:t>
            </w:r>
          </w:p>
          <w:p w:rsidR="00A53B74" w:rsidRDefault="00A53B74" w:rsidP="00E8177B">
            <w:pPr>
              <w:pStyle w:val="TableSmall"/>
              <w:numPr>
                <w:ilvl w:val="0"/>
                <w:numId w:val="2"/>
              </w:numPr>
              <w:tabs>
                <w:tab w:val="clear" w:pos="680"/>
              </w:tabs>
              <w:spacing w:line="200" w:lineRule="atLeast"/>
              <w:ind w:left="357" w:hanging="357"/>
              <w:rPr>
                <w:rFonts w:ascii="Arial" w:hAnsi="Arial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Enhanced participation of young people</w:t>
            </w:r>
          </w:p>
        </w:tc>
      </w:tr>
    </w:tbl>
    <w:p w:rsidR="00E8177B" w:rsidRDefault="00E8177B"/>
    <w:p w:rsidR="00954671" w:rsidRDefault="00954671"/>
    <w:p w:rsidR="00954671" w:rsidRDefault="00954671"/>
    <w:p w:rsidR="00954671" w:rsidRDefault="00954671"/>
    <w:p w:rsidR="00954671" w:rsidRDefault="00954671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778"/>
        <w:gridCol w:w="4536"/>
        <w:gridCol w:w="4253"/>
      </w:tblGrid>
      <w:tr w:rsidR="00A53B74" w:rsidTr="003C2E8F"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QUALIFICATIONS, SKILLS, KNOWLEDGE AND EXPERIENCE REQUIRED FOR POST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SERVICE AREA/TECHNICAL COMPETENCIES REQUIRED</w:t>
            </w:r>
          </w:p>
          <w:p w:rsidR="00A53B74" w:rsidRDefault="00A53B74" w:rsidP="003D1951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COMPETENCIES REQUIRED</w:t>
            </w:r>
          </w:p>
          <w:p w:rsidR="00A53B74" w:rsidRDefault="00FA5638" w:rsidP="003D1951">
            <w:pPr>
              <w:pStyle w:val="TableSmall"/>
              <w:keepNext/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(Behavioural Indicators – Leader)</w:t>
            </w:r>
          </w:p>
        </w:tc>
      </w:tr>
      <w:tr w:rsidR="00A53B74" w:rsidTr="003C2E8F"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FormInformation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Education &amp; Qualifications</w:t>
            </w:r>
          </w:p>
          <w:p w:rsidR="00A53B74" w:rsidRDefault="00390AC0" w:rsidP="003D1951">
            <w:pPr>
              <w:numPr>
                <w:ilvl w:val="0"/>
                <w:numId w:val="7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 in Social Work</w:t>
            </w:r>
            <w:r w:rsidR="00C2117A">
              <w:rPr>
                <w:rFonts w:ascii="Arial" w:hAnsi="Arial" w:cs="Arial"/>
                <w:sz w:val="20"/>
              </w:rPr>
              <w:t xml:space="preserve"> or a related profession</w:t>
            </w:r>
          </w:p>
          <w:p w:rsidR="00390AC0" w:rsidRDefault="00390AC0" w:rsidP="00CE638F">
            <w:pPr>
              <w:spacing w:line="200" w:lineRule="atLeast"/>
              <w:ind w:left="397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DC4DEC" w:rsidRDefault="00DC4DEC" w:rsidP="00DC4DEC">
            <w:pPr>
              <w:spacing w:line="200" w:lineRule="atLeast"/>
              <w:ind w:left="397"/>
              <w:rPr>
                <w:rFonts w:ascii="Arial" w:hAnsi="Arial" w:cs="Arial"/>
                <w:sz w:val="20"/>
              </w:rPr>
            </w:pPr>
          </w:p>
          <w:p w:rsidR="00A53B74" w:rsidRDefault="00A53B74" w:rsidP="003D1951">
            <w:pPr>
              <w:spacing w:line="20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Skills</w:t>
            </w:r>
          </w:p>
          <w:p w:rsidR="00A53B74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Lead and managing change </w:t>
            </w:r>
          </w:p>
          <w:p w:rsidR="00A53B74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Leadership, delegation and team building skills</w:t>
            </w:r>
          </w:p>
          <w:p w:rsidR="00A53B74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problem solving, financial control, analytic and organisation skills</w:t>
            </w:r>
          </w:p>
          <w:p w:rsidR="00A53B74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political and organisational awareness</w:t>
            </w:r>
          </w:p>
          <w:p w:rsidR="00DC4DEC" w:rsidRDefault="00DC4DEC" w:rsidP="00DC4DEC">
            <w:p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</w:p>
          <w:p w:rsidR="00A53B74" w:rsidRDefault="00A53B74" w:rsidP="003D1951">
            <w:pPr>
              <w:pStyle w:val="FormInformation"/>
              <w:spacing w:line="200" w:lineRule="atLeast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>Knowledge</w:t>
            </w:r>
          </w:p>
          <w:p w:rsidR="00A53B74" w:rsidRDefault="00A53B74" w:rsidP="003D1951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the national and local agenda for children and young people</w:t>
            </w:r>
          </w:p>
          <w:p w:rsidR="00A53B74" w:rsidRDefault="00A53B74" w:rsidP="003D1951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 management systems and techniques understanding of delivery through partnerships</w:t>
            </w:r>
          </w:p>
          <w:p w:rsidR="00A53B74" w:rsidRDefault="00A53B74" w:rsidP="003D1951">
            <w:pPr>
              <w:numPr>
                <w:ilvl w:val="0"/>
                <w:numId w:val="6"/>
              </w:num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Council strategic direction, priorities and issues</w:t>
            </w:r>
          </w:p>
          <w:p w:rsidR="00DC4DEC" w:rsidRDefault="00DC4DEC" w:rsidP="00DC4DEC">
            <w:pPr>
              <w:spacing w:line="200" w:lineRule="atLeast"/>
              <w:ind w:left="397"/>
              <w:rPr>
                <w:rFonts w:ascii="Arial" w:hAnsi="Arial" w:cs="Arial"/>
                <w:sz w:val="20"/>
              </w:rPr>
            </w:pPr>
          </w:p>
          <w:p w:rsidR="00A53B74" w:rsidRDefault="00A53B74" w:rsidP="003D1951">
            <w:pPr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Experience</w:t>
            </w:r>
          </w:p>
          <w:p w:rsidR="00A53B74" w:rsidRPr="00602A26" w:rsidRDefault="00A53B74" w:rsidP="003D1951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Working at a senior level across Children and Young People’s services</w:t>
            </w:r>
          </w:p>
          <w:p w:rsidR="00A53B74" w:rsidRPr="00602A26" w:rsidRDefault="00A53B74" w:rsidP="003D1951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Senior management and budgetary experience</w:t>
            </w:r>
          </w:p>
          <w:p w:rsidR="00A53B74" w:rsidRPr="00602A26" w:rsidRDefault="00A53B74" w:rsidP="003D1951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Developing strategic plans</w:t>
            </w:r>
          </w:p>
          <w:p w:rsidR="00A53B74" w:rsidRPr="00602A26" w:rsidRDefault="00A53B74" w:rsidP="003D1951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Performance management</w:t>
            </w:r>
          </w:p>
          <w:p w:rsidR="00A53B74" w:rsidRPr="00602A26" w:rsidRDefault="00A53B74" w:rsidP="003D1951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Developing and delivering services across local agencies</w:t>
            </w:r>
          </w:p>
          <w:p w:rsidR="00A53B74" w:rsidRPr="00602A26" w:rsidRDefault="00A53B74" w:rsidP="003D1951">
            <w:pPr>
              <w:numPr>
                <w:ilvl w:val="0"/>
                <w:numId w:val="5"/>
              </w:numPr>
              <w:spacing w:line="200" w:lineRule="atLeast"/>
              <w:rPr>
                <w:rFonts w:ascii="Arial" w:hAnsi="Arial" w:cs="Arial"/>
                <w:color w:val="000000" w:themeColor="text1"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Internal and external partnership working</w:t>
            </w:r>
          </w:p>
          <w:p w:rsidR="003C2E8F" w:rsidRDefault="00A53B74" w:rsidP="00390AC0">
            <w:pPr>
              <w:pStyle w:val="TableSmall"/>
              <w:numPr>
                <w:ilvl w:val="0"/>
                <w:numId w:val="5"/>
              </w:numPr>
              <w:spacing w:line="200" w:lineRule="atLeast"/>
              <w:rPr>
                <w:rFonts w:ascii="Arial" w:hAnsi="Arial"/>
                <w:b/>
                <w:sz w:val="20"/>
              </w:rPr>
            </w:pPr>
            <w:r w:rsidRPr="00602A26">
              <w:rPr>
                <w:rFonts w:ascii="Arial" w:hAnsi="Arial" w:cs="Arial"/>
                <w:color w:val="000000" w:themeColor="text1"/>
                <w:sz w:val="20"/>
              </w:rPr>
              <w:t>Managing diverse multi-disciplinary teams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pStyle w:val="FormInformation"/>
              <w:spacing w:line="240" w:lineRule="auto"/>
              <w:rPr>
                <w:rFonts w:ascii="Arial" w:hAnsi="Arial"/>
                <w:bCs/>
                <w:spacing w:val="0"/>
              </w:rPr>
            </w:pPr>
            <w:r>
              <w:rPr>
                <w:rFonts w:ascii="Arial" w:hAnsi="Arial"/>
                <w:bCs/>
                <w:spacing w:val="0"/>
              </w:rPr>
              <w:t>Leadership</w:t>
            </w:r>
          </w:p>
          <w:p w:rsidR="00A53B74" w:rsidRPr="0015620F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Analytical thinking - The mental processes of analysis and evaluation.</w:t>
            </w:r>
          </w:p>
          <w:p w:rsidR="00A53B74" w:rsidRPr="006B23A3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5620F">
              <w:rPr>
                <w:rFonts w:ascii="Arial" w:hAnsi="Arial"/>
                <w:sz w:val="20"/>
              </w:rPr>
              <w:t>Strategic thinking</w:t>
            </w:r>
            <w:r>
              <w:rPr>
                <w:rFonts w:ascii="Arial" w:hAnsi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 xml:space="preserve">Balancing </w:t>
            </w:r>
            <w:r w:rsidRPr="006B23A3">
              <w:rPr>
                <w:rFonts w:ascii="Arial" w:hAnsi="Arial" w:cs="Arial"/>
                <w:sz w:val="20"/>
              </w:rPr>
              <w:t>today's e</w:t>
            </w:r>
            <w:r>
              <w:rPr>
                <w:rFonts w:ascii="Arial" w:hAnsi="Arial" w:cs="Arial"/>
                <w:sz w:val="20"/>
              </w:rPr>
              <w:t xml:space="preserve">xpectations and requirements with the </w:t>
            </w:r>
            <w:r w:rsidRPr="006B23A3">
              <w:rPr>
                <w:rFonts w:ascii="Arial" w:hAnsi="Arial" w:cs="Arial"/>
                <w:sz w:val="20"/>
              </w:rPr>
              <w:t>future opportunities, issues, and concerns that may affect business results tomorrow.</w:t>
            </w:r>
          </w:p>
          <w:p w:rsidR="00A53B74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Developing others - To coach or mentor others to achieve their best.</w:t>
            </w:r>
          </w:p>
          <w:p w:rsidR="00A53B74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Business acumen - The ability to make good business judgements and decisions.</w:t>
            </w:r>
          </w:p>
          <w:p w:rsidR="00DC4DEC" w:rsidRDefault="00DC4DEC" w:rsidP="00DC4DEC">
            <w:pPr>
              <w:spacing w:line="240" w:lineRule="auto"/>
              <w:ind w:left="360"/>
              <w:rPr>
                <w:rFonts w:ascii="Arial" w:hAnsi="Arial"/>
                <w:sz w:val="20"/>
              </w:rPr>
            </w:pPr>
          </w:p>
          <w:p w:rsidR="00A53B74" w:rsidRPr="00F56F42" w:rsidRDefault="00A53B74" w:rsidP="00F56F42">
            <w:pPr>
              <w:rPr>
                <w:rFonts w:ascii="Arial" w:hAnsi="Arial" w:cs="Arial"/>
                <w:b/>
                <w:bCs/>
                <w:sz w:val="20"/>
              </w:rPr>
            </w:pPr>
            <w:r w:rsidRPr="00F56F42">
              <w:rPr>
                <w:rFonts w:ascii="Arial" w:hAnsi="Arial" w:cs="Arial"/>
                <w:b/>
                <w:sz w:val="20"/>
              </w:rPr>
              <w:t>Service/Technical</w:t>
            </w:r>
          </w:p>
          <w:p w:rsidR="00A53B74" w:rsidRPr="00602A26" w:rsidRDefault="00A53B74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Performance Management</w:t>
            </w:r>
          </w:p>
          <w:p w:rsidR="003C2E8F" w:rsidRDefault="003C2E8F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Inspection regimes/processes</w:t>
            </w:r>
          </w:p>
          <w:p w:rsidR="000D18E0" w:rsidRPr="00602A26" w:rsidRDefault="000D18E0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805EBD">
              <w:rPr>
                <w:rFonts w:ascii="Arial" w:hAnsi="Arial"/>
                <w:bCs/>
                <w:color w:val="000000" w:themeColor="text1"/>
                <w:sz w:val="20"/>
              </w:rPr>
              <w:t>Special education needs</w:t>
            </w:r>
          </w:p>
          <w:p w:rsidR="003C2E8F" w:rsidRPr="00602A26" w:rsidRDefault="003C2E8F" w:rsidP="003D1951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color w:val="000000" w:themeColor="text1"/>
                <w:sz w:val="20"/>
              </w:rPr>
            </w:pPr>
            <w:r w:rsidRPr="00602A26">
              <w:rPr>
                <w:rFonts w:ascii="Arial" w:hAnsi="Arial"/>
                <w:color w:val="000000" w:themeColor="text1"/>
                <w:sz w:val="20"/>
              </w:rPr>
              <w:t>Knowledge of relevant legislation, national occupational standards, statutory frameworks, good practice and government policy initiatives</w:t>
            </w:r>
          </w:p>
          <w:p w:rsidR="00A53B74" w:rsidRDefault="00A53B74" w:rsidP="000A43F7">
            <w:pPr>
              <w:spacing w:line="240" w:lineRule="auto"/>
              <w:ind w:left="3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Customer first: </w:t>
            </w: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Puts the customer first (internal and external) to provide an excellent service.</w:t>
            </w:r>
          </w:p>
          <w:p w:rsidR="00DC4DEC" w:rsidRDefault="00DC4DEC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Working with others: </w:t>
            </w: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together to improve how we provide services and supporting each other through change.</w:t>
            </w:r>
          </w:p>
          <w:p w:rsidR="00DC4DEC" w:rsidRDefault="00DC4DEC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Communications: </w:t>
            </w: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Conveys information clearly and effectively, in a way which helps people understand.</w:t>
            </w:r>
          </w:p>
          <w:p w:rsidR="00DC4DEC" w:rsidRDefault="00DC4DEC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Personal impact: </w:t>
            </w: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self-aware, acts pro-actively and takes responsibility for achieving results.</w:t>
            </w:r>
          </w:p>
          <w:p w:rsidR="00DC4DEC" w:rsidRDefault="00DC4DEC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FA5638" w:rsidRDefault="00FA5638" w:rsidP="00FA5638">
            <w:pPr>
              <w:suppressLineNumbers w:val="0"/>
              <w:tabs>
                <w:tab w:val="clear" w:pos="680"/>
                <w:tab w:val="left" w:pos="720"/>
              </w:tabs>
              <w:suppressAutoHyphens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Building our future: </w:t>
            </w:r>
          </w:p>
          <w:p w:rsidR="00FA5638" w:rsidRDefault="00FA5638" w:rsidP="00FA563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Wanting to be the best and working together to achieve this. Making improvements through being efficient and delivering value for money.</w:t>
            </w:r>
          </w:p>
          <w:p w:rsidR="00DC4DEC" w:rsidRDefault="00DC4DEC" w:rsidP="00FA563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A5638" w:rsidRDefault="00FA5638" w:rsidP="00FA563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Delivering results: </w:t>
            </w:r>
          </w:p>
          <w:p w:rsidR="00A53B74" w:rsidRDefault="00FA5638" w:rsidP="00FA563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Continually improving performance and introducing new ideas into the council to achieve results.</w:t>
            </w:r>
          </w:p>
        </w:tc>
      </w:tr>
      <w:tr w:rsidR="00A53B74" w:rsidTr="003C2E8F">
        <w:trPr>
          <w:trHeight w:val="174"/>
        </w:trPr>
        <w:tc>
          <w:tcPr>
            <w:tcW w:w="1456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tabs>
                <w:tab w:val="left" w:pos="3420"/>
              </w:tabs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DIMENSIONS</w:t>
            </w:r>
          </w:p>
        </w:tc>
      </w:tr>
      <w:tr w:rsidR="00A53B74" w:rsidTr="003C2E8F">
        <w:tc>
          <w:tcPr>
            <w:tcW w:w="14567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3B74" w:rsidRDefault="00A53B74" w:rsidP="003D1951">
            <w:pPr>
              <w:numPr>
                <w:ilvl w:val="0"/>
                <w:numId w:val="3"/>
              </w:num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staff</w:t>
            </w:r>
          </w:p>
          <w:p w:rsidR="00A53B74" w:rsidRDefault="00A53B74" w:rsidP="003D1951">
            <w:pPr>
              <w:numPr>
                <w:ilvl w:val="0"/>
                <w:numId w:val="3"/>
              </w:num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Revenue budget</w:t>
            </w:r>
          </w:p>
          <w:p w:rsidR="00412CDF" w:rsidRPr="00412CDF" w:rsidRDefault="00412CDF" w:rsidP="00412CDF">
            <w:pPr>
              <w:numPr>
                <w:ilvl w:val="0"/>
                <w:numId w:val="3"/>
              </w:numPr>
              <w:suppressLineNumbers w:val="0"/>
              <w:tabs>
                <w:tab w:val="clear" w:pos="680"/>
                <w:tab w:val="clear" w:pos="9412"/>
              </w:tabs>
              <w:suppressAutoHyphens w:val="0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on the Child Protection Register</w:t>
            </w:r>
          </w:p>
        </w:tc>
      </w:tr>
    </w:tbl>
    <w:p w:rsidR="00A53B74" w:rsidRDefault="00A53B74" w:rsidP="00A53B74"/>
    <w:p w:rsidR="00A53B74" w:rsidRDefault="00A53B74" w:rsidP="00A53B74">
      <w:pPr>
        <w:pStyle w:val="CommentText"/>
        <w:rPr>
          <w:rFonts w:ascii="Arial" w:hAnsi="Arial"/>
          <w:sz w:val="20"/>
        </w:rPr>
      </w:pPr>
    </w:p>
    <w:sectPr w:rsidR="00A53B74" w:rsidSect="00A53B7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74" w:rsidRDefault="00A53B74" w:rsidP="00A53B74">
      <w:pPr>
        <w:spacing w:line="240" w:lineRule="auto"/>
      </w:pPr>
      <w:r>
        <w:separator/>
      </w:r>
    </w:p>
  </w:endnote>
  <w:endnote w:type="continuationSeparator" w:id="0">
    <w:p w:rsidR="00A53B74" w:rsidRDefault="00A53B74" w:rsidP="00A53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312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B74" w:rsidRDefault="00A53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3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3B74" w:rsidRDefault="00A5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74" w:rsidRDefault="00A53B74" w:rsidP="00A53B74">
      <w:pPr>
        <w:spacing w:line="240" w:lineRule="auto"/>
      </w:pPr>
      <w:r>
        <w:separator/>
      </w:r>
    </w:p>
  </w:footnote>
  <w:footnote w:type="continuationSeparator" w:id="0">
    <w:p w:rsidR="00A53B74" w:rsidRDefault="00A53B74" w:rsidP="00A53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74" w:rsidRPr="00A53B74" w:rsidRDefault="00A53B74">
    <w:pPr>
      <w:pStyle w:val="Header"/>
      <w:rPr>
        <w:rFonts w:ascii="Arial" w:hAnsi="Arial" w:cs="Arial"/>
        <w:b/>
        <w:szCs w:val="24"/>
      </w:rPr>
    </w:pPr>
    <w:r w:rsidRPr="00A53B74">
      <w:rPr>
        <w:rFonts w:ascii="Arial" w:hAnsi="Arial" w:cs="Arial"/>
        <w:b/>
        <w:szCs w:val="24"/>
      </w:rPr>
      <w:t>Role Profile</w:t>
    </w:r>
  </w:p>
  <w:p w:rsidR="00A53B74" w:rsidRDefault="00A5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1C"/>
    <w:multiLevelType w:val="hybridMultilevel"/>
    <w:tmpl w:val="69BCD83E"/>
    <w:lvl w:ilvl="0" w:tplc="76041A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1322E8"/>
    <w:multiLevelType w:val="hybridMultilevel"/>
    <w:tmpl w:val="8D380302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FAEA95C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31FD"/>
    <w:multiLevelType w:val="hybridMultilevel"/>
    <w:tmpl w:val="E2A44596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C08AE"/>
    <w:multiLevelType w:val="hybridMultilevel"/>
    <w:tmpl w:val="6194C70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556F3"/>
    <w:multiLevelType w:val="hybridMultilevel"/>
    <w:tmpl w:val="69BCD83E"/>
    <w:lvl w:ilvl="0" w:tplc="5CA4934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8C32BA"/>
    <w:multiLevelType w:val="hybridMultilevel"/>
    <w:tmpl w:val="69BCD83E"/>
    <w:lvl w:ilvl="0" w:tplc="D680A2D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F6C2C35"/>
    <w:multiLevelType w:val="hybridMultilevel"/>
    <w:tmpl w:val="13E4984C"/>
    <w:lvl w:ilvl="0" w:tplc="9F7263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4764"/>
    <w:multiLevelType w:val="hybridMultilevel"/>
    <w:tmpl w:val="074C5824"/>
    <w:lvl w:ilvl="0" w:tplc="DFAEA9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74"/>
    <w:rsid w:val="000843FD"/>
    <w:rsid w:val="000A43F7"/>
    <w:rsid w:val="000D18E0"/>
    <w:rsid w:val="0013702D"/>
    <w:rsid w:val="00230822"/>
    <w:rsid w:val="0029052B"/>
    <w:rsid w:val="00390AC0"/>
    <w:rsid w:val="003B1A4A"/>
    <w:rsid w:val="003C2E8F"/>
    <w:rsid w:val="003D44C6"/>
    <w:rsid w:val="003E2B46"/>
    <w:rsid w:val="004074B7"/>
    <w:rsid w:val="00412CDF"/>
    <w:rsid w:val="00474A81"/>
    <w:rsid w:val="004F51AC"/>
    <w:rsid w:val="00546EAF"/>
    <w:rsid w:val="005A7FE1"/>
    <w:rsid w:val="005C6AEE"/>
    <w:rsid w:val="005C79DF"/>
    <w:rsid w:val="00602A26"/>
    <w:rsid w:val="00652B41"/>
    <w:rsid w:val="0066476F"/>
    <w:rsid w:val="00685377"/>
    <w:rsid w:val="006E5CFC"/>
    <w:rsid w:val="00850066"/>
    <w:rsid w:val="008514F8"/>
    <w:rsid w:val="008C6C79"/>
    <w:rsid w:val="00954671"/>
    <w:rsid w:val="00960C6C"/>
    <w:rsid w:val="009966C7"/>
    <w:rsid w:val="00A529AB"/>
    <w:rsid w:val="00A53B74"/>
    <w:rsid w:val="00AA5186"/>
    <w:rsid w:val="00B06188"/>
    <w:rsid w:val="00B249AA"/>
    <w:rsid w:val="00B660FC"/>
    <w:rsid w:val="00B8314C"/>
    <w:rsid w:val="00BA407A"/>
    <w:rsid w:val="00BC000E"/>
    <w:rsid w:val="00BF7F38"/>
    <w:rsid w:val="00C05606"/>
    <w:rsid w:val="00C2117A"/>
    <w:rsid w:val="00CE638F"/>
    <w:rsid w:val="00D25C3C"/>
    <w:rsid w:val="00DC4DEC"/>
    <w:rsid w:val="00E2727E"/>
    <w:rsid w:val="00E8177B"/>
    <w:rsid w:val="00EE48A1"/>
    <w:rsid w:val="00F56F42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4FD5"/>
  <w15:docId w15:val="{CD51E249-08CE-4FE8-945A-71FCB53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74"/>
    <w:pPr>
      <w:suppressLineNumbers/>
      <w:tabs>
        <w:tab w:val="left" w:pos="680"/>
        <w:tab w:val="right" w:pos="9412"/>
      </w:tabs>
      <w:suppressAutoHyphens/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74"/>
  </w:style>
  <w:style w:type="paragraph" w:styleId="Footer">
    <w:name w:val="footer"/>
    <w:basedOn w:val="Normal"/>
    <w:link w:val="FooterChar"/>
    <w:uiPriority w:val="99"/>
    <w:unhideWhenUsed/>
    <w:rsid w:val="00A53B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74"/>
  </w:style>
  <w:style w:type="paragraph" w:styleId="BalloonText">
    <w:name w:val="Balloon Text"/>
    <w:basedOn w:val="Normal"/>
    <w:link w:val="BalloonTextChar"/>
    <w:uiPriority w:val="99"/>
    <w:semiHidden/>
    <w:unhideWhenUsed/>
    <w:rsid w:val="00A53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7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B74"/>
  </w:style>
  <w:style w:type="character" w:customStyle="1" w:styleId="CommentTextChar">
    <w:name w:val="Comment Text Char"/>
    <w:basedOn w:val="DefaultParagraphFont"/>
    <w:link w:val="CommentText"/>
    <w:semiHidden/>
    <w:rsid w:val="00A53B74"/>
    <w:rPr>
      <w:rFonts w:ascii="Times New Roman" w:eastAsia="Times New Roman" w:hAnsi="Times New Roman" w:cs="Times New Roman"/>
      <w:sz w:val="24"/>
      <w:szCs w:val="20"/>
    </w:rPr>
  </w:style>
  <w:style w:type="paragraph" w:customStyle="1" w:styleId="FormInformation">
    <w:name w:val="Form Information"/>
    <w:basedOn w:val="Normal"/>
    <w:rsid w:val="00A53B74"/>
    <w:rPr>
      <w:b/>
      <w:spacing w:val="20"/>
      <w:sz w:val="20"/>
    </w:rPr>
  </w:style>
  <w:style w:type="paragraph" w:customStyle="1" w:styleId="TableSmall">
    <w:name w:val="Table Small"/>
    <w:basedOn w:val="Normal"/>
    <w:rsid w:val="00A53B74"/>
    <w:pPr>
      <w:tabs>
        <w:tab w:val="clear" w:pos="941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D0CF-8E31-476A-B07C-4B6E5E4A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Suzanne Weston</cp:lastModifiedBy>
  <cp:revision>7</cp:revision>
  <cp:lastPrinted>2018-05-31T07:08:00Z</cp:lastPrinted>
  <dcterms:created xsi:type="dcterms:W3CDTF">2018-05-24T14:04:00Z</dcterms:created>
  <dcterms:modified xsi:type="dcterms:W3CDTF">2018-06-12T09:30:00Z</dcterms:modified>
</cp:coreProperties>
</file>