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5"/>
        <w:gridCol w:w="2631"/>
        <w:gridCol w:w="1718"/>
        <w:gridCol w:w="3306"/>
        <w:gridCol w:w="1609"/>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hygiene</w:t>
            </w:r>
            <w:proofErr w:type="gramEnd"/>
            <w:r w:rsidRPr="006776DE">
              <w:rPr>
                <w:lang w:eastAsia="en-GB"/>
              </w:rPr>
              <w:t xml:space="preserv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 xml:space="preserve">To have challenging expectations that encourages children to act independently and build </w:t>
            </w:r>
            <w:proofErr w:type="spellStart"/>
            <w:r w:rsidRPr="006776DE">
              <w:rPr>
                <w:lang w:eastAsia="en-GB"/>
              </w:rPr>
              <w:t>self esteem</w:t>
            </w:r>
            <w:proofErr w:type="spellEnd"/>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and</w:t>
            </w:r>
            <w:proofErr w:type="gramEnd"/>
            <w:r w:rsidRPr="006776DE">
              <w:rPr>
                <w:lang w:eastAsia="en-GB"/>
              </w:rPr>
              <w:t xml:space="preserve">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w:t>
            </w:r>
            <w:proofErr w:type="spellStart"/>
            <w:r>
              <w:rPr>
                <w:szCs w:val="20"/>
              </w:rPr>
              <w:t>i</w:t>
            </w:r>
            <w:proofErr w:type="spellEnd"/>
            <w:r>
              <w:rPr>
                <w:szCs w:val="20"/>
              </w:rPr>
              <w:t>)</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w:t>
            </w:r>
            <w:proofErr w:type="spellStart"/>
            <w:r>
              <w:rPr>
                <w:szCs w:val="20"/>
              </w:rPr>
              <w:t>i</w:t>
            </w:r>
            <w:proofErr w:type="spellEnd"/>
            <w:r>
              <w:rPr>
                <w:szCs w:val="20"/>
              </w:rPr>
              <w:t>)</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rsidR="0014694D" w:rsidRPr="006776DE" w:rsidRDefault="0014694D" w:rsidP="0014694D">
            <w:pPr>
              <w:overflowPunct w:val="0"/>
              <w:autoSpaceDE w:val="0"/>
              <w:autoSpaceDN w:val="0"/>
              <w:spacing w:before="240" w:after="60"/>
              <w:rPr>
                <w:szCs w:val="20"/>
                <w:lang w:eastAsia="en-GB"/>
              </w:rPr>
            </w:pP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w:t>
            </w:r>
            <w:proofErr w:type="spellStart"/>
            <w:r>
              <w:rPr>
                <w:szCs w:val="20"/>
              </w:rPr>
              <w:t>i</w:t>
            </w:r>
            <w:proofErr w:type="spellEnd"/>
            <w:r>
              <w:rPr>
                <w:szCs w:val="20"/>
              </w:rPr>
              <w:t>),</w:t>
            </w:r>
          </w:p>
          <w:p w:rsidR="0014694D" w:rsidRDefault="0014694D" w:rsidP="00610864">
            <w:pPr>
              <w:rPr>
                <w:szCs w:val="20"/>
              </w:rPr>
            </w:pPr>
          </w:p>
          <w:p w:rsidR="0014694D" w:rsidRPr="00C615A8" w:rsidRDefault="0014694D" w:rsidP="00610864">
            <w:pPr>
              <w:rPr>
                <w:szCs w:val="20"/>
              </w:rPr>
            </w:pP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w:t>
            </w:r>
            <w:proofErr w:type="spellStart"/>
            <w:r>
              <w:rPr>
                <w:szCs w:val="20"/>
              </w:rPr>
              <w:t>i</w:t>
            </w:r>
            <w:proofErr w:type="spellEnd"/>
            <w:r>
              <w:rPr>
                <w:szCs w:val="20"/>
              </w:rPr>
              <w:t>)</w:t>
            </w:r>
          </w:p>
        </w:tc>
      </w:tr>
    </w:tbl>
    <w:p w:rsidR="00610864" w:rsidRPr="0014694D" w:rsidRDefault="00610864" w:rsidP="00610864">
      <w:pPr>
        <w:rPr>
          <w:szCs w:val="20"/>
        </w:rPr>
      </w:pPr>
      <w:r w:rsidRPr="00C615A8">
        <w:rPr>
          <w:szCs w:val="20"/>
        </w:rPr>
        <w:t>Key to assessment methods; (a) application form, (</w:t>
      </w:r>
      <w:proofErr w:type="spellStart"/>
      <w:r w:rsidRPr="00C615A8">
        <w:rPr>
          <w:szCs w:val="20"/>
        </w:rPr>
        <w:t>i</w:t>
      </w:r>
      <w:proofErr w:type="spellEnd"/>
      <w:r w:rsidRPr="00C615A8">
        <w:rPr>
          <w:szCs w:val="20"/>
        </w:rPr>
        <w:t>)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152EE"/>
    <w:rsid w:val="0014694D"/>
    <w:rsid w:val="00173520"/>
    <w:rsid w:val="0052317C"/>
    <w:rsid w:val="00610864"/>
    <w:rsid w:val="006F2E8B"/>
    <w:rsid w:val="008F4B86"/>
    <w:rsid w:val="00A124BC"/>
    <w:rsid w:val="00A15C59"/>
    <w:rsid w:val="00A33ABD"/>
    <w:rsid w:val="00B329B0"/>
    <w:rsid w:val="00B65B17"/>
    <w:rsid w:val="00B751ED"/>
    <w:rsid w:val="00C656EB"/>
    <w:rsid w:val="00C65EBD"/>
    <w:rsid w:val="00C70D82"/>
    <w:rsid w:val="00D82E47"/>
    <w:rsid w:val="00D84B05"/>
    <w:rsid w:val="00E0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24BC"/>
    <w:rPr>
      <w:rFonts w:ascii="Tahoma" w:hAnsi="Tahoma" w:cs="Tahoma"/>
      <w:sz w:val="16"/>
      <w:szCs w:val="16"/>
    </w:rPr>
  </w:style>
  <w:style w:type="character" w:customStyle="1" w:styleId="BalloonTextChar">
    <w:name w:val="Balloon Text Char"/>
    <w:basedOn w:val="DefaultParagraphFont"/>
    <w:link w:val="BalloonText"/>
    <w:rsid w:val="00A124B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24BC"/>
    <w:rPr>
      <w:rFonts w:ascii="Tahoma" w:hAnsi="Tahoma" w:cs="Tahoma"/>
      <w:sz w:val="16"/>
      <w:szCs w:val="16"/>
    </w:rPr>
  </w:style>
  <w:style w:type="character" w:customStyle="1" w:styleId="BalloonTextChar">
    <w:name w:val="Balloon Text Char"/>
    <w:basedOn w:val="DefaultParagraphFont"/>
    <w:link w:val="BalloonText"/>
    <w:rsid w:val="00A124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Windows User</cp:lastModifiedBy>
  <cp:revision>2</cp:revision>
  <cp:lastPrinted>2014-06-05T09:15:00Z</cp:lastPrinted>
  <dcterms:created xsi:type="dcterms:W3CDTF">2018-06-12T19:16:00Z</dcterms:created>
  <dcterms:modified xsi:type="dcterms:W3CDTF">2018-06-12T19:16:00Z</dcterms:modified>
</cp:coreProperties>
</file>