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AD" w:rsidRDefault="00DB39E3">
      <w:pPr>
        <w:jc w:val="center"/>
        <w:rPr>
          <w:sz w:val="20"/>
          <w:szCs w:val="20"/>
        </w:rPr>
      </w:pPr>
      <w:bookmarkStart w:id="0" w:name="_GoBack"/>
      <w:bookmarkEnd w:id="0"/>
      <w:r>
        <w:rPr>
          <w:sz w:val="20"/>
          <w:szCs w:val="20"/>
        </w:rPr>
        <w:t>Active Northumberland</w:t>
      </w:r>
    </w:p>
    <w:p w:rsidR="004128AD" w:rsidRDefault="00DB39E3">
      <w:pPr>
        <w:tabs>
          <w:tab w:val="center" w:pos="7920"/>
        </w:tabs>
        <w:jc w:val="center"/>
        <w:rPr>
          <w:sz w:val="20"/>
          <w:szCs w:val="20"/>
        </w:rPr>
      </w:pPr>
      <w:r>
        <w:rPr>
          <w:b/>
          <w:sz w:val="20"/>
          <w:szCs w:val="20"/>
        </w:rPr>
        <w:t>JOB DESCRIPTION</w:t>
      </w:r>
    </w:p>
    <w:p w:rsidR="004128AD" w:rsidRDefault="004128AD">
      <w:pPr>
        <w:tabs>
          <w:tab w:val="center" w:pos="7920"/>
        </w:tabs>
        <w:rPr>
          <w:sz w:val="10"/>
          <w:szCs w:val="1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4128AD">
        <w:trPr>
          <w:trHeight w:val="260"/>
        </w:trPr>
        <w:tc>
          <w:tcPr>
            <w:tcW w:w="5926" w:type="dxa"/>
            <w:gridSpan w:val="3"/>
            <w:tcBorders>
              <w:top w:val="single" w:sz="4" w:space="0" w:color="000000"/>
              <w:right w:val="single" w:sz="4" w:space="0" w:color="000000"/>
            </w:tcBorders>
          </w:tcPr>
          <w:p w:rsidR="004128AD" w:rsidRDefault="00DB39E3">
            <w:pPr>
              <w:rPr>
                <w:sz w:val="20"/>
                <w:szCs w:val="20"/>
              </w:rPr>
            </w:pPr>
            <w:r>
              <w:rPr>
                <w:b/>
                <w:sz w:val="20"/>
                <w:szCs w:val="20"/>
              </w:rPr>
              <w:t xml:space="preserve">Post Title: </w:t>
            </w:r>
            <w:r>
              <w:rPr>
                <w:sz w:val="20"/>
                <w:szCs w:val="20"/>
              </w:rPr>
              <w:t>School Games Organiser</w:t>
            </w:r>
          </w:p>
        </w:tc>
        <w:tc>
          <w:tcPr>
            <w:tcW w:w="7950" w:type="dxa"/>
            <w:gridSpan w:val="2"/>
            <w:tcBorders>
              <w:top w:val="single" w:sz="4" w:space="0" w:color="000000"/>
              <w:left w:val="single" w:sz="4" w:space="0" w:color="000000"/>
              <w:right w:val="single" w:sz="4" w:space="0" w:color="000000"/>
            </w:tcBorders>
          </w:tcPr>
          <w:p w:rsidR="004128AD" w:rsidRDefault="00DB39E3">
            <w:pPr>
              <w:rPr>
                <w:sz w:val="20"/>
                <w:szCs w:val="20"/>
              </w:rPr>
            </w:pPr>
            <w:r>
              <w:rPr>
                <w:b/>
                <w:sz w:val="20"/>
                <w:szCs w:val="20"/>
              </w:rPr>
              <w:t>Director/Service/Sector:</w:t>
            </w:r>
            <w:r>
              <w:t xml:space="preserve">  </w:t>
            </w:r>
          </w:p>
        </w:tc>
        <w:tc>
          <w:tcPr>
            <w:tcW w:w="2074" w:type="dxa"/>
            <w:tcBorders>
              <w:top w:val="single" w:sz="4" w:space="0" w:color="000000"/>
              <w:left w:val="single" w:sz="4" w:space="0" w:color="000000"/>
              <w:right w:val="single" w:sz="4" w:space="0" w:color="000000"/>
            </w:tcBorders>
          </w:tcPr>
          <w:p w:rsidR="004128AD" w:rsidRDefault="00DB39E3">
            <w:pPr>
              <w:rPr>
                <w:sz w:val="20"/>
                <w:szCs w:val="20"/>
              </w:rPr>
            </w:pPr>
            <w:r>
              <w:rPr>
                <w:b/>
                <w:sz w:val="20"/>
                <w:szCs w:val="20"/>
              </w:rPr>
              <w:t>Office Use</w:t>
            </w:r>
          </w:p>
        </w:tc>
      </w:tr>
      <w:tr w:rsidR="004128AD">
        <w:trPr>
          <w:trHeight w:val="380"/>
        </w:trPr>
        <w:tc>
          <w:tcPr>
            <w:tcW w:w="5926" w:type="dxa"/>
            <w:gridSpan w:val="3"/>
            <w:tcBorders>
              <w:right w:val="single" w:sz="4" w:space="0" w:color="000000"/>
            </w:tcBorders>
          </w:tcPr>
          <w:p w:rsidR="004128AD" w:rsidRDefault="00DB39E3">
            <w:pPr>
              <w:rPr>
                <w:sz w:val="20"/>
                <w:szCs w:val="20"/>
              </w:rPr>
            </w:pPr>
            <w:r>
              <w:rPr>
                <w:b/>
                <w:sz w:val="20"/>
                <w:szCs w:val="20"/>
              </w:rPr>
              <w:t>Band:</w:t>
            </w:r>
            <w:r>
              <w:rPr>
                <w:sz w:val="20"/>
                <w:szCs w:val="20"/>
              </w:rPr>
              <w:t xml:space="preserve"> </w:t>
            </w:r>
          </w:p>
        </w:tc>
        <w:tc>
          <w:tcPr>
            <w:tcW w:w="7950" w:type="dxa"/>
            <w:gridSpan w:val="2"/>
            <w:tcBorders>
              <w:left w:val="single" w:sz="4" w:space="0" w:color="000000"/>
              <w:right w:val="single" w:sz="4" w:space="0" w:color="000000"/>
            </w:tcBorders>
          </w:tcPr>
          <w:p w:rsidR="004128AD" w:rsidRDefault="00DB39E3">
            <w:pPr>
              <w:rPr>
                <w:sz w:val="20"/>
                <w:szCs w:val="20"/>
              </w:rPr>
            </w:pPr>
            <w:r>
              <w:rPr>
                <w:b/>
                <w:sz w:val="20"/>
                <w:szCs w:val="20"/>
              </w:rPr>
              <w:t xml:space="preserve">Workplace: </w:t>
            </w:r>
          </w:p>
        </w:tc>
        <w:tc>
          <w:tcPr>
            <w:tcW w:w="2074" w:type="dxa"/>
            <w:vMerge w:val="restart"/>
            <w:tcBorders>
              <w:left w:val="single" w:sz="4" w:space="0" w:color="000000"/>
              <w:right w:val="single" w:sz="4" w:space="0" w:color="000000"/>
            </w:tcBorders>
          </w:tcPr>
          <w:p w:rsidR="004128AD" w:rsidRDefault="00DB39E3">
            <w:pPr>
              <w:rPr>
                <w:sz w:val="20"/>
                <w:szCs w:val="20"/>
              </w:rPr>
            </w:pPr>
            <w:r>
              <w:rPr>
                <w:sz w:val="20"/>
                <w:szCs w:val="20"/>
              </w:rPr>
              <w:t>JE ref: ANJD062</w:t>
            </w:r>
          </w:p>
        </w:tc>
      </w:tr>
      <w:tr w:rsidR="004128AD">
        <w:trPr>
          <w:trHeight w:val="380"/>
        </w:trPr>
        <w:tc>
          <w:tcPr>
            <w:tcW w:w="5926" w:type="dxa"/>
            <w:gridSpan w:val="3"/>
            <w:tcBorders>
              <w:bottom w:val="single" w:sz="4" w:space="0" w:color="000000"/>
              <w:right w:val="single" w:sz="4" w:space="0" w:color="000000"/>
            </w:tcBorders>
          </w:tcPr>
          <w:p w:rsidR="004128AD" w:rsidRDefault="00DB39E3">
            <w:pPr>
              <w:rPr>
                <w:sz w:val="20"/>
                <w:szCs w:val="20"/>
              </w:rPr>
            </w:pPr>
            <w:r>
              <w:rPr>
                <w:b/>
                <w:sz w:val="20"/>
                <w:szCs w:val="20"/>
              </w:rPr>
              <w:t xml:space="preserve">Responsible to: </w:t>
            </w:r>
            <w:r>
              <w:rPr>
                <w:sz w:val="20"/>
                <w:szCs w:val="20"/>
              </w:rPr>
              <w:t>Senior School Sport Manager</w:t>
            </w:r>
          </w:p>
        </w:tc>
        <w:tc>
          <w:tcPr>
            <w:tcW w:w="3864" w:type="dxa"/>
            <w:tcBorders>
              <w:left w:val="single" w:sz="4" w:space="0" w:color="000000"/>
              <w:bottom w:val="single" w:sz="4" w:space="0" w:color="000000"/>
              <w:right w:val="single" w:sz="4" w:space="0" w:color="000000"/>
            </w:tcBorders>
          </w:tcPr>
          <w:p w:rsidR="004128AD" w:rsidRDefault="00DB39E3">
            <w:pPr>
              <w:rPr>
                <w:sz w:val="20"/>
                <w:szCs w:val="20"/>
              </w:rPr>
            </w:pPr>
            <w:r>
              <w:rPr>
                <w:b/>
                <w:sz w:val="20"/>
                <w:szCs w:val="20"/>
              </w:rPr>
              <w:t xml:space="preserve">Date: </w:t>
            </w:r>
          </w:p>
        </w:tc>
        <w:tc>
          <w:tcPr>
            <w:tcW w:w="4086" w:type="dxa"/>
            <w:tcBorders>
              <w:left w:val="single" w:sz="4" w:space="0" w:color="000000"/>
              <w:bottom w:val="single" w:sz="4" w:space="0" w:color="000000"/>
              <w:right w:val="single" w:sz="4" w:space="0" w:color="000000"/>
            </w:tcBorders>
          </w:tcPr>
          <w:p w:rsidR="004128AD" w:rsidRDefault="00DB39E3">
            <w:pPr>
              <w:rPr>
                <w:sz w:val="20"/>
                <w:szCs w:val="20"/>
              </w:rPr>
            </w:pPr>
            <w:r>
              <w:rPr>
                <w:b/>
                <w:sz w:val="20"/>
                <w:szCs w:val="20"/>
              </w:rPr>
              <w:t xml:space="preserve">Manager Level: </w:t>
            </w:r>
          </w:p>
        </w:tc>
        <w:tc>
          <w:tcPr>
            <w:tcW w:w="2074" w:type="dxa"/>
            <w:vMerge/>
            <w:tcBorders>
              <w:left w:val="single" w:sz="4" w:space="0" w:color="000000"/>
              <w:right w:val="single" w:sz="4" w:space="0" w:color="000000"/>
            </w:tcBorders>
          </w:tcPr>
          <w:p w:rsidR="004128AD" w:rsidRDefault="004128AD">
            <w:pPr>
              <w:rPr>
                <w:sz w:val="20"/>
                <w:szCs w:val="20"/>
              </w:rPr>
            </w:pPr>
          </w:p>
        </w:tc>
      </w:tr>
      <w:tr w:rsidR="004128AD">
        <w:tc>
          <w:tcPr>
            <w:tcW w:w="15950" w:type="dxa"/>
            <w:gridSpan w:val="6"/>
            <w:tcBorders>
              <w:bottom w:val="single" w:sz="4" w:space="0" w:color="000000"/>
            </w:tcBorders>
          </w:tcPr>
          <w:p w:rsidR="004128AD" w:rsidRDefault="00DB39E3">
            <w:pPr>
              <w:rPr>
                <w:sz w:val="20"/>
                <w:szCs w:val="20"/>
              </w:rPr>
            </w:pPr>
            <w:r>
              <w:rPr>
                <w:b/>
                <w:sz w:val="20"/>
                <w:szCs w:val="20"/>
              </w:rPr>
              <w:t xml:space="preserve">Job Purpose:  </w:t>
            </w:r>
            <w:r>
              <w:rPr>
                <w:b/>
                <w:sz w:val="20"/>
                <w:szCs w:val="20"/>
              </w:rPr>
              <w:tab/>
            </w:r>
            <w:r>
              <w:rPr>
                <w:sz w:val="20"/>
                <w:szCs w:val="20"/>
              </w:rPr>
              <w:t xml:space="preserve">To deliver the national School Games and Change4Life programmes across a specified group of local First, Primary, Middle, Secondary and Special schools. The SGO role is designed to increase participation in school sport and support schools to promote healthy lifestyles. </w:t>
            </w:r>
          </w:p>
        </w:tc>
      </w:tr>
      <w:tr w:rsidR="004128AD">
        <w:trPr>
          <w:trHeight w:val="300"/>
        </w:trPr>
        <w:tc>
          <w:tcPr>
            <w:tcW w:w="1342" w:type="dxa"/>
            <w:tcBorders>
              <w:top w:val="single" w:sz="4" w:space="0" w:color="000000"/>
              <w:bottom w:val="single" w:sz="4" w:space="0" w:color="000000"/>
              <w:right w:val="nil"/>
            </w:tcBorders>
          </w:tcPr>
          <w:p w:rsidR="004128AD" w:rsidRDefault="00DB39E3">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4128AD" w:rsidRDefault="00DB39E3">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4128AD" w:rsidRDefault="00DB39E3">
            <w:pPr>
              <w:jc w:val="both"/>
              <w:rPr>
                <w:sz w:val="20"/>
                <w:szCs w:val="20"/>
              </w:rPr>
            </w:pPr>
            <w:r>
              <w:rPr>
                <w:sz w:val="20"/>
                <w:szCs w:val="20"/>
              </w:rPr>
              <w:t>none</w:t>
            </w:r>
          </w:p>
        </w:tc>
      </w:tr>
      <w:tr w:rsidR="004128AD">
        <w:trPr>
          <w:trHeight w:val="300"/>
        </w:trPr>
        <w:tc>
          <w:tcPr>
            <w:tcW w:w="2564" w:type="dxa"/>
            <w:gridSpan w:val="2"/>
            <w:tcBorders>
              <w:top w:val="single" w:sz="4" w:space="0" w:color="000000"/>
            </w:tcBorders>
          </w:tcPr>
          <w:p w:rsidR="004128AD" w:rsidRDefault="00DB39E3">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4128AD" w:rsidRDefault="00DB39E3">
            <w:pPr>
              <w:rPr>
                <w:sz w:val="20"/>
                <w:szCs w:val="20"/>
              </w:rPr>
            </w:pPr>
            <w:r>
              <w:rPr>
                <w:sz w:val="20"/>
                <w:szCs w:val="20"/>
              </w:rPr>
              <w:t>none</w:t>
            </w:r>
          </w:p>
        </w:tc>
      </w:tr>
      <w:tr w:rsidR="004128AD">
        <w:trPr>
          <w:trHeight w:val="300"/>
        </w:trPr>
        <w:tc>
          <w:tcPr>
            <w:tcW w:w="2564" w:type="dxa"/>
            <w:gridSpan w:val="2"/>
            <w:tcBorders>
              <w:bottom w:val="single" w:sz="4" w:space="0" w:color="000000"/>
            </w:tcBorders>
          </w:tcPr>
          <w:p w:rsidR="004128AD" w:rsidRDefault="00DB39E3">
            <w:pPr>
              <w:jc w:val="right"/>
              <w:rPr>
                <w:sz w:val="20"/>
                <w:szCs w:val="20"/>
              </w:rPr>
            </w:pPr>
            <w:r>
              <w:rPr>
                <w:sz w:val="20"/>
                <w:szCs w:val="20"/>
              </w:rPr>
              <w:t>Physical</w:t>
            </w:r>
          </w:p>
        </w:tc>
        <w:tc>
          <w:tcPr>
            <w:tcW w:w="13386" w:type="dxa"/>
            <w:gridSpan w:val="4"/>
            <w:tcBorders>
              <w:bottom w:val="single" w:sz="4" w:space="0" w:color="000000"/>
            </w:tcBorders>
          </w:tcPr>
          <w:p w:rsidR="004128AD" w:rsidRDefault="00DB39E3">
            <w:pPr>
              <w:rPr>
                <w:sz w:val="20"/>
                <w:szCs w:val="20"/>
              </w:rPr>
            </w:pPr>
            <w:proofErr w:type="gramStart"/>
            <w:r>
              <w:rPr>
                <w:sz w:val="20"/>
                <w:szCs w:val="20"/>
              </w:rPr>
              <w:t>some</w:t>
            </w:r>
            <w:proofErr w:type="gramEnd"/>
            <w:r>
              <w:rPr>
                <w:sz w:val="20"/>
                <w:szCs w:val="20"/>
              </w:rPr>
              <w:t xml:space="preserve"> data handling which could contain sensitive information.</w:t>
            </w:r>
          </w:p>
        </w:tc>
      </w:tr>
      <w:tr w:rsidR="004128AD">
        <w:trPr>
          <w:trHeight w:val="300"/>
        </w:trPr>
        <w:tc>
          <w:tcPr>
            <w:tcW w:w="2564" w:type="dxa"/>
            <w:gridSpan w:val="2"/>
            <w:tcBorders>
              <w:bottom w:val="single" w:sz="4" w:space="0" w:color="000000"/>
            </w:tcBorders>
          </w:tcPr>
          <w:p w:rsidR="004128AD" w:rsidRDefault="00DB39E3">
            <w:pPr>
              <w:jc w:val="right"/>
              <w:rPr>
                <w:sz w:val="20"/>
                <w:szCs w:val="20"/>
              </w:rPr>
            </w:pPr>
            <w:r>
              <w:rPr>
                <w:sz w:val="20"/>
                <w:szCs w:val="20"/>
              </w:rPr>
              <w:t>Clients</w:t>
            </w:r>
          </w:p>
        </w:tc>
        <w:tc>
          <w:tcPr>
            <w:tcW w:w="13386" w:type="dxa"/>
            <w:gridSpan w:val="4"/>
            <w:tcBorders>
              <w:bottom w:val="single" w:sz="4" w:space="0" w:color="000000"/>
            </w:tcBorders>
          </w:tcPr>
          <w:p w:rsidR="004128AD" w:rsidRDefault="00DB39E3">
            <w:pPr>
              <w:rPr>
                <w:sz w:val="20"/>
                <w:szCs w:val="20"/>
              </w:rPr>
            </w:pPr>
            <w:r>
              <w:rPr>
                <w:sz w:val="20"/>
                <w:szCs w:val="20"/>
              </w:rPr>
              <w:t>School teachers, pupils, parents, volunteers, young leaders, Active Northumberland and Northumberland Sport colleagues, external agencies</w:t>
            </w:r>
          </w:p>
        </w:tc>
      </w:tr>
      <w:tr w:rsidR="004128AD">
        <w:tc>
          <w:tcPr>
            <w:tcW w:w="15950" w:type="dxa"/>
            <w:gridSpan w:val="6"/>
            <w:tcBorders>
              <w:top w:val="single" w:sz="4" w:space="0" w:color="000000"/>
            </w:tcBorders>
          </w:tcPr>
          <w:p w:rsidR="004128AD" w:rsidRDefault="00DB39E3">
            <w:pPr>
              <w:rPr>
                <w:sz w:val="20"/>
                <w:szCs w:val="20"/>
              </w:rPr>
            </w:pPr>
            <w:r>
              <w:rPr>
                <w:b/>
                <w:sz w:val="20"/>
                <w:szCs w:val="20"/>
              </w:rPr>
              <w:t>Duties and key result areas:</w:t>
            </w:r>
          </w:p>
          <w:p w:rsidR="004128AD" w:rsidRDefault="004128AD">
            <w:pPr>
              <w:spacing w:line="276" w:lineRule="auto"/>
              <w:rPr>
                <w:sz w:val="20"/>
                <w:szCs w:val="20"/>
              </w:rPr>
            </w:pPr>
          </w:p>
          <w:p w:rsidR="004128AD" w:rsidRDefault="00DB39E3">
            <w:pPr>
              <w:numPr>
                <w:ilvl w:val="0"/>
                <w:numId w:val="1"/>
              </w:numPr>
              <w:spacing w:line="276" w:lineRule="auto"/>
              <w:contextualSpacing/>
              <w:rPr>
                <w:sz w:val="20"/>
                <w:szCs w:val="20"/>
              </w:rPr>
            </w:pPr>
            <w:r>
              <w:rPr>
                <w:sz w:val="20"/>
                <w:szCs w:val="20"/>
              </w:rPr>
              <w:t>Increasing the number of state [and independent] schools participating in the School Games (all schools are eligible to be part of the School Games).</w:t>
            </w:r>
          </w:p>
          <w:p w:rsidR="004128AD" w:rsidRDefault="00DB39E3">
            <w:pPr>
              <w:numPr>
                <w:ilvl w:val="0"/>
                <w:numId w:val="1"/>
              </w:numPr>
              <w:jc w:val="both"/>
              <w:rPr>
                <w:sz w:val="20"/>
                <w:szCs w:val="20"/>
              </w:rPr>
            </w:pPr>
            <w:r>
              <w:rPr>
                <w:sz w:val="20"/>
                <w:szCs w:val="20"/>
              </w:rPr>
              <w:t>Ensuring the development of a cultural component in levels 1-3 of the School Games.</w:t>
            </w:r>
          </w:p>
          <w:p w:rsidR="004128AD" w:rsidRDefault="00DB39E3">
            <w:pPr>
              <w:numPr>
                <w:ilvl w:val="0"/>
                <w:numId w:val="1"/>
              </w:numPr>
              <w:jc w:val="both"/>
              <w:rPr>
                <w:sz w:val="20"/>
                <w:szCs w:val="20"/>
              </w:rPr>
            </w:pPr>
            <w:r>
              <w:rPr>
                <w:sz w:val="20"/>
                <w:szCs w:val="20"/>
              </w:rPr>
              <w:t>Promote ways in which the School Games and competitive sport can contribute to school priorities and support the aspirations and achievements of young people in local schools.</w:t>
            </w:r>
          </w:p>
          <w:p w:rsidR="004128AD" w:rsidRDefault="00DB39E3">
            <w:pPr>
              <w:numPr>
                <w:ilvl w:val="0"/>
                <w:numId w:val="1"/>
              </w:numPr>
              <w:jc w:val="both"/>
              <w:rPr>
                <w:sz w:val="20"/>
                <w:szCs w:val="20"/>
              </w:rPr>
            </w:pPr>
            <w:r>
              <w:rPr>
                <w:sz w:val="20"/>
                <w:szCs w:val="20"/>
              </w:rPr>
              <w:t>Working with other SGOs and the Local Organising Committee to ensure a structured and progressive competition calendar is published, that meets the needs of all young people across the SGO cluster of schools, and increases the number of competitive sport fixtures.</w:t>
            </w:r>
          </w:p>
          <w:p w:rsidR="004128AD" w:rsidRDefault="00DB39E3">
            <w:pPr>
              <w:numPr>
                <w:ilvl w:val="0"/>
                <w:numId w:val="1"/>
              </w:numPr>
              <w:jc w:val="both"/>
              <w:rPr>
                <w:sz w:val="20"/>
                <w:szCs w:val="20"/>
              </w:rPr>
            </w:pPr>
            <w:r>
              <w:rPr>
                <w:sz w:val="20"/>
                <w:szCs w:val="20"/>
              </w:rPr>
              <w:t>Ensuring the local competition calendar is aligned to club pathways and competition priority formats as defined by the NGBs.</w:t>
            </w:r>
          </w:p>
          <w:p w:rsidR="004128AD" w:rsidRDefault="00DB39E3">
            <w:pPr>
              <w:numPr>
                <w:ilvl w:val="0"/>
                <w:numId w:val="1"/>
              </w:numPr>
              <w:jc w:val="both"/>
              <w:rPr>
                <w:sz w:val="20"/>
                <w:szCs w:val="20"/>
              </w:rPr>
            </w:pPr>
            <w:r>
              <w:rPr>
                <w:sz w:val="20"/>
                <w:szCs w:val="20"/>
              </w:rPr>
              <w:t>Ensuring the provision of inclusive and targeted opportunities for young disabled people to access competition through the School Games (SGOs will need to work with the Project Ability School in their county to do this).</w:t>
            </w:r>
          </w:p>
          <w:p w:rsidR="004128AD" w:rsidRDefault="00DB39E3">
            <w:pPr>
              <w:numPr>
                <w:ilvl w:val="0"/>
                <w:numId w:val="1"/>
              </w:numPr>
              <w:jc w:val="both"/>
              <w:rPr>
                <w:sz w:val="20"/>
                <w:szCs w:val="20"/>
              </w:rPr>
            </w:pPr>
            <w:r>
              <w:rPr>
                <w:sz w:val="20"/>
                <w:szCs w:val="20"/>
              </w:rPr>
              <w:t>Work with the other county SGO’s and the CSP to deliver a high quality level 3 county event.</w:t>
            </w:r>
          </w:p>
          <w:p w:rsidR="004128AD" w:rsidRDefault="00DB39E3">
            <w:pPr>
              <w:numPr>
                <w:ilvl w:val="0"/>
                <w:numId w:val="1"/>
              </w:numPr>
              <w:jc w:val="both"/>
              <w:rPr>
                <w:sz w:val="20"/>
                <w:szCs w:val="20"/>
              </w:rPr>
            </w:pPr>
            <w:r>
              <w:rPr>
                <w:sz w:val="20"/>
                <w:szCs w:val="20"/>
              </w:rPr>
              <w:t>Sustaining young people's’ commitment to an active lifestyle by ensuring all School Games activity at level 1 and level 2 links to a wide range of club and community sport opportunities.</w:t>
            </w:r>
          </w:p>
          <w:p w:rsidR="004128AD" w:rsidRDefault="00DB39E3">
            <w:pPr>
              <w:numPr>
                <w:ilvl w:val="0"/>
                <w:numId w:val="1"/>
              </w:numPr>
              <w:jc w:val="both"/>
              <w:rPr>
                <w:sz w:val="20"/>
                <w:szCs w:val="20"/>
              </w:rPr>
            </w:pPr>
            <w:r>
              <w:rPr>
                <w:sz w:val="20"/>
                <w:szCs w:val="20"/>
              </w:rPr>
              <w:t>Sustaining, developing and growing the network of Change4Life clubs in schools.</w:t>
            </w:r>
          </w:p>
          <w:p w:rsidR="004128AD" w:rsidRDefault="00DB39E3">
            <w:pPr>
              <w:numPr>
                <w:ilvl w:val="0"/>
                <w:numId w:val="1"/>
              </w:numPr>
              <w:jc w:val="both"/>
              <w:rPr>
                <w:sz w:val="20"/>
                <w:szCs w:val="20"/>
              </w:rPr>
            </w:pPr>
            <w:r>
              <w:rPr>
                <w:sz w:val="20"/>
                <w:szCs w:val="20"/>
              </w:rPr>
              <w:t>Ensuring the progression of young people from Change4Life into the School Games at levels 1-2.</w:t>
            </w:r>
          </w:p>
          <w:p w:rsidR="004128AD" w:rsidRDefault="00DB39E3">
            <w:pPr>
              <w:numPr>
                <w:ilvl w:val="0"/>
                <w:numId w:val="1"/>
              </w:numPr>
              <w:jc w:val="both"/>
              <w:rPr>
                <w:sz w:val="20"/>
                <w:szCs w:val="20"/>
              </w:rPr>
            </w:pPr>
            <w:r>
              <w:rPr>
                <w:sz w:val="20"/>
                <w:szCs w:val="20"/>
              </w:rPr>
              <w:t xml:space="preserve">Developing the workforce required to activate the School Games at all levels locally: </w:t>
            </w:r>
          </w:p>
          <w:p w:rsidR="004128AD" w:rsidRDefault="00DB39E3">
            <w:pPr>
              <w:ind w:firstLine="720"/>
              <w:jc w:val="both"/>
              <w:rPr>
                <w:sz w:val="20"/>
                <w:szCs w:val="20"/>
              </w:rPr>
            </w:pPr>
            <w:r>
              <w:rPr>
                <w:sz w:val="20"/>
                <w:szCs w:val="20"/>
              </w:rPr>
              <w:t xml:space="preserve">‐ Teachers </w:t>
            </w:r>
          </w:p>
          <w:p w:rsidR="004128AD" w:rsidRDefault="00DB39E3">
            <w:pPr>
              <w:ind w:firstLine="720"/>
              <w:jc w:val="both"/>
              <w:rPr>
                <w:sz w:val="20"/>
                <w:szCs w:val="20"/>
              </w:rPr>
            </w:pPr>
            <w:r>
              <w:rPr>
                <w:sz w:val="20"/>
                <w:szCs w:val="20"/>
              </w:rPr>
              <w:t xml:space="preserve">‐ Non-teaching staff </w:t>
            </w:r>
          </w:p>
          <w:p w:rsidR="004128AD" w:rsidRDefault="00DB39E3">
            <w:pPr>
              <w:ind w:firstLine="720"/>
              <w:jc w:val="both"/>
              <w:rPr>
                <w:sz w:val="20"/>
                <w:szCs w:val="20"/>
              </w:rPr>
            </w:pPr>
            <w:r>
              <w:rPr>
                <w:sz w:val="20"/>
                <w:szCs w:val="20"/>
              </w:rPr>
              <w:t xml:space="preserve">‐ Parents </w:t>
            </w:r>
          </w:p>
          <w:p w:rsidR="004128AD" w:rsidRDefault="00DB39E3">
            <w:pPr>
              <w:ind w:firstLine="720"/>
              <w:jc w:val="both"/>
              <w:rPr>
                <w:sz w:val="20"/>
                <w:szCs w:val="20"/>
              </w:rPr>
            </w:pPr>
            <w:r>
              <w:rPr>
                <w:sz w:val="20"/>
                <w:szCs w:val="20"/>
              </w:rPr>
              <w:t xml:space="preserve">‐ Volunteers (working with and through the CSP) </w:t>
            </w:r>
          </w:p>
          <w:p w:rsidR="004128AD" w:rsidRDefault="00DB39E3">
            <w:pPr>
              <w:ind w:firstLine="720"/>
              <w:jc w:val="both"/>
              <w:rPr>
                <w:sz w:val="20"/>
                <w:szCs w:val="20"/>
              </w:rPr>
            </w:pPr>
            <w:r>
              <w:rPr>
                <w:sz w:val="20"/>
                <w:szCs w:val="20"/>
              </w:rPr>
              <w:t>‐ Young leaders (including young coaches, young officials, and young team managers).</w:t>
            </w:r>
          </w:p>
          <w:p w:rsidR="004128AD" w:rsidRDefault="00DB39E3">
            <w:pPr>
              <w:numPr>
                <w:ilvl w:val="0"/>
                <w:numId w:val="2"/>
              </w:numPr>
              <w:jc w:val="both"/>
              <w:rPr>
                <w:sz w:val="20"/>
                <w:szCs w:val="20"/>
              </w:rPr>
            </w:pPr>
            <w:r>
              <w:rPr>
                <w:sz w:val="20"/>
                <w:szCs w:val="20"/>
              </w:rPr>
              <w:t>Providing access to specialist coaches, training and equipment to assist schools (particularly First/Primary/Middle/Special schools) in delivering a range of lunchtime and after school programmes.</w:t>
            </w:r>
          </w:p>
          <w:p w:rsidR="004128AD" w:rsidRDefault="00DB39E3">
            <w:pPr>
              <w:numPr>
                <w:ilvl w:val="0"/>
                <w:numId w:val="2"/>
              </w:numPr>
              <w:jc w:val="both"/>
              <w:rPr>
                <w:sz w:val="20"/>
                <w:szCs w:val="20"/>
              </w:rPr>
            </w:pPr>
            <w:r>
              <w:rPr>
                <w:sz w:val="20"/>
                <w:szCs w:val="20"/>
              </w:rPr>
              <w:t>SGOs will be expected to set local targets and report progress against these on a termly basis.</w:t>
            </w:r>
          </w:p>
          <w:p w:rsidR="004128AD" w:rsidRDefault="00DB39E3">
            <w:pPr>
              <w:numPr>
                <w:ilvl w:val="0"/>
                <w:numId w:val="2"/>
              </w:numPr>
              <w:contextualSpacing/>
              <w:jc w:val="both"/>
              <w:rPr>
                <w:sz w:val="20"/>
                <w:szCs w:val="20"/>
              </w:rPr>
            </w:pPr>
            <w:r>
              <w:rPr>
                <w:sz w:val="20"/>
                <w:szCs w:val="20"/>
              </w:rPr>
              <w:t>To undertake other duties and responsibilities as required by Active Northumberland commensurate with the grade of the post, working collaboratively with the other county SGO’s.</w:t>
            </w:r>
          </w:p>
          <w:p w:rsidR="004128AD" w:rsidRDefault="00DB39E3">
            <w:pPr>
              <w:numPr>
                <w:ilvl w:val="0"/>
                <w:numId w:val="2"/>
              </w:numPr>
              <w:jc w:val="both"/>
              <w:rPr>
                <w:sz w:val="20"/>
                <w:szCs w:val="20"/>
              </w:rPr>
            </w:pPr>
            <w:r>
              <w:rPr>
                <w:sz w:val="20"/>
                <w:szCs w:val="20"/>
              </w:rPr>
              <w:t>Attend 1/2 termly Northumberland SGO meetings and annual regional and national Youth Sport Trust conferences.  </w:t>
            </w:r>
          </w:p>
          <w:p w:rsidR="004128AD" w:rsidRDefault="004128AD">
            <w:pPr>
              <w:spacing w:line="276" w:lineRule="auto"/>
              <w:rPr>
                <w:sz w:val="20"/>
                <w:szCs w:val="20"/>
              </w:rPr>
            </w:pPr>
          </w:p>
          <w:p w:rsidR="004128AD" w:rsidRDefault="004128AD">
            <w:pPr>
              <w:rPr>
                <w:sz w:val="20"/>
                <w:szCs w:val="20"/>
              </w:rPr>
            </w:pPr>
          </w:p>
          <w:p w:rsidR="004128AD" w:rsidRDefault="00DB39E3">
            <w:r>
              <w:rPr>
                <w:sz w:val="20"/>
                <w:szCs w:val="20"/>
              </w:rPr>
              <w:lastRenderedPageBreak/>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4128AD">
        <w:tc>
          <w:tcPr>
            <w:tcW w:w="15950" w:type="dxa"/>
            <w:gridSpan w:val="6"/>
            <w:tcBorders>
              <w:top w:val="single" w:sz="4" w:space="0" w:color="000000"/>
            </w:tcBorders>
          </w:tcPr>
          <w:p w:rsidR="004128AD" w:rsidRDefault="00DB39E3">
            <w:pPr>
              <w:rPr>
                <w:sz w:val="20"/>
                <w:szCs w:val="20"/>
              </w:rPr>
            </w:pPr>
            <w:r>
              <w:rPr>
                <w:b/>
                <w:sz w:val="20"/>
                <w:szCs w:val="20"/>
              </w:rPr>
              <w:lastRenderedPageBreak/>
              <w:t>Work Arrangements</w:t>
            </w:r>
          </w:p>
        </w:tc>
      </w:tr>
      <w:tr w:rsidR="004128AD">
        <w:trPr>
          <w:trHeight w:val="340"/>
        </w:trPr>
        <w:tc>
          <w:tcPr>
            <w:tcW w:w="2564" w:type="dxa"/>
            <w:gridSpan w:val="2"/>
            <w:tcBorders>
              <w:top w:val="single" w:sz="4" w:space="0" w:color="000000"/>
              <w:bottom w:val="single" w:sz="4" w:space="0" w:color="000000"/>
            </w:tcBorders>
          </w:tcPr>
          <w:p w:rsidR="004128AD" w:rsidRDefault="00DB39E3">
            <w:pPr>
              <w:rPr>
                <w:sz w:val="20"/>
                <w:szCs w:val="20"/>
              </w:rPr>
            </w:pPr>
            <w:r>
              <w:rPr>
                <w:sz w:val="20"/>
                <w:szCs w:val="20"/>
              </w:rPr>
              <w:t>Transport requirements:</w:t>
            </w:r>
          </w:p>
          <w:p w:rsidR="004128AD" w:rsidRDefault="00DB39E3">
            <w:pPr>
              <w:rPr>
                <w:sz w:val="20"/>
                <w:szCs w:val="20"/>
              </w:rPr>
            </w:pPr>
            <w:r>
              <w:rPr>
                <w:sz w:val="20"/>
                <w:szCs w:val="20"/>
              </w:rPr>
              <w:t>Working patterns:</w:t>
            </w:r>
          </w:p>
          <w:p w:rsidR="004128AD" w:rsidRDefault="00DB39E3">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4128AD" w:rsidRDefault="00DB39E3">
            <w:pPr>
              <w:rPr>
                <w:color w:val="000000"/>
                <w:sz w:val="20"/>
                <w:szCs w:val="20"/>
              </w:rPr>
            </w:pPr>
            <w:r>
              <w:rPr>
                <w:color w:val="000000"/>
                <w:sz w:val="20"/>
                <w:szCs w:val="20"/>
              </w:rPr>
              <w:t xml:space="preserve">Travel to work sites, area offices, meetings or other venues throughout the County and region and further afield on occasion. </w:t>
            </w:r>
          </w:p>
          <w:p w:rsidR="004128AD" w:rsidRDefault="00DB39E3">
            <w:pPr>
              <w:rPr>
                <w:sz w:val="20"/>
                <w:szCs w:val="20"/>
              </w:rPr>
            </w:pPr>
            <w:r>
              <w:rPr>
                <w:sz w:val="20"/>
                <w:szCs w:val="20"/>
              </w:rPr>
              <w:t xml:space="preserve">May include weekends and evenings. </w:t>
            </w:r>
          </w:p>
          <w:p w:rsidR="004128AD" w:rsidRDefault="00DB39E3">
            <w:pPr>
              <w:rPr>
                <w:sz w:val="20"/>
                <w:szCs w:val="20"/>
              </w:rPr>
            </w:pPr>
            <w:r>
              <w:rPr>
                <w:sz w:val="20"/>
                <w:szCs w:val="20"/>
              </w:rPr>
              <w:t xml:space="preserve">Indoor and outdoor working. </w:t>
            </w:r>
          </w:p>
        </w:tc>
      </w:tr>
    </w:tbl>
    <w:p w:rsidR="004128AD" w:rsidRDefault="00DB39E3">
      <w:pPr>
        <w:jc w:val="center"/>
        <w:rPr>
          <w:sz w:val="20"/>
          <w:szCs w:val="20"/>
        </w:rPr>
      </w:pPr>
      <w:r>
        <w:br w:type="page"/>
      </w:r>
      <w:r>
        <w:rPr>
          <w:sz w:val="20"/>
          <w:szCs w:val="20"/>
        </w:rPr>
        <w:lastRenderedPageBreak/>
        <w:t xml:space="preserve">Active Northumberland </w:t>
      </w:r>
    </w:p>
    <w:p w:rsidR="004128AD" w:rsidRDefault="00DB39E3">
      <w:pPr>
        <w:jc w:val="center"/>
        <w:rPr>
          <w:sz w:val="20"/>
          <w:szCs w:val="20"/>
        </w:rPr>
      </w:pPr>
      <w:r>
        <w:rPr>
          <w:b/>
          <w:sz w:val="20"/>
          <w:szCs w:val="20"/>
        </w:rPr>
        <w:t>PERSON SPECIFICATION</w:t>
      </w:r>
    </w:p>
    <w:p w:rsidR="004128AD" w:rsidRDefault="004128AD">
      <w:pP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4128AD">
        <w:tc>
          <w:tcPr>
            <w:tcW w:w="8139" w:type="dxa"/>
          </w:tcPr>
          <w:p w:rsidR="004128AD" w:rsidRDefault="00DB39E3">
            <w:pPr>
              <w:rPr>
                <w:b/>
                <w:sz w:val="20"/>
                <w:szCs w:val="20"/>
              </w:rPr>
            </w:pPr>
            <w:r>
              <w:rPr>
                <w:b/>
                <w:sz w:val="20"/>
                <w:szCs w:val="20"/>
              </w:rPr>
              <w:t xml:space="preserve">Post Title: School Games Organiser </w:t>
            </w:r>
          </w:p>
        </w:tc>
        <w:tc>
          <w:tcPr>
            <w:tcW w:w="6139" w:type="dxa"/>
          </w:tcPr>
          <w:p w:rsidR="004128AD" w:rsidRDefault="00DB39E3">
            <w:pPr>
              <w:rPr>
                <w:sz w:val="20"/>
                <w:szCs w:val="20"/>
              </w:rPr>
            </w:pPr>
            <w:r>
              <w:rPr>
                <w:b/>
                <w:sz w:val="20"/>
                <w:szCs w:val="20"/>
              </w:rPr>
              <w:t xml:space="preserve">Director/Service/Sector: </w:t>
            </w:r>
          </w:p>
        </w:tc>
        <w:tc>
          <w:tcPr>
            <w:tcW w:w="1672" w:type="dxa"/>
            <w:gridSpan w:val="2"/>
          </w:tcPr>
          <w:p w:rsidR="004128AD" w:rsidRDefault="00DB39E3">
            <w:pPr>
              <w:rPr>
                <w:sz w:val="20"/>
                <w:szCs w:val="20"/>
              </w:rPr>
            </w:pPr>
            <w:r>
              <w:rPr>
                <w:sz w:val="20"/>
                <w:szCs w:val="20"/>
              </w:rPr>
              <w:t xml:space="preserve">Ref: ANJD062 </w:t>
            </w:r>
          </w:p>
        </w:tc>
      </w:tr>
      <w:tr w:rsidR="004128AD">
        <w:tc>
          <w:tcPr>
            <w:tcW w:w="8139" w:type="dxa"/>
          </w:tcPr>
          <w:p w:rsidR="004128AD" w:rsidRDefault="00DB39E3">
            <w:pPr>
              <w:rPr>
                <w:sz w:val="20"/>
                <w:szCs w:val="20"/>
              </w:rPr>
            </w:pPr>
            <w:r>
              <w:rPr>
                <w:b/>
                <w:sz w:val="20"/>
                <w:szCs w:val="20"/>
              </w:rPr>
              <w:t>Essential</w:t>
            </w:r>
          </w:p>
          <w:p w:rsidR="004128AD" w:rsidRDefault="004128AD">
            <w:pPr>
              <w:rPr>
                <w:sz w:val="20"/>
                <w:szCs w:val="20"/>
              </w:rPr>
            </w:pPr>
          </w:p>
        </w:tc>
        <w:tc>
          <w:tcPr>
            <w:tcW w:w="6894" w:type="dxa"/>
            <w:gridSpan w:val="2"/>
          </w:tcPr>
          <w:p w:rsidR="004128AD" w:rsidRDefault="00DB39E3">
            <w:pPr>
              <w:rPr>
                <w:sz w:val="20"/>
                <w:szCs w:val="20"/>
              </w:rPr>
            </w:pPr>
            <w:r>
              <w:rPr>
                <w:b/>
                <w:sz w:val="20"/>
                <w:szCs w:val="20"/>
              </w:rPr>
              <w:t>Desirable</w:t>
            </w:r>
          </w:p>
        </w:tc>
        <w:tc>
          <w:tcPr>
            <w:tcW w:w="917" w:type="dxa"/>
          </w:tcPr>
          <w:p w:rsidR="004128AD" w:rsidRDefault="00DB39E3">
            <w:pPr>
              <w:rPr>
                <w:sz w:val="20"/>
                <w:szCs w:val="20"/>
              </w:rPr>
            </w:pPr>
            <w:r>
              <w:rPr>
                <w:b/>
                <w:sz w:val="20"/>
                <w:szCs w:val="20"/>
              </w:rPr>
              <w:t>Assess</w:t>
            </w:r>
          </w:p>
          <w:p w:rsidR="004128AD" w:rsidRDefault="00DB39E3">
            <w:pPr>
              <w:rPr>
                <w:sz w:val="20"/>
                <w:szCs w:val="20"/>
              </w:rPr>
            </w:pPr>
            <w:r>
              <w:rPr>
                <w:b/>
                <w:sz w:val="20"/>
                <w:szCs w:val="20"/>
              </w:rPr>
              <w:t>by</w:t>
            </w:r>
          </w:p>
        </w:tc>
      </w:tr>
      <w:tr w:rsidR="004128AD">
        <w:tc>
          <w:tcPr>
            <w:tcW w:w="15950" w:type="dxa"/>
            <w:gridSpan w:val="4"/>
          </w:tcPr>
          <w:p w:rsidR="004128AD" w:rsidRDefault="00DB39E3">
            <w:pPr>
              <w:rPr>
                <w:sz w:val="20"/>
                <w:szCs w:val="20"/>
              </w:rPr>
            </w:pPr>
            <w:r>
              <w:rPr>
                <w:b/>
                <w:sz w:val="20"/>
                <w:szCs w:val="20"/>
              </w:rPr>
              <w:t>Qualifications and Knowledge</w:t>
            </w:r>
          </w:p>
        </w:tc>
      </w:tr>
      <w:tr w:rsidR="004128AD">
        <w:tc>
          <w:tcPr>
            <w:tcW w:w="8139" w:type="dxa"/>
          </w:tcPr>
          <w:p w:rsidR="004128AD" w:rsidRDefault="004128AD">
            <w:pPr>
              <w:rPr>
                <w:sz w:val="20"/>
                <w:szCs w:val="20"/>
              </w:rPr>
            </w:pPr>
          </w:p>
          <w:p w:rsidR="004128AD" w:rsidRDefault="00DB39E3">
            <w:pPr>
              <w:rPr>
                <w:sz w:val="20"/>
                <w:szCs w:val="20"/>
              </w:rPr>
            </w:pPr>
            <w:r>
              <w:rPr>
                <w:sz w:val="20"/>
                <w:szCs w:val="20"/>
              </w:rPr>
              <w:t xml:space="preserve">Knowledge and experience of school sport and community sport structures. </w:t>
            </w:r>
          </w:p>
          <w:p w:rsidR="004128AD" w:rsidRDefault="004128AD">
            <w:pPr>
              <w:rPr>
                <w:sz w:val="20"/>
                <w:szCs w:val="20"/>
              </w:rPr>
            </w:pPr>
          </w:p>
          <w:p w:rsidR="004128AD" w:rsidRDefault="00DB39E3">
            <w:pPr>
              <w:rPr>
                <w:sz w:val="20"/>
                <w:szCs w:val="20"/>
              </w:rPr>
            </w:pPr>
            <w:r>
              <w:rPr>
                <w:sz w:val="20"/>
                <w:szCs w:val="20"/>
              </w:rPr>
              <w:t xml:space="preserve">Qualified or working towards a degree qualification in any of the following fields: </w:t>
            </w:r>
          </w:p>
          <w:p w:rsidR="004128AD" w:rsidRDefault="004128AD">
            <w:pPr>
              <w:rPr>
                <w:sz w:val="20"/>
                <w:szCs w:val="20"/>
              </w:rPr>
            </w:pPr>
          </w:p>
          <w:p w:rsidR="004128AD" w:rsidRDefault="00DB39E3">
            <w:pPr>
              <w:rPr>
                <w:sz w:val="20"/>
                <w:szCs w:val="20"/>
              </w:rPr>
            </w:pPr>
            <w:r>
              <w:rPr>
                <w:sz w:val="20"/>
                <w:szCs w:val="20"/>
              </w:rPr>
              <w:t xml:space="preserve"> Physical Education </w:t>
            </w:r>
          </w:p>
          <w:p w:rsidR="004128AD" w:rsidRDefault="00DB39E3">
            <w:pPr>
              <w:rPr>
                <w:sz w:val="20"/>
                <w:szCs w:val="20"/>
              </w:rPr>
            </w:pPr>
            <w:r>
              <w:rPr>
                <w:sz w:val="20"/>
                <w:szCs w:val="20"/>
              </w:rPr>
              <w:t xml:space="preserve"> Sports related qualifications </w:t>
            </w:r>
          </w:p>
          <w:p w:rsidR="004128AD" w:rsidRDefault="00DB39E3">
            <w:pPr>
              <w:rPr>
                <w:sz w:val="20"/>
                <w:szCs w:val="20"/>
              </w:rPr>
            </w:pPr>
            <w:r>
              <w:rPr>
                <w:sz w:val="20"/>
                <w:szCs w:val="20"/>
              </w:rPr>
              <w:t xml:space="preserve"> Business/management qualifications </w:t>
            </w:r>
          </w:p>
          <w:p w:rsidR="004128AD" w:rsidRDefault="004128AD">
            <w:pPr>
              <w:rPr>
                <w:sz w:val="20"/>
                <w:szCs w:val="20"/>
              </w:rPr>
            </w:pPr>
          </w:p>
          <w:p w:rsidR="004128AD" w:rsidRDefault="00DB39E3">
            <w:pPr>
              <w:rPr>
                <w:sz w:val="20"/>
                <w:szCs w:val="20"/>
              </w:rPr>
            </w:pPr>
            <w:r>
              <w:rPr>
                <w:sz w:val="20"/>
                <w:szCs w:val="20"/>
              </w:rPr>
              <w:t>NGB Level 2 Qualification (if candidate does not have Qualified Teacher Status.</w:t>
            </w:r>
          </w:p>
          <w:p w:rsidR="004128AD" w:rsidRDefault="00DB39E3">
            <w:pPr>
              <w:rPr>
                <w:sz w:val="20"/>
                <w:szCs w:val="20"/>
              </w:rPr>
            </w:pPr>
            <w:r>
              <w:rPr>
                <w:sz w:val="20"/>
                <w:szCs w:val="20"/>
              </w:rPr>
              <w:t xml:space="preserve">Willingness to undertake further professional development as appropriate. </w:t>
            </w:r>
          </w:p>
          <w:p w:rsidR="004128AD" w:rsidRDefault="004128AD">
            <w:pPr>
              <w:rPr>
                <w:sz w:val="20"/>
                <w:szCs w:val="20"/>
              </w:rPr>
            </w:pPr>
          </w:p>
          <w:p w:rsidR="004128AD" w:rsidRDefault="004128AD">
            <w:pPr>
              <w:rPr>
                <w:sz w:val="20"/>
                <w:szCs w:val="20"/>
              </w:rPr>
            </w:pPr>
          </w:p>
        </w:tc>
        <w:tc>
          <w:tcPr>
            <w:tcW w:w="6894" w:type="dxa"/>
            <w:gridSpan w:val="2"/>
          </w:tcPr>
          <w:p w:rsidR="004128AD" w:rsidRDefault="00DB39E3">
            <w:pPr>
              <w:rPr>
                <w:sz w:val="20"/>
                <w:szCs w:val="20"/>
              </w:rPr>
            </w:pPr>
            <w:r>
              <w:rPr>
                <w:sz w:val="20"/>
                <w:szCs w:val="20"/>
              </w:rPr>
              <w:t>Qualified Teacher Status</w:t>
            </w:r>
          </w:p>
        </w:tc>
        <w:tc>
          <w:tcPr>
            <w:tcW w:w="917" w:type="dxa"/>
          </w:tcPr>
          <w:p w:rsidR="004128AD" w:rsidRDefault="004128AD">
            <w:pPr>
              <w:rPr>
                <w:sz w:val="20"/>
                <w:szCs w:val="20"/>
              </w:rPr>
            </w:pPr>
          </w:p>
        </w:tc>
      </w:tr>
      <w:tr w:rsidR="004128AD">
        <w:tc>
          <w:tcPr>
            <w:tcW w:w="15950" w:type="dxa"/>
            <w:gridSpan w:val="4"/>
          </w:tcPr>
          <w:p w:rsidR="004128AD" w:rsidRDefault="00DB39E3">
            <w:pPr>
              <w:rPr>
                <w:sz w:val="20"/>
                <w:szCs w:val="20"/>
              </w:rPr>
            </w:pPr>
            <w:r>
              <w:rPr>
                <w:b/>
                <w:sz w:val="20"/>
                <w:szCs w:val="20"/>
              </w:rPr>
              <w:t>Experience</w:t>
            </w:r>
          </w:p>
        </w:tc>
      </w:tr>
      <w:tr w:rsidR="004128AD">
        <w:tc>
          <w:tcPr>
            <w:tcW w:w="8139" w:type="dxa"/>
          </w:tcPr>
          <w:p w:rsidR="004128AD" w:rsidRDefault="004128AD">
            <w:pPr>
              <w:spacing w:line="276" w:lineRule="auto"/>
              <w:rPr>
                <w:sz w:val="20"/>
                <w:szCs w:val="20"/>
              </w:rPr>
            </w:pPr>
          </w:p>
          <w:p w:rsidR="004128AD" w:rsidRDefault="00DB39E3">
            <w:pPr>
              <w:rPr>
                <w:sz w:val="20"/>
                <w:szCs w:val="20"/>
              </w:rPr>
            </w:pPr>
            <w:r>
              <w:rPr>
                <w:sz w:val="20"/>
                <w:szCs w:val="20"/>
              </w:rPr>
              <w:t xml:space="preserve">Experience working with children (across the 4-19 years age groups). </w:t>
            </w:r>
          </w:p>
          <w:p w:rsidR="004128AD" w:rsidRDefault="00DB39E3">
            <w:pPr>
              <w:rPr>
                <w:sz w:val="20"/>
                <w:szCs w:val="20"/>
              </w:rPr>
            </w:pPr>
            <w:r>
              <w:rPr>
                <w:sz w:val="20"/>
                <w:szCs w:val="20"/>
              </w:rPr>
              <w:t>Experience in planning, coordinating events and organising competitions.</w:t>
            </w:r>
          </w:p>
          <w:p w:rsidR="004128AD" w:rsidRDefault="00DB39E3">
            <w:pPr>
              <w:rPr>
                <w:sz w:val="20"/>
                <w:szCs w:val="20"/>
              </w:rPr>
            </w:pPr>
            <w:r>
              <w:rPr>
                <w:sz w:val="20"/>
                <w:szCs w:val="20"/>
              </w:rPr>
              <w:t xml:space="preserve">Successful track record of managing projects and of partnership working. </w:t>
            </w:r>
          </w:p>
          <w:p w:rsidR="004128AD" w:rsidRDefault="004128AD">
            <w:pPr>
              <w:spacing w:line="276" w:lineRule="auto"/>
              <w:rPr>
                <w:sz w:val="20"/>
                <w:szCs w:val="20"/>
              </w:rPr>
            </w:pPr>
          </w:p>
          <w:p w:rsidR="004128AD" w:rsidRDefault="004128AD">
            <w:pPr>
              <w:spacing w:line="276" w:lineRule="auto"/>
              <w:rPr>
                <w:sz w:val="20"/>
                <w:szCs w:val="20"/>
              </w:rPr>
            </w:pPr>
          </w:p>
        </w:tc>
        <w:tc>
          <w:tcPr>
            <w:tcW w:w="6894" w:type="dxa"/>
            <w:gridSpan w:val="2"/>
          </w:tcPr>
          <w:p w:rsidR="004128AD" w:rsidRDefault="004128AD">
            <w:pPr>
              <w:rPr>
                <w:sz w:val="20"/>
                <w:szCs w:val="20"/>
              </w:rPr>
            </w:pPr>
          </w:p>
          <w:p w:rsidR="004128AD" w:rsidRDefault="00DB39E3">
            <w:pPr>
              <w:rPr>
                <w:sz w:val="20"/>
                <w:szCs w:val="20"/>
              </w:rPr>
            </w:pPr>
            <w:r>
              <w:rPr>
                <w:sz w:val="20"/>
                <w:szCs w:val="20"/>
              </w:rPr>
              <w:t xml:space="preserve">Experience of successfully dealing with a range of complex issues and resolving these to the satisfaction and benefit of a range of different people. </w:t>
            </w:r>
          </w:p>
          <w:p w:rsidR="004128AD" w:rsidRDefault="00DB39E3">
            <w:pPr>
              <w:rPr>
                <w:sz w:val="20"/>
                <w:szCs w:val="20"/>
              </w:rPr>
            </w:pPr>
            <w:r>
              <w:rPr>
                <w:sz w:val="20"/>
                <w:szCs w:val="20"/>
              </w:rPr>
              <w:t xml:space="preserve">Experience of developing and implementing strategies and plans with a range of partners and other agencies. </w:t>
            </w:r>
          </w:p>
        </w:tc>
        <w:tc>
          <w:tcPr>
            <w:tcW w:w="917" w:type="dxa"/>
          </w:tcPr>
          <w:p w:rsidR="004128AD" w:rsidRDefault="004128AD">
            <w:pPr>
              <w:rPr>
                <w:sz w:val="20"/>
                <w:szCs w:val="20"/>
              </w:rPr>
            </w:pPr>
          </w:p>
        </w:tc>
      </w:tr>
      <w:tr w:rsidR="004128AD">
        <w:tc>
          <w:tcPr>
            <w:tcW w:w="15950" w:type="dxa"/>
            <w:gridSpan w:val="4"/>
          </w:tcPr>
          <w:p w:rsidR="004128AD" w:rsidRDefault="00DB39E3">
            <w:pPr>
              <w:rPr>
                <w:sz w:val="20"/>
                <w:szCs w:val="20"/>
              </w:rPr>
            </w:pPr>
            <w:r>
              <w:rPr>
                <w:b/>
                <w:sz w:val="20"/>
                <w:szCs w:val="20"/>
              </w:rPr>
              <w:t>Skills and competencies</w:t>
            </w:r>
          </w:p>
        </w:tc>
      </w:tr>
      <w:tr w:rsidR="004128AD">
        <w:tc>
          <w:tcPr>
            <w:tcW w:w="8139" w:type="dxa"/>
          </w:tcPr>
          <w:p w:rsidR="004128AD" w:rsidRDefault="004128AD">
            <w:pPr>
              <w:spacing w:line="276" w:lineRule="auto"/>
              <w:rPr>
                <w:sz w:val="20"/>
                <w:szCs w:val="20"/>
              </w:rPr>
            </w:pPr>
          </w:p>
          <w:p w:rsidR="004128AD" w:rsidRDefault="00DB39E3">
            <w:pPr>
              <w:rPr>
                <w:sz w:val="20"/>
                <w:szCs w:val="20"/>
              </w:rPr>
            </w:pPr>
            <w:r>
              <w:rPr>
                <w:sz w:val="20"/>
                <w:szCs w:val="20"/>
              </w:rPr>
              <w:t xml:space="preserve">A high level of interpersonal and communication skills in order to facilitate effective partnership working (across schools/ external agencies and Kent School Games organising committee). </w:t>
            </w:r>
          </w:p>
          <w:p w:rsidR="004128AD" w:rsidRDefault="00DB39E3">
            <w:pPr>
              <w:rPr>
                <w:sz w:val="20"/>
                <w:szCs w:val="20"/>
              </w:rPr>
            </w:pPr>
            <w:r>
              <w:rPr>
                <w:sz w:val="20"/>
                <w:szCs w:val="20"/>
              </w:rPr>
              <w:t xml:space="preserve">Excellent project management skills. </w:t>
            </w:r>
          </w:p>
          <w:p w:rsidR="004128AD" w:rsidRDefault="00DB39E3">
            <w:pPr>
              <w:rPr>
                <w:sz w:val="20"/>
                <w:szCs w:val="20"/>
              </w:rPr>
            </w:pPr>
            <w:r>
              <w:rPr>
                <w:sz w:val="20"/>
                <w:szCs w:val="20"/>
              </w:rPr>
              <w:t xml:space="preserve">Highly developed problem solving and decision making capabilities. </w:t>
            </w:r>
          </w:p>
          <w:p w:rsidR="004128AD" w:rsidRDefault="00DB39E3">
            <w:pPr>
              <w:rPr>
                <w:sz w:val="20"/>
                <w:szCs w:val="20"/>
              </w:rPr>
            </w:pPr>
            <w:r>
              <w:rPr>
                <w:sz w:val="20"/>
                <w:szCs w:val="20"/>
              </w:rPr>
              <w:t>Highly organised with the ability to plan, on both a strategic and local level effectively to meet set deadlines</w:t>
            </w:r>
          </w:p>
          <w:p w:rsidR="004128AD" w:rsidRDefault="004128AD">
            <w:pPr>
              <w:rPr>
                <w:sz w:val="20"/>
                <w:szCs w:val="20"/>
              </w:rPr>
            </w:pPr>
          </w:p>
          <w:p w:rsidR="004128AD" w:rsidRDefault="004128AD">
            <w:pPr>
              <w:spacing w:line="276" w:lineRule="auto"/>
              <w:rPr>
                <w:sz w:val="20"/>
                <w:szCs w:val="20"/>
              </w:rPr>
            </w:pPr>
          </w:p>
        </w:tc>
        <w:tc>
          <w:tcPr>
            <w:tcW w:w="6894" w:type="dxa"/>
            <w:gridSpan w:val="2"/>
          </w:tcPr>
          <w:p w:rsidR="004128AD" w:rsidRDefault="004128AD">
            <w:pPr>
              <w:rPr>
                <w:sz w:val="20"/>
                <w:szCs w:val="20"/>
              </w:rPr>
            </w:pPr>
          </w:p>
          <w:p w:rsidR="004128AD" w:rsidRDefault="00DB39E3">
            <w:pPr>
              <w:rPr>
                <w:sz w:val="20"/>
                <w:szCs w:val="20"/>
              </w:rPr>
            </w:pPr>
            <w:r>
              <w:rPr>
                <w:sz w:val="20"/>
                <w:szCs w:val="20"/>
              </w:rPr>
              <w:t>Excellent negotiating skills with the ability to influence at a senior level across a number of different organisations.</w:t>
            </w:r>
          </w:p>
        </w:tc>
        <w:tc>
          <w:tcPr>
            <w:tcW w:w="917" w:type="dxa"/>
          </w:tcPr>
          <w:p w:rsidR="004128AD" w:rsidRDefault="004128AD">
            <w:pPr>
              <w:rPr>
                <w:sz w:val="20"/>
                <w:szCs w:val="20"/>
              </w:rPr>
            </w:pPr>
          </w:p>
        </w:tc>
      </w:tr>
      <w:tr w:rsidR="004128AD">
        <w:tc>
          <w:tcPr>
            <w:tcW w:w="15950" w:type="dxa"/>
            <w:gridSpan w:val="4"/>
          </w:tcPr>
          <w:p w:rsidR="004128AD" w:rsidRDefault="00DB39E3">
            <w:pPr>
              <w:rPr>
                <w:sz w:val="20"/>
                <w:szCs w:val="20"/>
              </w:rPr>
            </w:pPr>
            <w:r>
              <w:rPr>
                <w:b/>
                <w:sz w:val="20"/>
                <w:szCs w:val="20"/>
              </w:rPr>
              <w:t>Physical, mental, emotional and environmental demands</w:t>
            </w:r>
          </w:p>
        </w:tc>
      </w:tr>
      <w:tr w:rsidR="004128AD">
        <w:tc>
          <w:tcPr>
            <w:tcW w:w="8139" w:type="dxa"/>
          </w:tcPr>
          <w:p w:rsidR="004128AD" w:rsidRDefault="004128AD">
            <w:pPr>
              <w:rPr>
                <w:sz w:val="20"/>
                <w:szCs w:val="20"/>
              </w:rPr>
            </w:pPr>
          </w:p>
          <w:p w:rsidR="004128AD" w:rsidRDefault="00DB39E3">
            <w:pPr>
              <w:rPr>
                <w:sz w:val="20"/>
                <w:szCs w:val="20"/>
              </w:rPr>
            </w:pPr>
            <w:r>
              <w:rPr>
                <w:sz w:val="20"/>
                <w:szCs w:val="20"/>
              </w:rPr>
              <w:t xml:space="preserve">Ability to work calmly under pressure and the ability to adapt quickly and effectively to changing circumstances/ situations. </w:t>
            </w:r>
          </w:p>
          <w:p w:rsidR="004128AD" w:rsidRDefault="004128AD">
            <w:pPr>
              <w:rPr>
                <w:sz w:val="20"/>
                <w:szCs w:val="20"/>
              </w:rPr>
            </w:pPr>
          </w:p>
        </w:tc>
        <w:tc>
          <w:tcPr>
            <w:tcW w:w="6894" w:type="dxa"/>
            <w:gridSpan w:val="2"/>
          </w:tcPr>
          <w:p w:rsidR="004128AD" w:rsidRDefault="004128AD">
            <w:pPr>
              <w:rPr>
                <w:sz w:val="20"/>
                <w:szCs w:val="20"/>
              </w:rPr>
            </w:pPr>
          </w:p>
        </w:tc>
        <w:tc>
          <w:tcPr>
            <w:tcW w:w="917" w:type="dxa"/>
          </w:tcPr>
          <w:p w:rsidR="004128AD" w:rsidRDefault="004128AD">
            <w:pPr>
              <w:rPr>
                <w:sz w:val="20"/>
                <w:szCs w:val="20"/>
              </w:rPr>
            </w:pPr>
          </w:p>
        </w:tc>
      </w:tr>
      <w:tr w:rsidR="004128AD">
        <w:tc>
          <w:tcPr>
            <w:tcW w:w="15950" w:type="dxa"/>
            <w:gridSpan w:val="4"/>
          </w:tcPr>
          <w:p w:rsidR="004128AD" w:rsidRDefault="00DB39E3">
            <w:pPr>
              <w:rPr>
                <w:sz w:val="20"/>
                <w:szCs w:val="20"/>
              </w:rPr>
            </w:pPr>
            <w:r>
              <w:rPr>
                <w:b/>
                <w:sz w:val="20"/>
                <w:szCs w:val="20"/>
              </w:rPr>
              <w:t>Motivation</w:t>
            </w:r>
          </w:p>
        </w:tc>
      </w:tr>
      <w:tr w:rsidR="004128AD">
        <w:tc>
          <w:tcPr>
            <w:tcW w:w="8139" w:type="dxa"/>
          </w:tcPr>
          <w:p w:rsidR="004128AD" w:rsidRDefault="004128AD">
            <w:pPr>
              <w:rPr>
                <w:sz w:val="20"/>
                <w:szCs w:val="20"/>
              </w:rPr>
            </w:pPr>
          </w:p>
          <w:p w:rsidR="004128AD" w:rsidRDefault="004128AD">
            <w:pPr>
              <w:rPr>
                <w:sz w:val="20"/>
                <w:szCs w:val="20"/>
              </w:rPr>
            </w:pPr>
          </w:p>
          <w:p w:rsidR="004128AD" w:rsidRDefault="004128AD">
            <w:pPr>
              <w:rPr>
                <w:sz w:val="20"/>
                <w:szCs w:val="20"/>
              </w:rPr>
            </w:pPr>
          </w:p>
          <w:p w:rsidR="004128AD" w:rsidRDefault="004128AD">
            <w:pPr>
              <w:rPr>
                <w:sz w:val="20"/>
                <w:szCs w:val="20"/>
              </w:rPr>
            </w:pPr>
          </w:p>
        </w:tc>
        <w:tc>
          <w:tcPr>
            <w:tcW w:w="6894" w:type="dxa"/>
            <w:gridSpan w:val="2"/>
          </w:tcPr>
          <w:p w:rsidR="004128AD" w:rsidRDefault="004128AD">
            <w:pPr>
              <w:rPr>
                <w:sz w:val="20"/>
                <w:szCs w:val="20"/>
              </w:rPr>
            </w:pPr>
          </w:p>
        </w:tc>
        <w:tc>
          <w:tcPr>
            <w:tcW w:w="917" w:type="dxa"/>
          </w:tcPr>
          <w:p w:rsidR="004128AD" w:rsidRDefault="004128AD">
            <w:pPr>
              <w:rPr>
                <w:sz w:val="20"/>
                <w:szCs w:val="20"/>
              </w:rPr>
            </w:pPr>
          </w:p>
        </w:tc>
      </w:tr>
      <w:tr w:rsidR="004128AD">
        <w:tc>
          <w:tcPr>
            <w:tcW w:w="15950" w:type="dxa"/>
            <w:gridSpan w:val="4"/>
          </w:tcPr>
          <w:p w:rsidR="004128AD" w:rsidRDefault="00DB39E3">
            <w:pPr>
              <w:rPr>
                <w:sz w:val="20"/>
                <w:szCs w:val="20"/>
              </w:rPr>
            </w:pPr>
            <w:r>
              <w:rPr>
                <w:b/>
                <w:sz w:val="20"/>
                <w:szCs w:val="20"/>
              </w:rPr>
              <w:t>Other</w:t>
            </w:r>
          </w:p>
        </w:tc>
      </w:tr>
      <w:tr w:rsidR="004128AD">
        <w:tc>
          <w:tcPr>
            <w:tcW w:w="8139" w:type="dxa"/>
          </w:tcPr>
          <w:p w:rsidR="004128AD" w:rsidRDefault="004128AD">
            <w:pPr>
              <w:rPr>
                <w:sz w:val="20"/>
                <w:szCs w:val="20"/>
              </w:rPr>
            </w:pPr>
          </w:p>
          <w:p w:rsidR="004128AD" w:rsidRDefault="00DB39E3">
            <w:pPr>
              <w:rPr>
                <w:sz w:val="20"/>
                <w:szCs w:val="20"/>
              </w:rPr>
            </w:pPr>
            <w:r>
              <w:rPr>
                <w:sz w:val="20"/>
                <w:szCs w:val="20"/>
              </w:rPr>
              <w:t xml:space="preserve">Flexible approach to working hours to meet the needs of the organisation </w:t>
            </w:r>
          </w:p>
          <w:p w:rsidR="004128AD" w:rsidRDefault="00DB39E3">
            <w:pPr>
              <w:rPr>
                <w:sz w:val="20"/>
                <w:szCs w:val="20"/>
              </w:rPr>
            </w:pPr>
            <w:r>
              <w:rPr>
                <w:sz w:val="20"/>
                <w:szCs w:val="20"/>
              </w:rPr>
              <w:t xml:space="preserve">Satisfactory DBS check. </w:t>
            </w:r>
          </w:p>
          <w:p w:rsidR="004128AD" w:rsidRDefault="004128AD">
            <w:pPr>
              <w:rPr>
                <w:sz w:val="20"/>
                <w:szCs w:val="20"/>
              </w:rPr>
            </w:pPr>
          </w:p>
        </w:tc>
        <w:tc>
          <w:tcPr>
            <w:tcW w:w="6894" w:type="dxa"/>
            <w:gridSpan w:val="2"/>
          </w:tcPr>
          <w:p w:rsidR="004128AD" w:rsidRDefault="004128AD">
            <w:pPr>
              <w:rPr>
                <w:sz w:val="20"/>
                <w:szCs w:val="20"/>
              </w:rPr>
            </w:pPr>
          </w:p>
        </w:tc>
        <w:tc>
          <w:tcPr>
            <w:tcW w:w="917" w:type="dxa"/>
          </w:tcPr>
          <w:p w:rsidR="004128AD" w:rsidRDefault="004128AD">
            <w:pPr>
              <w:rPr>
                <w:sz w:val="20"/>
                <w:szCs w:val="20"/>
              </w:rPr>
            </w:pPr>
          </w:p>
        </w:tc>
      </w:tr>
    </w:tbl>
    <w:p w:rsidR="004128AD" w:rsidRDefault="004128AD">
      <w:pPr>
        <w:rPr>
          <w:sz w:val="20"/>
          <w:szCs w:val="20"/>
        </w:rPr>
      </w:pPr>
    </w:p>
    <w:sectPr w:rsidR="004128AD" w:rsidSect="00736A42">
      <w:pgSz w:w="16838" w:h="11906" w:orient="landscape"/>
      <w:pgMar w:top="567" w:right="567" w:bottom="567" w:left="56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7AF"/>
    <w:multiLevelType w:val="multilevel"/>
    <w:tmpl w:val="E0EA1D34"/>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AE6C05"/>
    <w:multiLevelType w:val="multilevel"/>
    <w:tmpl w:val="A7F6F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AD"/>
    <w:rsid w:val="004128AD"/>
    <w:rsid w:val="00736A42"/>
    <w:rsid w:val="00DB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C95B1-E62E-4574-B2B9-B7F32038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B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3 Rivers Learning Trust</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Clark</dc:creator>
  <cp:lastModifiedBy>Mrs Clark</cp:lastModifiedBy>
  <cp:revision>4</cp:revision>
  <cp:lastPrinted>2018-06-12T13:36:00Z</cp:lastPrinted>
  <dcterms:created xsi:type="dcterms:W3CDTF">2018-06-07T13:33:00Z</dcterms:created>
  <dcterms:modified xsi:type="dcterms:W3CDTF">2018-06-12T13:39:00Z</dcterms:modified>
</cp:coreProperties>
</file>