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center"/>
        <w:rPr>
          <w:b w:val="1"/>
        </w:rPr>
      </w:pPr>
      <w:r w:rsidDel="00000000" w:rsidR="00000000" w:rsidRPr="00000000">
        <w:rPr>
          <w:b w:val="1"/>
          <w:rtl w:val="0"/>
        </w:rPr>
        <w:t xml:space="preserve">The Durham Federation</w:t>
        <w:tab/>
        <w:t xml:space="preserve">                                                                                                                 </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D&amp;T Technician - Grade 3, Term time only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14:paraId="00000004">
      <w:pPr>
        <w:pStyle w:val="Heading1"/>
        <w:keepLines w:val="0"/>
        <w:widowControl w:val="0"/>
        <w:pBdr>
          <w:top w:space="0" w:sz="0" w:val="nil"/>
          <w:left w:space="0" w:sz="0" w:val="nil"/>
          <w:bottom w:space="0" w:sz="0" w:val="nil"/>
          <w:right w:space="0" w:sz="0" w:val="nil"/>
          <w:between w:space="0" w:sz="0" w:val="nil"/>
        </w:pBdr>
        <w:shd w:fill="auto" w:val="clear"/>
        <w:spacing w:after="0" w:before="0" w:line="360" w:lineRule="auto"/>
        <w:contextualSpacing w:val="0"/>
        <w:rPr>
          <w:sz w:val="22"/>
          <w:szCs w:val="22"/>
        </w:rPr>
      </w:pPr>
      <w:bookmarkStart w:colFirst="0" w:colLast="0" w:name="_a00tt2240ms1" w:id="0"/>
      <w:bookmarkEnd w:id="0"/>
      <w:r w:rsidDel="00000000" w:rsidR="00000000" w:rsidRPr="00000000">
        <w:rPr>
          <w:sz w:val="22"/>
          <w:szCs w:val="22"/>
          <w:rtl w:val="0"/>
        </w:rPr>
        <w:t xml:space="preserve">Under the guidance of teaching/senior staff: Provide specialist support, including preparation and maintenance of resources.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60" w:before="240" w:line="360" w:lineRule="auto"/>
        <w:ind w:left="1008"/>
        <w:contextualSpacing w:val="0"/>
        <w:rPr/>
      </w:pPr>
      <w:r w:rsidDel="00000000" w:rsidR="00000000" w:rsidRPr="00000000">
        <w:rPr>
          <w:rtl w:val="0"/>
        </w:rPr>
        <w:t xml:space="preserve">General duties and responsibilities:</w:t>
      </w:r>
    </w:p>
    <w:p w:rsidR="00000000" w:rsidDel="00000000" w:rsidP="00000000" w:rsidRDefault="00000000" w:rsidRPr="00000000" w14:paraId="00000006">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Use specialist skills/training/experience to support students.</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Preparation of stock solutions and maintaining equipment in classrooms</w:t>
      </w:r>
    </w:p>
    <w:p w:rsidR="00000000" w:rsidDel="00000000" w:rsidP="00000000" w:rsidRDefault="00000000" w:rsidRPr="00000000" w14:paraId="00000008">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Provide feedback to students in relation to progress and achievement.  </w:t>
      </w:r>
    </w:p>
    <w:p w:rsidR="00000000" w:rsidDel="00000000" w:rsidP="00000000" w:rsidRDefault="00000000" w:rsidRPr="00000000" w14:paraId="00000009">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To support students in ensuring they work towards their targets.</w:t>
      </w:r>
    </w:p>
    <w:p w:rsidR="00000000" w:rsidDel="00000000" w:rsidP="00000000" w:rsidRDefault="00000000" w:rsidRPr="00000000" w14:paraId="0000000A">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Create and maintain a purposeful, orderly and productive working environment </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Ensure timely and accurate preparation and use of specialist equipment/resources/materials </w:t>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Assist in the development of lesson/work plans, administration of coursework, work sheets etc.</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Contribute to planning, development and organisation of systems/procedures/policies</w:t>
      </w:r>
    </w:p>
    <w:p w:rsidR="00000000" w:rsidDel="00000000" w:rsidP="00000000" w:rsidRDefault="00000000" w:rsidRPr="00000000" w14:paraId="0000000E">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Promote and ensure the health and safety and good behaviour of students at all times</w:t>
      </w:r>
    </w:p>
    <w:p w:rsidR="00000000" w:rsidDel="00000000" w:rsidP="00000000" w:rsidRDefault="00000000" w:rsidRPr="00000000" w14:paraId="0000000F">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Monitor and manage stock within an agreed budget, cataloguing resources and undertaking audits as required </w:t>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Preparing practical equipment prior to lessons and delivering it to the classrooms</w:t>
      </w:r>
    </w:p>
    <w:p w:rsidR="00000000" w:rsidDel="00000000" w:rsidP="00000000" w:rsidRDefault="00000000" w:rsidRPr="00000000" w14:paraId="00000011">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Maintenance of specialist equipment, check for quality/safety, undertake specialist repairs/modifications within own capabilities and arrange for other repairs/modifications to be carried out by others</w:t>
      </w:r>
    </w:p>
    <w:p w:rsidR="00000000" w:rsidDel="00000000" w:rsidP="00000000" w:rsidRDefault="00000000" w:rsidRPr="00000000" w14:paraId="00000012">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Demonstrate and assist in the safe and effective use of specialist equipment/materials</w:t>
      </w:r>
    </w:p>
    <w:p w:rsidR="00000000" w:rsidDel="00000000" w:rsidP="00000000" w:rsidRDefault="00000000" w:rsidRPr="00000000" w14:paraId="00000013">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Provide specialist advice and guidance as required</w:t>
      </w:r>
    </w:p>
    <w:p w:rsidR="00000000" w:rsidDel="00000000" w:rsidP="00000000" w:rsidRDefault="00000000" w:rsidRPr="00000000" w14:paraId="00000014">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Implement agreed work</w:t>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Work between two college sites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and comply with policies and procedures relating to child protection, first aid, health, safety and security, confidentiality and data protection, reporting all concerns to an appropriate person.</w:t>
      </w:r>
    </w:p>
    <w:p w:rsidR="00000000" w:rsidDel="00000000" w:rsidP="00000000" w:rsidRDefault="00000000" w:rsidRPr="00000000" w14:paraId="00000019">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and support difference and ensure equal opportunities for all.</w:t>
      </w:r>
    </w:p>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Contribute to the overall ethos/work/aims of the Federation</w:t>
      </w:r>
    </w:p>
    <w:p w:rsidR="00000000" w:rsidDel="00000000" w:rsidP="00000000" w:rsidRDefault="00000000" w:rsidRPr="00000000" w14:paraId="0000001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Appreciate and support the role of other professionals.</w:t>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Attend and participate in relevant meetings, as required.</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Participate in support staff CPL sessions, other learning activities and performance development, as required.</w:t>
      </w:r>
      <w:r w:rsidDel="00000000" w:rsidR="00000000" w:rsidRPr="00000000">
        <w:rPr>
          <w:rtl w:val="0"/>
        </w:rPr>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Health and Safety – you will be responsible for ensuring the appropriate Health and Safety procedures are followed within your area.  You will have a full understanding of Health and Safety regulations and will ensure your area is in keeping with school and national requirements.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