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97" w:rsidRDefault="00993EB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Sunderland City Council Independent Remuneration Panel</w:t>
      </w:r>
    </w:p>
    <w:p w:rsidR="00993EBD" w:rsidRDefault="00993E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Background Information </w:t>
      </w:r>
    </w:p>
    <w:p w:rsidR="00993EBD" w:rsidRDefault="00993E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993EBD" w:rsidRDefault="00993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Local Government and Housing</w:t>
      </w:r>
      <w:r w:rsidR="006B35CE">
        <w:rPr>
          <w:rFonts w:ascii="Arial" w:hAnsi="Arial" w:cs="Arial"/>
          <w:sz w:val="24"/>
          <w:szCs w:val="24"/>
        </w:rPr>
        <w:t xml:space="preserve"> Act 1989 </w:t>
      </w:r>
      <w:proofErr w:type="gramStart"/>
      <w:r w:rsidR="006B35CE">
        <w:rPr>
          <w:rFonts w:ascii="Arial" w:hAnsi="Arial" w:cs="Arial"/>
          <w:sz w:val="24"/>
          <w:szCs w:val="24"/>
        </w:rPr>
        <w:t>requires</w:t>
      </w:r>
      <w:proofErr w:type="gramEnd"/>
      <w:r w:rsidR="006B35CE">
        <w:rPr>
          <w:rFonts w:ascii="Arial" w:hAnsi="Arial" w:cs="Arial"/>
          <w:sz w:val="24"/>
          <w:szCs w:val="24"/>
        </w:rPr>
        <w:t xml:space="preserve"> the Council and certain other</w:t>
      </w:r>
      <w:r>
        <w:rPr>
          <w:rFonts w:ascii="Arial" w:hAnsi="Arial" w:cs="Arial"/>
          <w:sz w:val="24"/>
          <w:szCs w:val="24"/>
        </w:rPr>
        <w:t xml:space="preserve"> local authorities to establish and maintain a scheme for members’</w:t>
      </w:r>
      <w:r w:rsidR="000C3FCB">
        <w:rPr>
          <w:rFonts w:ascii="Arial" w:hAnsi="Arial" w:cs="Arial"/>
          <w:sz w:val="24"/>
          <w:szCs w:val="24"/>
        </w:rPr>
        <w:t xml:space="preserve"> allowances. </w:t>
      </w:r>
      <w:r>
        <w:rPr>
          <w:rFonts w:ascii="Arial" w:hAnsi="Arial" w:cs="Arial"/>
          <w:sz w:val="24"/>
          <w:szCs w:val="24"/>
        </w:rPr>
        <w:t xml:space="preserve">Regulations made under the Act provide that it is for each local authority to decide its scheme and the amounts to be paid under </w:t>
      </w:r>
      <w:r w:rsidR="00CC4C05">
        <w:rPr>
          <w:rFonts w:ascii="Arial" w:hAnsi="Arial" w:cs="Arial"/>
          <w:sz w:val="24"/>
          <w:szCs w:val="24"/>
        </w:rPr>
        <w:t>it.</w:t>
      </w:r>
    </w:p>
    <w:p w:rsidR="00993EBD" w:rsidRDefault="00993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required to establish and maintain an Independent Remuneration Panel, to make recommendations to the Council about the allowance</w:t>
      </w:r>
      <w:r w:rsidR="00CC4C05">
        <w:rPr>
          <w:rFonts w:ascii="Arial" w:hAnsi="Arial" w:cs="Arial"/>
          <w:sz w:val="24"/>
          <w:szCs w:val="24"/>
        </w:rPr>
        <w:t xml:space="preserve">s to be paid to elected </w:t>
      </w:r>
      <w:r w:rsidR="00092CA2">
        <w:rPr>
          <w:rFonts w:ascii="Arial" w:hAnsi="Arial" w:cs="Arial"/>
          <w:sz w:val="24"/>
          <w:szCs w:val="24"/>
        </w:rPr>
        <w:t xml:space="preserve">and co-opted </w:t>
      </w:r>
      <w:r w:rsidR="00CC4C05">
        <w:rPr>
          <w:rFonts w:ascii="Arial" w:hAnsi="Arial" w:cs="Arial"/>
          <w:sz w:val="24"/>
          <w:szCs w:val="24"/>
        </w:rPr>
        <w:t>members under the scheme.</w:t>
      </w:r>
      <w:r>
        <w:rPr>
          <w:rFonts w:ascii="Arial" w:hAnsi="Arial" w:cs="Arial"/>
          <w:sz w:val="24"/>
          <w:szCs w:val="24"/>
        </w:rPr>
        <w:t xml:space="preserve"> Whilst the</w:t>
      </w:r>
      <w:r w:rsidR="006B35CE">
        <w:rPr>
          <w:rFonts w:ascii="Arial" w:hAnsi="Arial" w:cs="Arial"/>
          <w:sz w:val="24"/>
          <w:szCs w:val="24"/>
        </w:rPr>
        <w:t xml:space="preserve"> Council must have regard to the</w:t>
      </w:r>
      <w:r>
        <w:rPr>
          <w:rFonts w:ascii="Arial" w:hAnsi="Arial" w:cs="Arial"/>
          <w:sz w:val="24"/>
          <w:szCs w:val="24"/>
        </w:rPr>
        <w:t xml:space="preserve"> advice</w:t>
      </w:r>
      <w:r w:rsidR="006B35CE">
        <w:rPr>
          <w:rFonts w:ascii="Arial" w:hAnsi="Arial" w:cs="Arial"/>
          <w:sz w:val="24"/>
          <w:szCs w:val="24"/>
        </w:rPr>
        <w:t xml:space="preserve"> of the Panel</w:t>
      </w:r>
      <w:r>
        <w:rPr>
          <w:rFonts w:ascii="Arial" w:hAnsi="Arial" w:cs="Arial"/>
          <w:sz w:val="24"/>
          <w:szCs w:val="24"/>
        </w:rPr>
        <w:t xml:space="preserve">, it does not have a duty to follow </w:t>
      </w:r>
      <w:r w:rsidR="006B35CE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recommendations. However, it must have good reasons for departing from them.</w:t>
      </w:r>
    </w:p>
    <w:p w:rsidR="00993EBD" w:rsidRDefault="00993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Sunderland</w:t>
      </w:r>
      <w:r w:rsidR="00CC4C05">
        <w:rPr>
          <w:rFonts w:ascii="Arial" w:hAnsi="Arial" w:cs="Arial"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t xml:space="preserve"> Council is also the lead authority for the Tyne and Wear Fire and Rescue Authority</w:t>
      </w:r>
      <w:r w:rsidR="006B35CE">
        <w:rPr>
          <w:rFonts w:ascii="Arial" w:hAnsi="Arial" w:cs="Arial"/>
          <w:sz w:val="24"/>
          <w:szCs w:val="24"/>
        </w:rPr>
        <w:t xml:space="preserve"> (the Fire Authority)</w:t>
      </w:r>
      <w:r>
        <w:rPr>
          <w:rFonts w:ascii="Arial" w:hAnsi="Arial" w:cs="Arial"/>
          <w:sz w:val="24"/>
          <w:szCs w:val="24"/>
        </w:rPr>
        <w:t xml:space="preserve">, which has its own allowances scheme. </w:t>
      </w:r>
      <w:r w:rsidR="006B35CE">
        <w:rPr>
          <w:rFonts w:ascii="Arial" w:hAnsi="Arial" w:cs="Arial"/>
          <w:sz w:val="24"/>
          <w:szCs w:val="24"/>
        </w:rPr>
        <w:t>Traditionally, the</w:t>
      </w:r>
      <w:r>
        <w:rPr>
          <w:rFonts w:ascii="Arial" w:hAnsi="Arial" w:cs="Arial"/>
          <w:sz w:val="24"/>
          <w:szCs w:val="24"/>
        </w:rPr>
        <w:t xml:space="preserve"> Fire Authority </w:t>
      </w:r>
      <w:r w:rsidR="006B35CE">
        <w:rPr>
          <w:rFonts w:ascii="Arial" w:hAnsi="Arial" w:cs="Arial"/>
          <w:sz w:val="24"/>
          <w:szCs w:val="24"/>
        </w:rPr>
        <w:t>has used</w:t>
      </w:r>
      <w:r>
        <w:rPr>
          <w:rFonts w:ascii="Arial" w:hAnsi="Arial" w:cs="Arial"/>
          <w:sz w:val="24"/>
          <w:szCs w:val="24"/>
        </w:rPr>
        <w:t xml:space="preserve"> Sunderland’s Remuneration Panel to advise </w:t>
      </w:r>
      <w:r w:rsidR="00CC4C05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on the Fire Authority Scheme.</w:t>
      </w:r>
    </w:p>
    <w:p w:rsidR="00092CA2" w:rsidRDefault="00092CA2" w:rsidP="00092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Council’s and Fire Authority’s current schemes of allowances may be viewed on their respective websites.</w:t>
      </w:r>
    </w:p>
    <w:p w:rsidR="00A24FCF" w:rsidRDefault="00A24FCF" w:rsidP="00A24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Composition of the Panel</w:t>
      </w:r>
    </w:p>
    <w:p w:rsidR="00A24FCF" w:rsidRDefault="00A24FCF" w:rsidP="00A24F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date, the Council’s Panel has been made up of three members (the minimum number required by the Regulations). It is now proposed that a “pool” of up to six persons will be appointed, from which a Panel comprised of between three and six members, will be convened, as and when required.</w:t>
      </w:r>
    </w:p>
    <w:p w:rsidR="00943B9E" w:rsidRDefault="00943B9E" w:rsidP="00943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Terms of Reference</w:t>
      </w:r>
    </w:p>
    <w:p w:rsidR="00943B9E" w:rsidRDefault="00943B9E" w:rsidP="00943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year the Panel produces a report, with recommendations, on:</w:t>
      </w:r>
    </w:p>
    <w:p w:rsidR="00943B9E" w:rsidRDefault="00943B9E" w:rsidP="00943B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level</w:t>
      </w:r>
      <w:r w:rsidR="00CC4C05">
        <w:rPr>
          <w:rFonts w:ascii="Arial" w:hAnsi="Arial" w:cs="Arial"/>
          <w:sz w:val="24"/>
          <w:szCs w:val="24"/>
        </w:rPr>
        <w:t xml:space="preserve"> of basic a</w:t>
      </w:r>
      <w:r>
        <w:rPr>
          <w:rFonts w:ascii="Arial" w:hAnsi="Arial" w:cs="Arial"/>
          <w:sz w:val="24"/>
          <w:szCs w:val="24"/>
        </w:rPr>
        <w:t>llowances for all</w:t>
      </w:r>
      <w:r w:rsidR="00092CA2">
        <w:rPr>
          <w:rFonts w:ascii="Arial" w:hAnsi="Arial" w:cs="Arial"/>
          <w:sz w:val="24"/>
          <w:szCs w:val="24"/>
        </w:rPr>
        <w:t xml:space="preserve"> elected</w:t>
      </w:r>
      <w:r>
        <w:rPr>
          <w:rFonts w:ascii="Arial" w:hAnsi="Arial" w:cs="Arial"/>
          <w:sz w:val="24"/>
          <w:szCs w:val="24"/>
        </w:rPr>
        <w:t xml:space="preserve"> members.</w:t>
      </w:r>
    </w:p>
    <w:p w:rsidR="00943B9E" w:rsidRDefault="00943B9E" w:rsidP="00943B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categories of responsibility</w:t>
      </w:r>
      <w:r w:rsidR="00CC4C05">
        <w:rPr>
          <w:rFonts w:ascii="Arial" w:hAnsi="Arial" w:cs="Arial"/>
          <w:sz w:val="24"/>
          <w:szCs w:val="24"/>
        </w:rPr>
        <w:t xml:space="preserve"> and level at which special r</w:t>
      </w:r>
      <w:r>
        <w:rPr>
          <w:rFonts w:ascii="Arial" w:hAnsi="Arial" w:cs="Arial"/>
          <w:sz w:val="24"/>
          <w:szCs w:val="24"/>
        </w:rPr>
        <w:t>espons</w:t>
      </w:r>
      <w:r w:rsidR="00CC4C05">
        <w:rPr>
          <w:rFonts w:ascii="Arial" w:hAnsi="Arial" w:cs="Arial"/>
          <w:sz w:val="24"/>
          <w:szCs w:val="24"/>
        </w:rPr>
        <w:t>ibility a</w:t>
      </w:r>
      <w:r w:rsidR="000C3FCB">
        <w:rPr>
          <w:rFonts w:ascii="Arial" w:hAnsi="Arial" w:cs="Arial"/>
          <w:sz w:val="24"/>
          <w:szCs w:val="24"/>
        </w:rPr>
        <w:t>llowance</w:t>
      </w:r>
      <w:r w:rsidR="006B35CE">
        <w:rPr>
          <w:rFonts w:ascii="Arial" w:hAnsi="Arial" w:cs="Arial"/>
          <w:sz w:val="24"/>
          <w:szCs w:val="24"/>
        </w:rPr>
        <w:t>s</w:t>
      </w:r>
      <w:r w:rsidR="000C3FCB">
        <w:rPr>
          <w:rFonts w:ascii="Arial" w:hAnsi="Arial" w:cs="Arial"/>
          <w:sz w:val="24"/>
          <w:szCs w:val="24"/>
        </w:rPr>
        <w:t xml:space="preserve"> should be paid</w:t>
      </w:r>
      <w:r>
        <w:rPr>
          <w:rFonts w:ascii="Arial" w:hAnsi="Arial" w:cs="Arial"/>
          <w:sz w:val="24"/>
          <w:szCs w:val="24"/>
        </w:rPr>
        <w:t>.</w:t>
      </w:r>
    </w:p>
    <w:p w:rsidR="00943B9E" w:rsidRDefault="00943B9E" w:rsidP="00943B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rate of childcare/dependent carers’ allowance.</w:t>
      </w:r>
    </w:p>
    <w:p w:rsidR="00943B9E" w:rsidRDefault="00943B9E" w:rsidP="00943B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and subsistence allowance</w:t>
      </w:r>
    </w:p>
    <w:p w:rsidR="00335669" w:rsidRDefault="00CC4C05" w:rsidP="00943B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level of allowance for c</w:t>
      </w:r>
      <w:r w:rsidR="00092CA2">
        <w:rPr>
          <w:rFonts w:ascii="Arial" w:hAnsi="Arial" w:cs="Arial"/>
          <w:sz w:val="24"/>
          <w:szCs w:val="24"/>
        </w:rPr>
        <w:t>o-opted m</w:t>
      </w:r>
      <w:r w:rsidR="00335669">
        <w:rPr>
          <w:rFonts w:ascii="Arial" w:hAnsi="Arial" w:cs="Arial"/>
          <w:sz w:val="24"/>
          <w:szCs w:val="24"/>
        </w:rPr>
        <w:t>embers</w:t>
      </w:r>
    </w:p>
    <w:p w:rsidR="00335669" w:rsidRDefault="00335669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Meetings</w:t>
      </w:r>
    </w:p>
    <w:p w:rsidR="00335669" w:rsidRDefault="00335669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Panel typically commences </w:t>
      </w:r>
      <w:r w:rsidR="006B35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review in September/October, in respect of allowances to be paid for the following financial year and may need to meet a number of times during the review period.</w:t>
      </w:r>
    </w:p>
    <w:p w:rsidR="00335669" w:rsidRDefault="00335669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Panel may also be requested to meet and make recommendations at other times du</w:t>
      </w:r>
      <w:r w:rsidR="006B35CE">
        <w:rPr>
          <w:rFonts w:ascii="Arial" w:hAnsi="Arial" w:cs="Arial"/>
          <w:sz w:val="24"/>
          <w:szCs w:val="24"/>
        </w:rPr>
        <w:t>ring the year, for example, if</w:t>
      </w:r>
      <w:r>
        <w:rPr>
          <w:rFonts w:ascii="Arial" w:hAnsi="Arial" w:cs="Arial"/>
          <w:sz w:val="24"/>
          <w:szCs w:val="24"/>
        </w:rPr>
        <w:t xml:space="preserve"> the Council ma</w:t>
      </w:r>
      <w:r w:rsidR="006B35CE">
        <w:rPr>
          <w:rFonts w:ascii="Arial" w:hAnsi="Arial" w:cs="Arial"/>
          <w:sz w:val="24"/>
          <w:szCs w:val="24"/>
        </w:rPr>
        <w:t>kes mid-year</w:t>
      </w:r>
      <w:r>
        <w:rPr>
          <w:rFonts w:ascii="Arial" w:hAnsi="Arial" w:cs="Arial"/>
          <w:sz w:val="24"/>
          <w:szCs w:val="24"/>
        </w:rPr>
        <w:t xml:space="preserve"> changes to its governance a</w:t>
      </w:r>
      <w:r w:rsidR="00CC4C05">
        <w:rPr>
          <w:rFonts w:ascii="Arial" w:hAnsi="Arial" w:cs="Arial"/>
          <w:sz w:val="24"/>
          <w:szCs w:val="24"/>
        </w:rPr>
        <w:t>rrangements</w:t>
      </w:r>
      <w:r>
        <w:rPr>
          <w:rFonts w:ascii="Arial" w:hAnsi="Arial" w:cs="Arial"/>
          <w:sz w:val="24"/>
          <w:szCs w:val="24"/>
        </w:rPr>
        <w:t>.</w:t>
      </w:r>
    </w:p>
    <w:p w:rsidR="00335669" w:rsidRDefault="00CC4C05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undertaking a</w:t>
      </w:r>
      <w:r w:rsidR="00335669">
        <w:rPr>
          <w:rFonts w:ascii="Arial" w:hAnsi="Arial" w:cs="Arial"/>
          <w:sz w:val="24"/>
          <w:szCs w:val="24"/>
        </w:rPr>
        <w:t xml:space="preserve"> review, the Panel may wish to:</w:t>
      </w:r>
    </w:p>
    <w:p w:rsidR="00335669" w:rsidRDefault="00335669" w:rsidP="003356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Members’ Allowance Scheme</w:t>
      </w:r>
      <w:r w:rsidR="006B35CE">
        <w:rPr>
          <w:rFonts w:ascii="Arial" w:hAnsi="Arial" w:cs="Arial"/>
          <w:sz w:val="24"/>
          <w:szCs w:val="24"/>
        </w:rPr>
        <w:t>s in other relevant authorities,</w:t>
      </w:r>
    </w:p>
    <w:p w:rsidR="00335669" w:rsidRDefault="00335669" w:rsidP="003356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gather evidence from interested per</w:t>
      </w:r>
      <w:r w:rsidR="006B35CE">
        <w:rPr>
          <w:rFonts w:ascii="Arial" w:hAnsi="Arial" w:cs="Arial"/>
          <w:sz w:val="24"/>
          <w:szCs w:val="24"/>
        </w:rPr>
        <w:t>sons and relevant organisations,</w:t>
      </w:r>
    </w:p>
    <w:p w:rsidR="00335669" w:rsidRPr="00335669" w:rsidRDefault="00335669" w:rsidP="003356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interviews with relevant persons.</w:t>
      </w:r>
    </w:p>
    <w:p w:rsidR="00335669" w:rsidRDefault="00335669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support will be provided to assist the Panel.</w:t>
      </w:r>
    </w:p>
    <w:p w:rsidR="00335669" w:rsidRDefault="00335669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 of Office</w:t>
      </w:r>
    </w:p>
    <w:p w:rsidR="00335669" w:rsidRDefault="00335669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with the continuity of the Panel’s work, appointments </w:t>
      </w:r>
      <w:r w:rsidR="00735135">
        <w:rPr>
          <w:rFonts w:ascii="Arial" w:hAnsi="Arial" w:cs="Arial"/>
          <w:sz w:val="24"/>
          <w:szCs w:val="24"/>
        </w:rPr>
        <w:t xml:space="preserve">to the “pool” </w:t>
      </w:r>
      <w:r>
        <w:rPr>
          <w:rFonts w:ascii="Arial" w:hAnsi="Arial" w:cs="Arial"/>
          <w:sz w:val="24"/>
          <w:szCs w:val="24"/>
        </w:rPr>
        <w:t xml:space="preserve">will be made for an initial term of </w:t>
      </w:r>
      <w:r w:rsidR="006B35CE">
        <w:rPr>
          <w:rFonts w:ascii="Arial" w:hAnsi="Arial" w:cs="Arial"/>
          <w:sz w:val="24"/>
          <w:szCs w:val="24"/>
        </w:rPr>
        <w:t>four year</w:t>
      </w:r>
      <w:r>
        <w:rPr>
          <w:rFonts w:ascii="Arial" w:hAnsi="Arial" w:cs="Arial"/>
          <w:sz w:val="24"/>
          <w:szCs w:val="24"/>
        </w:rPr>
        <w:t>s</w:t>
      </w:r>
      <w:r w:rsidR="00CC4C05">
        <w:rPr>
          <w:rFonts w:ascii="Arial" w:hAnsi="Arial" w:cs="Arial"/>
          <w:sz w:val="24"/>
          <w:szCs w:val="24"/>
        </w:rPr>
        <w:t xml:space="preserve"> and may be renewed on expiry of the term.</w:t>
      </w:r>
    </w:p>
    <w:p w:rsidR="0025574F" w:rsidRDefault="0025574F" w:rsidP="0025574F">
      <w:pPr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Eligibility</w:t>
      </w:r>
    </w:p>
    <w:p w:rsidR="0025574F" w:rsidRPr="0025574F" w:rsidRDefault="0025574F" w:rsidP="0025574F">
      <w:pPr>
        <w:rPr>
          <w:rFonts w:ascii="Arial" w:eastAsia="Times New Roman" w:hAnsi="Arial" w:cs="Times New Roman"/>
          <w:sz w:val="24"/>
          <w:szCs w:val="24"/>
        </w:rPr>
      </w:pPr>
      <w:r w:rsidRPr="0025574F">
        <w:rPr>
          <w:rFonts w:ascii="Arial" w:eastAsia="Times New Roman" w:hAnsi="Arial" w:cs="Times New Roman"/>
          <w:sz w:val="24"/>
          <w:szCs w:val="24"/>
        </w:rPr>
        <w:t>You are not eligible for appointment if you</w:t>
      </w:r>
    </w:p>
    <w:p w:rsidR="0025574F" w:rsidRPr="0025574F" w:rsidRDefault="0025574F" w:rsidP="0025574F">
      <w:pPr>
        <w:numPr>
          <w:ilvl w:val="0"/>
          <w:numId w:val="4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25574F">
        <w:rPr>
          <w:rFonts w:ascii="Arial" w:eastAsia="Times New Roman" w:hAnsi="Arial" w:cs="Times New Roman"/>
          <w:sz w:val="24"/>
          <w:szCs w:val="24"/>
        </w:rPr>
        <w:t>have</w:t>
      </w:r>
      <w:proofErr w:type="gramEnd"/>
      <w:r w:rsidRPr="0025574F">
        <w:rPr>
          <w:rFonts w:ascii="Arial" w:eastAsia="Times New Roman" w:hAnsi="Arial" w:cs="Times New Roman"/>
          <w:sz w:val="24"/>
          <w:szCs w:val="24"/>
        </w:rPr>
        <w:t xml:space="preserve"> been a member or officer of the Council or Fire  Authority within the last 5 years.</w:t>
      </w:r>
    </w:p>
    <w:p w:rsidR="0025574F" w:rsidRPr="0025574F" w:rsidRDefault="0025574F" w:rsidP="0025574F">
      <w:pPr>
        <w:numPr>
          <w:ilvl w:val="0"/>
          <w:numId w:val="4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25574F">
        <w:rPr>
          <w:rFonts w:ascii="Arial" w:eastAsia="Times New Roman" w:hAnsi="Arial" w:cs="Times New Roman"/>
          <w:sz w:val="24"/>
          <w:szCs w:val="24"/>
        </w:rPr>
        <w:t>are</w:t>
      </w:r>
      <w:proofErr w:type="gramEnd"/>
      <w:r w:rsidRPr="0025574F">
        <w:rPr>
          <w:rFonts w:ascii="Arial" w:eastAsia="Times New Roman" w:hAnsi="Arial" w:cs="Times New Roman"/>
          <w:sz w:val="24"/>
          <w:szCs w:val="24"/>
        </w:rPr>
        <w:t xml:space="preserve"> a close friend or relative of any member, co-opted member or officer of the Council or  Fire Authority.</w:t>
      </w:r>
    </w:p>
    <w:p w:rsidR="0025574F" w:rsidRPr="0025574F" w:rsidRDefault="0025574F" w:rsidP="0025574F">
      <w:pPr>
        <w:numPr>
          <w:ilvl w:val="0"/>
          <w:numId w:val="4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25574F">
        <w:rPr>
          <w:rFonts w:ascii="Arial" w:eastAsia="Times New Roman" w:hAnsi="Arial" w:cs="Times New Roman"/>
          <w:sz w:val="24"/>
          <w:szCs w:val="24"/>
        </w:rPr>
        <w:t>have close business or professional links with the Council or Fire Authority or other relationship which may give rise to a conflict of interest</w:t>
      </w:r>
    </w:p>
    <w:p w:rsidR="0025574F" w:rsidRPr="0025574F" w:rsidRDefault="0025574F" w:rsidP="0025574F">
      <w:pPr>
        <w:numPr>
          <w:ilvl w:val="0"/>
          <w:numId w:val="4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25574F">
        <w:rPr>
          <w:rFonts w:ascii="Arial" w:eastAsia="Times New Roman" w:hAnsi="Arial" w:cs="Times New Roman"/>
          <w:sz w:val="24"/>
          <w:szCs w:val="24"/>
        </w:rPr>
        <w:t>are politically active</w:t>
      </w:r>
    </w:p>
    <w:p w:rsidR="0025574F" w:rsidRDefault="0025574F" w:rsidP="0025574F">
      <w:pPr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25574F">
        <w:rPr>
          <w:rFonts w:ascii="Arial" w:eastAsia="Times New Roman" w:hAnsi="Arial" w:cs="Times New Roman"/>
          <w:sz w:val="24"/>
          <w:szCs w:val="24"/>
        </w:rPr>
        <w:t>are</w:t>
      </w:r>
      <w:proofErr w:type="gramEnd"/>
      <w:r w:rsidRPr="0025574F">
        <w:rPr>
          <w:rFonts w:ascii="Arial" w:eastAsia="Times New Roman" w:hAnsi="Arial" w:cs="Times New Roman"/>
          <w:sz w:val="24"/>
          <w:szCs w:val="24"/>
        </w:rPr>
        <w:t xml:space="preserve"> disqualified from being a councillor.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5574F" w:rsidRDefault="0025574F" w:rsidP="0025574F">
      <w:pPr>
        <w:rPr>
          <w:rFonts w:ascii="Arial" w:hAnsi="Arial" w:cs="Arial"/>
          <w:b/>
          <w:sz w:val="24"/>
          <w:szCs w:val="24"/>
        </w:rPr>
      </w:pPr>
    </w:p>
    <w:p w:rsidR="0025574F" w:rsidRPr="0025574F" w:rsidRDefault="0025574F" w:rsidP="0025574F">
      <w:pPr>
        <w:rPr>
          <w:rFonts w:ascii="Arial" w:hAnsi="Arial" w:cs="Arial"/>
          <w:sz w:val="24"/>
          <w:szCs w:val="24"/>
        </w:rPr>
      </w:pPr>
      <w:r w:rsidRPr="0025574F">
        <w:rPr>
          <w:rFonts w:ascii="Arial" w:hAnsi="Arial" w:cs="Arial"/>
          <w:b/>
          <w:sz w:val="24"/>
          <w:szCs w:val="24"/>
        </w:rPr>
        <w:t>Payment for Panel Membership</w:t>
      </w:r>
    </w:p>
    <w:p w:rsidR="0025574F" w:rsidRDefault="0025574F" w:rsidP="00335669">
      <w:pPr>
        <w:rPr>
          <w:rFonts w:ascii="Arial" w:hAnsi="Arial" w:cs="Arial"/>
          <w:b/>
          <w:sz w:val="24"/>
          <w:szCs w:val="24"/>
        </w:rPr>
      </w:pPr>
      <w:r w:rsidRPr="0025574F">
        <w:rPr>
          <w:rFonts w:ascii="Arial" w:hAnsi="Arial" w:cs="Arial"/>
          <w:sz w:val="24"/>
          <w:szCs w:val="24"/>
        </w:rPr>
        <w:t>Panel members who have taken part in undertaking a review and making recommendations to the Council or Fire Authority, will receive a small allowance.</w:t>
      </w:r>
    </w:p>
    <w:p w:rsidR="00F66E31" w:rsidRDefault="00F66E31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Applications</w:t>
      </w:r>
    </w:p>
    <w:p w:rsidR="00614B01" w:rsidRPr="00614B01" w:rsidRDefault="00614B01" w:rsidP="00614B01">
      <w:pPr>
        <w:rPr>
          <w:rFonts w:ascii="Arial" w:eastAsia="Times New Roman" w:hAnsi="Arial" w:cs="Times New Roman"/>
          <w:sz w:val="24"/>
          <w:szCs w:val="24"/>
        </w:rPr>
      </w:pPr>
      <w:r w:rsidRPr="00614B01">
        <w:rPr>
          <w:rFonts w:ascii="Arial" w:eastAsia="Times New Roman" w:hAnsi="Arial" w:cs="Times New Roman"/>
          <w:sz w:val="24"/>
          <w:szCs w:val="24"/>
        </w:rPr>
        <w:t xml:space="preserve">Applications should be by letter, </w:t>
      </w:r>
      <w:r>
        <w:rPr>
          <w:rFonts w:ascii="Arial" w:eastAsia="Times New Roman" w:hAnsi="Arial" w:cs="Times New Roman"/>
          <w:sz w:val="24"/>
          <w:szCs w:val="24"/>
        </w:rPr>
        <w:t xml:space="preserve">which may be accompanied by a CV, and should </w:t>
      </w:r>
      <w:r w:rsidRPr="00614B01">
        <w:rPr>
          <w:rFonts w:ascii="Arial" w:eastAsia="Times New Roman" w:hAnsi="Arial" w:cs="Times New Roman"/>
          <w:sz w:val="24"/>
          <w:szCs w:val="24"/>
        </w:rPr>
        <w:t>explain why you would like to undertake the role and provid</w:t>
      </w:r>
      <w:r>
        <w:rPr>
          <w:rFonts w:ascii="Arial" w:eastAsia="Times New Roman" w:hAnsi="Arial" w:cs="Times New Roman"/>
          <w:sz w:val="24"/>
          <w:szCs w:val="24"/>
        </w:rPr>
        <w:t>e</w:t>
      </w:r>
      <w:r w:rsidRPr="00614B01">
        <w:rPr>
          <w:rFonts w:ascii="Arial" w:eastAsia="Times New Roman" w:hAnsi="Arial" w:cs="Times New Roman"/>
          <w:sz w:val="24"/>
          <w:szCs w:val="24"/>
        </w:rPr>
        <w:t xml:space="preserve"> details of any relevant knowledge, experience and skills, having regard to the person specification.</w:t>
      </w:r>
    </w:p>
    <w:p w:rsidR="001A6E49" w:rsidRDefault="001A6E49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also provide details of two referees.</w:t>
      </w:r>
    </w:p>
    <w:p w:rsidR="00F66E31" w:rsidRDefault="00F66E31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Application should be submitted to Elaine Waugh, Head of Law and Governance, Sunderland City Council, </w:t>
      </w:r>
      <w:r w:rsidR="00CC4C05">
        <w:rPr>
          <w:rFonts w:ascii="Arial" w:hAnsi="Arial" w:cs="Arial"/>
          <w:sz w:val="24"/>
          <w:szCs w:val="24"/>
        </w:rPr>
        <w:t xml:space="preserve">PO Box 100, </w:t>
      </w:r>
      <w:r>
        <w:rPr>
          <w:rFonts w:ascii="Arial" w:hAnsi="Arial" w:cs="Arial"/>
          <w:sz w:val="24"/>
          <w:szCs w:val="24"/>
        </w:rPr>
        <w:t>Civic Centre, Burdon Road, Sunderland, SR2 7DN.</w:t>
      </w:r>
    </w:p>
    <w:p w:rsidR="004337CA" w:rsidRDefault="00F66E31" w:rsidP="003356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closing date for the re</w:t>
      </w:r>
      <w:r w:rsidR="006B35CE">
        <w:rPr>
          <w:rFonts w:ascii="Arial" w:hAnsi="Arial" w:cs="Arial"/>
          <w:b/>
          <w:sz w:val="24"/>
          <w:szCs w:val="24"/>
        </w:rPr>
        <w:t>ceipt</w:t>
      </w:r>
      <w:r>
        <w:rPr>
          <w:rFonts w:ascii="Arial" w:hAnsi="Arial" w:cs="Arial"/>
          <w:b/>
          <w:sz w:val="24"/>
          <w:szCs w:val="24"/>
        </w:rPr>
        <w:t xml:space="preserve"> of application</w:t>
      </w:r>
      <w:r w:rsidR="006B35C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is </w:t>
      </w:r>
      <w:r w:rsidR="004337CA">
        <w:rPr>
          <w:rFonts w:ascii="Arial" w:hAnsi="Arial" w:cs="Arial"/>
          <w:b/>
          <w:sz w:val="24"/>
          <w:szCs w:val="24"/>
        </w:rPr>
        <w:t>Monday 30</w:t>
      </w:r>
      <w:r w:rsidR="004337CA" w:rsidRPr="004337C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337CA">
        <w:rPr>
          <w:rFonts w:ascii="Arial" w:hAnsi="Arial" w:cs="Arial"/>
          <w:b/>
          <w:sz w:val="24"/>
          <w:szCs w:val="24"/>
        </w:rPr>
        <w:t xml:space="preserve"> July 2018</w:t>
      </w:r>
    </w:p>
    <w:p w:rsidR="004337CA" w:rsidRDefault="004337CA" w:rsidP="00335669">
      <w:pPr>
        <w:rPr>
          <w:rFonts w:ascii="Arial" w:hAnsi="Arial" w:cs="Arial"/>
          <w:b/>
          <w:sz w:val="24"/>
          <w:szCs w:val="24"/>
        </w:rPr>
      </w:pPr>
    </w:p>
    <w:p w:rsidR="00F66E31" w:rsidRDefault="00F66E31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Appointment Process</w:t>
      </w:r>
    </w:p>
    <w:p w:rsidR="005E7C43" w:rsidRDefault="00F66E31" w:rsidP="003356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receipt of applications, a short listing exercise will be undertaken and short listed candidates will be</w:t>
      </w:r>
      <w:r w:rsidR="006B35CE">
        <w:rPr>
          <w:rFonts w:ascii="Arial" w:hAnsi="Arial" w:cs="Arial"/>
          <w:sz w:val="24"/>
          <w:szCs w:val="24"/>
        </w:rPr>
        <w:t xml:space="preserve"> contacted and</w:t>
      </w:r>
      <w:r>
        <w:rPr>
          <w:rFonts w:ascii="Arial" w:hAnsi="Arial" w:cs="Arial"/>
          <w:sz w:val="24"/>
          <w:szCs w:val="24"/>
        </w:rPr>
        <w:t xml:space="preserve"> invited to attend an interview.</w:t>
      </w:r>
      <w:r w:rsidR="00735135">
        <w:rPr>
          <w:rFonts w:ascii="Arial" w:hAnsi="Arial" w:cs="Arial"/>
          <w:sz w:val="24"/>
          <w:szCs w:val="24"/>
        </w:rPr>
        <w:t xml:space="preserve"> It is proposed that interviews will be held on 16</w:t>
      </w:r>
      <w:r w:rsidR="00735135" w:rsidRPr="00735135">
        <w:rPr>
          <w:rFonts w:ascii="Arial" w:hAnsi="Arial" w:cs="Arial"/>
          <w:sz w:val="24"/>
          <w:szCs w:val="24"/>
          <w:vertAlign w:val="superscript"/>
        </w:rPr>
        <w:t>th</w:t>
      </w:r>
      <w:r w:rsidR="00735135">
        <w:rPr>
          <w:rFonts w:ascii="Arial" w:hAnsi="Arial" w:cs="Arial"/>
          <w:sz w:val="24"/>
          <w:szCs w:val="24"/>
        </w:rPr>
        <w:t xml:space="preserve"> August 2018.</w:t>
      </w:r>
    </w:p>
    <w:p w:rsidR="00F66E31" w:rsidRPr="00F66E31" w:rsidRDefault="00F66E31" w:rsidP="003356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Information</w:t>
      </w:r>
    </w:p>
    <w:p w:rsidR="00F66E31" w:rsidRDefault="00F66E31" w:rsidP="0033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further queries regarding the work of the Panel and the application process please contact:</w:t>
      </w:r>
    </w:p>
    <w:p w:rsidR="00F66E31" w:rsidRDefault="00F66E31" w:rsidP="00F6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Waugh, </w:t>
      </w:r>
    </w:p>
    <w:p w:rsidR="00F66E31" w:rsidRDefault="00F66E31" w:rsidP="00F6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Law and Governance, </w:t>
      </w:r>
    </w:p>
    <w:p w:rsidR="00F66E31" w:rsidRDefault="00F66E31" w:rsidP="00F6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Sunderland City Council, </w:t>
      </w:r>
    </w:p>
    <w:p w:rsidR="00CC4C05" w:rsidRDefault="00CC4C05" w:rsidP="00F6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100,</w:t>
      </w:r>
    </w:p>
    <w:p w:rsidR="00F66E31" w:rsidRDefault="00F66E31" w:rsidP="00F6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Civic Centre, </w:t>
      </w:r>
    </w:p>
    <w:p w:rsidR="00F66E31" w:rsidRDefault="00F66E31" w:rsidP="00F6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Burdon Road, </w:t>
      </w:r>
    </w:p>
    <w:p w:rsidR="00F66E31" w:rsidRDefault="00F66E31" w:rsidP="00F6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Sunderland, </w:t>
      </w:r>
    </w:p>
    <w:p w:rsidR="00F66E31" w:rsidRDefault="00F66E31" w:rsidP="00F6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SR2 7DN.</w:t>
      </w:r>
    </w:p>
    <w:p w:rsidR="00CC4C05" w:rsidRDefault="00F66E31" w:rsidP="00F66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0191 5617849</w:t>
      </w:r>
    </w:p>
    <w:p w:rsidR="00F66E31" w:rsidRDefault="00F66E31" w:rsidP="00F66E31">
      <w:pPr>
        <w:spacing w:after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A83DFE">
          <w:rPr>
            <w:rStyle w:val="Hyperlink"/>
            <w:rFonts w:ascii="Arial" w:hAnsi="Arial" w:cs="Arial"/>
            <w:sz w:val="24"/>
            <w:szCs w:val="24"/>
            <w:u w:val="none"/>
          </w:rPr>
          <w:t>elaine.waugh@sunderland.gov.uk</w:t>
        </w:r>
      </w:hyperlink>
    </w:p>
    <w:p w:rsidR="0058642A" w:rsidRDefault="0058642A" w:rsidP="00F66E31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CC4C05" w:rsidRPr="0058642A" w:rsidRDefault="00CC4C05" w:rsidP="00F66E31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proofErr w:type="gramStart"/>
      <w:r w:rsidRPr="0058642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or</w:t>
      </w:r>
      <w:proofErr w:type="gramEnd"/>
    </w:p>
    <w:p w:rsidR="0058642A" w:rsidRDefault="0058642A" w:rsidP="00F66E31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CC4C05" w:rsidRPr="00A83DFE" w:rsidRDefault="00CC4C05" w:rsidP="00F66E31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A83DF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Karen Davison</w:t>
      </w:r>
    </w:p>
    <w:p w:rsidR="00CC4C05" w:rsidRPr="00A83DFE" w:rsidRDefault="00CC4C05" w:rsidP="00F66E31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A83DF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Head of Financial </w:t>
      </w:r>
      <w:r w:rsidR="0065633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Management</w:t>
      </w:r>
    </w:p>
    <w:p w:rsidR="00CC4C05" w:rsidRPr="00A83DFE" w:rsidRDefault="00CC4C05" w:rsidP="00F66E31">
      <w:pPr>
        <w:spacing w:after="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A83DF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Telephone: 0191 5617849</w:t>
      </w:r>
    </w:p>
    <w:p w:rsidR="00CC4C05" w:rsidRDefault="00CC4C05" w:rsidP="00F66E31">
      <w:pPr>
        <w:spacing w:after="0"/>
        <w:rPr>
          <w:rFonts w:ascii="Arial" w:hAnsi="Arial" w:cs="Arial"/>
          <w:sz w:val="24"/>
          <w:szCs w:val="24"/>
        </w:rPr>
      </w:pPr>
      <w:r w:rsidRPr="00A83DF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Email: </w:t>
      </w:r>
      <w:r w:rsidRPr="00A83DFE">
        <w:rPr>
          <w:rStyle w:val="Hyperlink"/>
          <w:rFonts w:ascii="Arial" w:hAnsi="Arial" w:cs="Arial"/>
          <w:sz w:val="24"/>
          <w:szCs w:val="24"/>
          <w:u w:val="none"/>
        </w:rPr>
        <w:t>karen.davison@sunderland.gov.uk</w:t>
      </w:r>
    </w:p>
    <w:p w:rsidR="00F66E31" w:rsidRPr="00F66E31" w:rsidRDefault="00F66E31" w:rsidP="00F66E31">
      <w:pPr>
        <w:spacing w:after="0"/>
        <w:rPr>
          <w:rFonts w:ascii="Arial" w:hAnsi="Arial" w:cs="Arial"/>
          <w:sz w:val="24"/>
          <w:szCs w:val="24"/>
        </w:rPr>
      </w:pPr>
    </w:p>
    <w:p w:rsidR="00335669" w:rsidRPr="00335669" w:rsidRDefault="00335669" w:rsidP="00335669">
      <w:pPr>
        <w:rPr>
          <w:rFonts w:ascii="Arial" w:hAnsi="Arial" w:cs="Arial"/>
          <w:sz w:val="24"/>
          <w:szCs w:val="24"/>
        </w:rPr>
      </w:pPr>
    </w:p>
    <w:sectPr w:rsidR="00335669" w:rsidRPr="00335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B52"/>
    <w:multiLevelType w:val="hybridMultilevel"/>
    <w:tmpl w:val="45123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276303"/>
    <w:multiLevelType w:val="hybridMultilevel"/>
    <w:tmpl w:val="4B86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01E1"/>
    <w:multiLevelType w:val="hybridMultilevel"/>
    <w:tmpl w:val="9952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F7946"/>
    <w:multiLevelType w:val="hybridMultilevel"/>
    <w:tmpl w:val="9514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BD"/>
    <w:rsid w:val="00092CA2"/>
    <w:rsid w:val="000C3FCB"/>
    <w:rsid w:val="001A6E49"/>
    <w:rsid w:val="0025574F"/>
    <w:rsid w:val="002728C2"/>
    <w:rsid w:val="00283210"/>
    <w:rsid w:val="00335669"/>
    <w:rsid w:val="003F344E"/>
    <w:rsid w:val="004337CA"/>
    <w:rsid w:val="0058642A"/>
    <w:rsid w:val="005E7C43"/>
    <w:rsid w:val="00614B01"/>
    <w:rsid w:val="00656338"/>
    <w:rsid w:val="006B35CE"/>
    <w:rsid w:val="00735135"/>
    <w:rsid w:val="00943B9E"/>
    <w:rsid w:val="009517F5"/>
    <w:rsid w:val="00993EBD"/>
    <w:rsid w:val="00A1656E"/>
    <w:rsid w:val="00A24FCF"/>
    <w:rsid w:val="00A83DFE"/>
    <w:rsid w:val="00CC4C05"/>
    <w:rsid w:val="00E52263"/>
    <w:rsid w:val="00F6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aine.waugh@sunderlan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5780-044D-4C60-953C-59123E44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Holland</dc:creator>
  <cp:lastModifiedBy>Lisa Seaman</cp:lastModifiedBy>
  <cp:revision>2</cp:revision>
  <dcterms:created xsi:type="dcterms:W3CDTF">2018-07-09T13:56:00Z</dcterms:created>
  <dcterms:modified xsi:type="dcterms:W3CDTF">2018-07-09T13:56:00Z</dcterms:modified>
</cp:coreProperties>
</file>