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7E106C" w:rsidP="0015331F">
      <w:pPr>
        <w:pStyle w:val="PlainText"/>
        <w:tabs>
          <w:tab w:val="left" w:pos="810"/>
          <w:tab w:val="left" w:pos="1418"/>
        </w:tabs>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58240" behindDoc="0" locked="0" layoutInCell="1" allowOverlap="1">
                <wp:simplePos x="0" y="0"/>
                <wp:positionH relativeFrom="column">
                  <wp:posOffset>4885055</wp:posOffset>
                </wp:positionH>
                <wp:positionV relativeFrom="paragraph">
                  <wp:posOffset>-146685</wp:posOffset>
                </wp:positionV>
                <wp:extent cx="1323975" cy="1104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78B" w:rsidRDefault="007D4760" w:rsidP="0058078B">
                            <w:r>
                              <w:rPr>
                                <w:noProof/>
                                <w:lang w:eastAsia="en-GB"/>
                              </w:rPr>
                              <w:drawing>
                                <wp:inline distT="0" distB="0" distL="0" distR="0">
                                  <wp:extent cx="1057275" cy="103888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776" cy="103937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65pt;margin-top:-11.55pt;width:104.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GD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" stroked="f">
                <v:textbox>
                  <w:txbxContent>
                    <w:p w:rsidR="0058078B" w:rsidRDefault="007D4760" w:rsidP="0058078B">
                      <w:r>
                        <w:rPr>
                          <w:noProof/>
                          <w:lang w:eastAsia="en-GB"/>
                        </w:rPr>
                        <w:drawing>
                          <wp:inline distT="0" distB="0" distL="0" distR="0">
                            <wp:extent cx="1057275" cy="103888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7776" cy="1039379"/>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-146685</wp:posOffset>
                </wp:positionV>
                <wp:extent cx="1476375" cy="10382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78B" w:rsidRDefault="0058078B" w:rsidP="00580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85pt;margin-top:-11.55pt;width:116.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kyhg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" stroked="f">
                <v:textbox>
                  <w:txbxContent>
                    <w:p w:rsidR="0058078B" w:rsidRDefault="0058078B" w:rsidP="0058078B"/>
                  </w:txbxContent>
                </v:textbox>
              </v:shape>
            </w:pict>
          </mc:Fallback>
        </mc:AlternateContent>
      </w: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94AC3"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00702E07">
        <w:rPr>
          <w:rFonts w:cs="Arial"/>
          <w:b/>
          <w:bCs/>
          <w:szCs w:val="24"/>
        </w:rPr>
        <w:tab/>
        <w:t>Senior Curriculum Support Officer</w:t>
      </w:r>
      <w:r w:rsidRPr="00D75188">
        <w:rPr>
          <w:rFonts w:cs="Arial"/>
          <w:szCs w:val="24"/>
        </w:rPr>
        <w:tab/>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00702E07">
        <w:rPr>
          <w:rFonts w:cs="Arial"/>
          <w:b/>
          <w:bCs/>
          <w:szCs w:val="24"/>
        </w:rPr>
        <w:tab/>
        <w:t>Hartlepool Adult Education</w:t>
      </w:r>
      <w:r w:rsidRPr="00D75188">
        <w:rPr>
          <w:rFonts w:cs="Arial"/>
          <w:szCs w:val="24"/>
        </w:rPr>
        <w:tab/>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702E07">
        <w:rPr>
          <w:rFonts w:cs="Arial"/>
          <w:szCs w:val="24"/>
        </w:rPr>
        <w:tab/>
      </w:r>
      <w:r w:rsidR="00702E07">
        <w:rPr>
          <w:rFonts w:cs="Arial"/>
          <w:szCs w:val="24"/>
        </w:rPr>
        <w:tab/>
      </w:r>
      <w:r w:rsidR="00702E07" w:rsidRPr="00702E07">
        <w:rPr>
          <w:rFonts w:cs="Arial"/>
          <w:b/>
          <w:szCs w:val="24"/>
        </w:rPr>
        <w:t>Band 8</w:t>
      </w:r>
      <w:r w:rsidR="00D2380F" w:rsidRPr="00D75188">
        <w:rPr>
          <w:rFonts w:cs="Arial"/>
          <w:szCs w:val="24"/>
        </w:rPr>
        <w:tab/>
      </w:r>
      <w:r w:rsidR="004744A5">
        <w:rPr>
          <w:rFonts w:cs="Arial"/>
          <w:szCs w:val="24"/>
        </w:rPr>
        <w:tab/>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00702E07">
        <w:rPr>
          <w:rFonts w:cs="Arial"/>
          <w:b/>
          <w:bCs/>
          <w:szCs w:val="24"/>
        </w:rPr>
        <w:tab/>
        <w:t>Curriculum Manager</w:t>
      </w:r>
      <w:r w:rsidRPr="00D75188">
        <w:rPr>
          <w:rFonts w:cs="Arial"/>
          <w:szCs w:val="24"/>
        </w:rPr>
        <w:tab/>
      </w:r>
      <w:r w:rsidRPr="00D75188">
        <w:rPr>
          <w:rFonts w:cs="Arial"/>
          <w:i/>
          <w:szCs w:val="24"/>
        </w:rPr>
        <w:t xml:space="preserve"> </w:t>
      </w:r>
    </w:p>
    <w:p w:rsidR="00D2380F" w:rsidRPr="00D75188" w:rsidRDefault="00D2380F" w:rsidP="00D2380F">
      <w:pPr>
        <w:rPr>
          <w:rFonts w:cs="Arial"/>
          <w:szCs w:val="24"/>
        </w:rPr>
      </w:pPr>
    </w:p>
    <w:p w:rsidR="00D2380F" w:rsidRPr="00702E07" w:rsidRDefault="00D2380F" w:rsidP="00D2380F">
      <w:pPr>
        <w:rPr>
          <w:rFonts w:cs="Arial"/>
          <w:b/>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702E07" w:rsidRPr="00702E07">
        <w:rPr>
          <w:rFonts w:cs="Arial"/>
          <w:b/>
          <w:szCs w:val="24"/>
        </w:rPr>
        <w:t>105788</w:t>
      </w:r>
    </w:p>
    <w:p w:rsidR="00702E07" w:rsidRPr="00702E07" w:rsidRDefault="00702E07" w:rsidP="00702E07">
      <w:pPr>
        <w:rPr>
          <w:rFonts w:cs="Arial"/>
          <w:szCs w:val="24"/>
        </w:rPr>
      </w:pPr>
    </w:p>
    <w:p w:rsidR="00702E07" w:rsidRPr="00702E07" w:rsidRDefault="00702E07" w:rsidP="00702E07">
      <w:pPr>
        <w:rPr>
          <w:rFonts w:cs="Arial"/>
          <w:szCs w:val="24"/>
        </w:rPr>
      </w:pPr>
    </w:p>
    <w:p w:rsidR="00702E07" w:rsidRPr="00702E07" w:rsidRDefault="00702E07" w:rsidP="00702E07">
      <w:pPr>
        <w:rPr>
          <w:rFonts w:cs="Arial"/>
          <w:b/>
          <w:szCs w:val="24"/>
        </w:rPr>
      </w:pPr>
      <w:r w:rsidRPr="00702E07">
        <w:rPr>
          <w:rFonts w:cs="Arial"/>
          <w:b/>
          <w:szCs w:val="24"/>
        </w:rPr>
        <w:t>Purpose of Post: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w:t>
      </w:r>
      <w:r w:rsidRPr="00702E07">
        <w:rPr>
          <w:rFonts w:cs="Arial"/>
          <w:szCs w:val="24"/>
        </w:rPr>
        <w:tab/>
        <w:t>To support teaching and learning across the service</w:t>
      </w:r>
      <w:r>
        <w:rPr>
          <w:rFonts w:cs="Arial"/>
          <w:szCs w:val="24"/>
        </w:rPr>
        <w:t>.</w:t>
      </w:r>
    </w:p>
    <w:p w:rsidR="00702E07" w:rsidRPr="00702E07" w:rsidRDefault="00702E07" w:rsidP="00702E07">
      <w:pPr>
        <w:rPr>
          <w:rFonts w:cs="Arial"/>
          <w:szCs w:val="24"/>
        </w:rPr>
      </w:pPr>
    </w:p>
    <w:p w:rsidR="00702E07" w:rsidRPr="00702E07" w:rsidRDefault="00702E07" w:rsidP="00702E07">
      <w:pPr>
        <w:ind w:left="720" w:hanging="720"/>
        <w:rPr>
          <w:rFonts w:cs="Arial"/>
          <w:szCs w:val="24"/>
        </w:rPr>
      </w:pPr>
      <w:r w:rsidRPr="00702E07">
        <w:rPr>
          <w:rFonts w:cs="Arial"/>
          <w:szCs w:val="24"/>
        </w:rPr>
        <w:t>2.</w:t>
      </w:r>
      <w:r w:rsidRPr="00702E07">
        <w:rPr>
          <w:rFonts w:cs="Arial"/>
          <w:szCs w:val="24"/>
        </w:rPr>
        <w:tab/>
        <w:t>Assist in maintaining good communications within the</w:t>
      </w:r>
      <w:r w:rsidR="006B5C2C">
        <w:rPr>
          <w:rFonts w:cs="Arial"/>
          <w:szCs w:val="24"/>
        </w:rPr>
        <w:t xml:space="preserve"> Hartlepool</w:t>
      </w:r>
      <w:r w:rsidRPr="00702E07">
        <w:rPr>
          <w:rFonts w:cs="Arial"/>
          <w:szCs w:val="24"/>
        </w:rPr>
        <w:t xml:space="preserve"> Adult </w:t>
      </w:r>
      <w:r>
        <w:rPr>
          <w:rFonts w:cs="Arial"/>
          <w:szCs w:val="24"/>
        </w:rPr>
        <w:t>Education Service.</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3.</w:t>
      </w:r>
      <w:r w:rsidRPr="00702E07">
        <w:rPr>
          <w:rFonts w:cs="Arial"/>
          <w:szCs w:val="24"/>
        </w:rPr>
        <w:tab/>
        <w:t>Provide a range of services to learners</w:t>
      </w:r>
      <w:r>
        <w:rPr>
          <w:rFonts w:cs="Arial"/>
          <w:szCs w:val="24"/>
        </w:rPr>
        <w:t>.</w:t>
      </w:r>
      <w:r w:rsidRPr="00702E07">
        <w:rPr>
          <w:rFonts w:cs="Arial"/>
          <w:szCs w:val="24"/>
        </w:rPr>
        <w:t xml:space="preserve"> </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4.</w:t>
      </w:r>
      <w:r w:rsidRPr="00702E07">
        <w:rPr>
          <w:rFonts w:cs="Arial"/>
          <w:szCs w:val="24"/>
        </w:rPr>
        <w:tab/>
        <w:t>To support the delivery of accreditation and exams.</w:t>
      </w:r>
    </w:p>
    <w:p w:rsidR="00702E07" w:rsidRPr="00702E07" w:rsidRDefault="00702E07" w:rsidP="00702E07">
      <w:pPr>
        <w:rPr>
          <w:rFonts w:cs="Arial"/>
          <w:szCs w:val="24"/>
        </w:rPr>
      </w:pPr>
    </w:p>
    <w:p w:rsidR="00702E07" w:rsidRPr="00702E07" w:rsidRDefault="00702E07" w:rsidP="00702E07">
      <w:pPr>
        <w:rPr>
          <w:rFonts w:cs="Arial"/>
          <w:b/>
          <w:szCs w:val="24"/>
        </w:rPr>
      </w:pPr>
      <w:r w:rsidRPr="00702E07">
        <w:rPr>
          <w:rFonts w:cs="Arial"/>
          <w:b/>
          <w:szCs w:val="24"/>
        </w:rPr>
        <w:t>Relationships:</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w:t>
      </w:r>
      <w:r w:rsidRPr="00702E07">
        <w:rPr>
          <w:rFonts w:cs="Arial"/>
          <w:szCs w:val="24"/>
        </w:rPr>
        <w:tab/>
        <w:t>To work cooperatively with other members of the support team.</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2.</w:t>
      </w:r>
      <w:r w:rsidRPr="00702E07">
        <w:rPr>
          <w:rFonts w:cs="Arial"/>
          <w:szCs w:val="24"/>
        </w:rPr>
        <w:tab/>
        <w:t>To work cooperatively with management, and teaching staff.</w:t>
      </w:r>
    </w:p>
    <w:p w:rsidR="00702E07" w:rsidRPr="00702E07" w:rsidRDefault="00702E07" w:rsidP="00702E07">
      <w:pPr>
        <w:rPr>
          <w:rFonts w:cs="Arial"/>
          <w:szCs w:val="24"/>
        </w:rPr>
      </w:pPr>
    </w:p>
    <w:p w:rsidR="00702E07" w:rsidRPr="00702E07" w:rsidRDefault="00702E07" w:rsidP="00702E07">
      <w:pPr>
        <w:ind w:left="720" w:hanging="720"/>
        <w:rPr>
          <w:rFonts w:cs="Arial"/>
          <w:szCs w:val="24"/>
        </w:rPr>
      </w:pPr>
      <w:r w:rsidRPr="00702E07">
        <w:rPr>
          <w:rFonts w:cs="Arial"/>
          <w:szCs w:val="24"/>
        </w:rPr>
        <w:t>3.</w:t>
      </w:r>
      <w:r w:rsidRPr="00702E07">
        <w:rPr>
          <w:rFonts w:cs="Arial"/>
          <w:szCs w:val="24"/>
        </w:rPr>
        <w:tab/>
        <w:t xml:space="preserve">To respond appropriately to potential learners, members of the public or outside </w:t>
      </w:r>
      <w:r>
        <w:rPr>
          <w:rFonts w:cs="Arial"/>
          <w:szCs w:val="24"/>
        </w:rPr>
        <w:t xml:space="preserve">  </w:t>
      </w:r>
      <w:r w:rsidRPr="00702E07">
        <w:rPr>
          <w:rFonts w:cs="Arial"/>
          <w:szCs w:val="24"/>
        </w:rPr>
        <w:t>agencies.</w:t>
      </w:r>
    </w:p>
    <w:p w:rsidR="00702E07" w:rsidRPr="00702E07" w:rsidRDefault="00702E07" w:rsidP="00702E07">
      <w:pPr>
        <w:rPr>
          <w:rFonts w:cs="Arial"/>
          <w:szCs w:val="24"/>
        </w:rPr>
      </w:pPr>
    </w:p>
    <w:p w:rsidR="00702E07" w:rsidRPr="00702E07" w:rsidRDefault="00702E07" w:rsidP="00702E07">
      <w:pPr>
        <w:rPr>
          <w:rFonts w:cs="Arial"/>
          <w:b/>
          <w:szCs w:val="24"/>
        </w:rPr>
      </w:pPr>
      <w:r w:rsidRPr="00702E07">
        <w:rPr>
          <w:rFonts w:cs="Arial"/>
          <w:b/>
          <w:szCs w:val="24"/>
        </w:rPr>
        <w:t>Key Functions:</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    Manage the maintenance of resources and equipment for the teaching staff to use.</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2.    Provide specialist advice and guidance as required to learners and staff</w:t>
      </w:r>
      <w:r w:rsidR="007E106C">
        <w:rPr>
          <w:rFonts w:cs="Arial"/>
          <w:szCs w:val="24"/>
        </w:rPr>
        <w: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lastRenderedPageBreak/>
        <w:t>3.    Produce a range of documentation and learning materials as required.</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4.</w:t>
      </w:r>
      <w:r>
        <w:rPr>
          <w:rFonts w:cs="Arial"/>
          <w:szCs w:val="24"/>
        </w:rPr>
        <w:t xml:space="preserve">    </w:t>
      </w:r>
      <w:r w:rsidRPr="00702E07">
        <w:rPr>
          <w:rFonts w:cs="Arial"/>
          <w:szCs w:val="24"/>
        </w:rPr>
        <w:t>Manage a range of records including data and learner records and reviews.</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5.    Produce a range of data reports and provide basic analysis to teaching staff</w:t>
      </w:r>
      <w:r w:rsidR="006B5C2C">
        <w:rPr>
          <w:rFonts w:cs="Arial"/>
          <w:szCs w:val="24"/>
        </w:rPr>
        <w: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6.    Ensure all records are secured and prepared for audit.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 xml:space="preserve">7.  </w:t>
      </w:r>
      <w:r>
        <w:rPr>
          <w:rFonts w:cs="Arial"/>
          <w:szCs w:val="24"/>
        </w:rPr>
        <w:t xml:space="preserve"> </w:t>
      </w:r>
      <w:r w:rsidRPr="00702E07">
        <w:rPr>
          <w:rFonts w:cs="Arial"/>
          <w:szCs w:val="24"/>
        </w:rPr>
        <w:t xml:space="preserve"> Organise and monitor a range of support for the learners.  </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 xml:space="preserve">8. </w:t>
      </w:r>
      <w:r>
        <w:rPr>
          <w:rFonts w:cs="Arial"/>
          <w:szCs w:val="24"/>
        </w:rPr>
        <w:t xml:space="preserve"> </w:t>
      </w:r>
      <w:r w:rsidRPr="00702E07">
        <w:rPr>
          <w:rFonts w:cs="Arial"/>
          <w:szCs w:val="24"/>
        </w:rPr>
        <w:t xml:space="preserve">  Support the curriculum staff in the organisation of the learning programmes. </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 xml:space="preserve">9. </w:t>
      </w:r>
      <w:r>
        <w:rPr>
          <w:rFonts w:cs="Arial"/>
          <w:szCs w:val="24"/>
        </w:rPr>
        <w:t xml:space="preserve"> </w:t>
      </w:r>
      <w:r w:rsidRPr="00702E07">
        <w:rPr>
          <w:rFonts w:cs="Arial"/>
          <w:szCs w:val="24"/>
        </w:rPr>
        <w:t xml:space="preserve">  Ensure all staff contracts and salary claims are issued and processed</w:t>
      </w:r>
      <w:r w:rsidR="006B5C2C">
        <w:rPr>
          <w:rFonts w:cs="Arial"/>
          <w:szCs w:val="24"/>
        </w:rPr>
        <w: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10.</w:t>
      </w:r>
      <w:r>
        <w:rPr>
          <w:rFonts w:cs="Arial"/>
          <w:szCs w:val="24"/>
        </w:rPr>
        <w:t xml:space="preserve"> </w:t>
      </w:r>
      <w:r w:rsidRPr="00702E07">
        <w:rPr>
          <w:rFonts w:cs="Arial"/>
          <w:szCs w:val="24"/>
        </w:rPr>
        <w:t xml:space="preserve"> Develop new and innovative ways of marketing and promoting the service</w:t>
      </w:r>
      <w:r w:rsidR="006B5C2C">
        <w:rPr>
          <w:rFonts w:cs="Arial"/>
          <w:szCs w:val="24"/>
        </w:rPr>
        <w: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11.  Develop new ways of targeting the pu</w:t>
      </w:r>
      <w:r w:rsidR="006B5C2C">
        <w:rPr>
          <w:rFonts w:cs="Arial"/>
          <w:szCs w:val="24"/>
        </w:rPr>
        <w:t>blic to engage them in learning.</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 xml:space="preserve">12.  Support the curriculum staff with the organisation and registration of learners </w:t>
      </w:r>
      <w:r>
        <w:rPr>
          <w:rFonts w:cs="Arial"/>
          <w:szCs w:val="24"/>
        </w:rPr>
        <w:t xml:space="preserve">for     </w:t>
      </w:r>
      <w:r>
        <w:rPr>
          <w:rFonts w:cs="Arial"/>
          <w:szCs w:val="24"/>
        </w:rPr>
        <w:tab/>
        <w:t xml:space="preserve">      exams and other accreditation</w:t>
      </w:r>
      <w:r w:rsidR="006B5C2C">
        <w:rPr>
          <w:rFonts w:cs="Arial"/>
          <w:szCs w:val="24"/>
        </w:rPr>
        <w: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13.  Manage the enrolment of learners onto programmes and the collection of fees.</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14.  Support the service in the delivery of outside activities such as celebration events.</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15.  Support the induction and training of new staff</w:t>
      </w:r>
      <w:proofErr w:type="gramStart"/>
      <w:r w:rsidRPr="00702E07">
        <w:rPr>
          <w:rFonts w:cs="Arial"/>
          <w:szCs w:val="24"/>
        </w:rPr>
        <w:t>.</w:t>
      </w:r>
      <w:r w:rsidR="006B5C2C">
        <w:rPr>
          <w:rFonts w:cs="Arial"/>
          <w:szCs w:val="24"/>
        </w:rPr>
        <w:t>/</w:t>
      </w:r>
      <w:proofErr w:type="gramEnd"/>
      <w:r w:rsidR="006B5C2C">
        <w:rPr>
          <w:rFonts w:cs="Arial"/>
          <w:szCs w:val="24"/>
        </w:rPr>
        <w:t>subcontractors.</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16.  Maintain a detailed knowledge of all policies and procedures related to</w:t>
      </w:r>
      <w:r w:rsidR="006B5C2C">
        <w:rPr>
          <w:rFonts w:cs="Arial"/>
          <w:szCs w:val="24"/>
        </w:rPr>
        <w:t xml:space="preserve"> Hartlepool</w:t>
      </w:r>
      <w:r w:rsidRPr="00702E07">
        <w:rPr>
          <w:rFonts w:cs="Arial"/>
          <w:szCs w:val="24"/>
        </w:rPr>
        <w:t xml:space="preserve"> Adult </w:t>
      </w:r>
      <w:r w:rsidR="006B5C2C">
        <w:rPr>
          <w:rFonts w:cs="Arial"/>
          <w:szCs w:val="24"/>
        </w:rPr>
        <w:t>E</w:t>
      </w:r>
      <w:r w:rsidRPr="00702E07">
        <w:rPr>
          <w:rFonts w:cs="Arial"/>
          <w:szCs w:val="24"/>
        </w:rPr>
        <w:t>ducation in order to</w:t>
      </w:r>
      <w:r>
        <w:rPr>
          <w:rFonts w:cs="Arial"/>
          <w:szCs w:val="24"/>
        </w:rPr>
        <w:t xml:space="preserve"> </w:t>
      </w:r>
      <w:r w:rsidRPr="00702E07">
        <w:rPr>
          <w:rFonts w:cs="Arial"/>
          <w:szCs w:val="24"/>
        </w:rPr>
        <w:t>support the overall goals and to provide advice to those using the services</w:t>
      </w:r>
      <w:r w:rsidR="006B5C2C">
        <w:rPr>
          <w:rFonts w:cs="Arial"/>
          <w:szCs w:val="24"/>
        </w:rPr>
        <w: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17.  Prepare and create material for the service websites</w:t>
      </w:r>
      <w:r w:rsidR="006B5C2C">
        <w:rPr>
          <w:rFonts w:cs="Arial"/>
          <w:szCs w:val="24"/>
        </w:rPr>
        <w: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18.  Maintain the material on the service websites and ensure the content is up to date</w:t>
      </w:r>
      <w:r w:rsidR="006B5C2C">
        <w:rPr>
          <w:rFonts w:cs="Arial"/>
          <w:szCs w:val="24"/>
        </w:rPr>
        <w:t>.</w:t>
      </w:r>
    </w:p>
    <w:p w:rsidR="00702E07" w:rsidRPr="00702E07" w:rsidRDefault="00702E07" w:rsidP="00702E07">
      <w:pPr>
        <w:rPr>
          <w:rFonts w:cs="Arial"/>
          <w:szCs w:val="24"/>
        </w:rPr>
      </w:pPr>
    </w:p>
    <w:p w:rsidR="00702E07" w:rsidRPr="00702E07" w:rsidRDefault="00702E07" w:rsidP="00702E07">
      <w:pPr>
        <w:rPr>
          <w:rFonts w:cs="Arial"/>
          <w:szCs w:val="24"/>
        </w:rPr>
      </w:pPr>
      <w:r w:rsidRPr="00702E07">
        <w:rPr>
          <w:rFonts w:cs="Arial"/>
          <w:szCs w:val="24"/>
        </w:rPr>
        <w:t xml:space="preserve">19.  Any other duties of a related nature which might reasonably be required and allocated by the </w:t>
      </w:r>
      <w:r>
        <w:rPr>
          <w:rFonts w:cs="Arial"/>
          <w:szCs w:val="24"/>
        </w:rPr>
        <w:t>Curriculum Manager.</w:t>
      </w:r>
    </w:p>
    <w:p w:rsidR="00702E07" w:rsidRDefault="00702E07" w:rsidP="00702E07">
      <w:pPr>
        <w:rPr>
          <w:rFonts w:cs="Arial"/>
          <w:szCs w:val="24"/>
        </w:rPr>
      </w:pPr>
    </w:p>
    <w:p w:rsidR="006B5C2C" w:rsidRDefault="006B5C2C" w:rsidP="00702E07">
      <w:pPr>
        <w:rPr>
          <w:rFonts w:cs="Arial"/>
          <w:szCs w:val="24"/>
        </w:rPr>
      </w:pPr>
    </w:p>
    <w:p w:rsidR="006B5C2C" w:rsidRDefault="006B5C2C" w:rsidP="00702E07">
      <w:pPr>
        <w:rPr>
          <w:rFonts w:cs="Arial"/>
          <w:szCs w:val="24"/>
        </w:rPr>
      </w:pPr>
    </w:p>
    <w:p w:rsidR="006B5C2C" w:rsidRDefault="006B5C2C" w:rsidP="00702E07">
      <w:pPr>
        <w:rPr>
          <w:rFonts w:cs="Arial"/>
          <w:szCs w:val="24"/>
        </w:rPr>
      </w:pPr>
    </w:p>
    <w:p w:rsidR="006B5C2C" w:rsidRDefault="006B5C2C" w:rsidP="00702E07">
      <w:pPr>
        <w:rPr>
          <w:rFonts w:cs="Arial"/>
          <w:szCs w:val="24"/>
        </w:rPr>
      </w:pPr>
    </w:p>
    <w:p w:rsidR="006B5C2C" w:rsidRDefault="006B5C2C" w:rsidP="00702E07">
      <w:pPr>
        <w:rPr>
          <w:rFonts w:cs="Arial"/>
          <w:szCs w:val="24"/>
        </w:rPr>
      </w:pPr>
    </w:p>
    <w:p w:rsidR="006B5C2C" w:rsidRPr="00702E07" w:rsidRDefault="006B5C2C" w:rsidP="00702E07">
      <w:pPr>
        <w:rPr>
          <w:rFonts w:cs="Arial"/>
          <w:szCs w:val="24"/>
        </w:rPr>
      </w:pPr>
    </w:p>
    <w:p w:rsidR="00702E07" w:rsidRPr="006B5C2C" w:rsidRDefault="006B5C2C" w:rsidP="00702E07">
      <w:pPr>
        <w:rPr>
          <w:rFonts w:cs="Arial"/>
          <w:szCs w:val="24"/>
          <w:u w:val="single"/>
        </w:rPr>
      </w:pPr>
      <w:r w:rsidRPr="006B5C2C">
        <w:rPr>
          <w:rFonts w:cs="Arial"/>
          <w:szCs w:val="24"/>
          <w:u w:val="single"/>
        </w:rPr>
        <w:lastRenderedPageBreak/>
        <w:t>Developments</w:t>
      </w:r>
    </w:p>
    <w:p w:rsidR="006B5C2C" w:rsidRPr="00702E07" w:rsidRDefault="006B5C2C" w:rsidP="00702E07">
      <w:pPr>
        <w:rPr>
          <w:rFonts w:cs="Arial"/>
          <w:szCs w:val="24"/>
        </w:rPr>
      </w:pPr>
    </w:p>
    <w:p w:rsidR="00702E07" w:rsidRDefault="00702E07" w:rsidP="00702E07">
      <w:pPr>
        <w:rPr>
          <w:rFonts w:cs="Arial"/>
          <w:szCs w:val="24"/>
        </w:rPr>
      </w:pPr>
      <w:r w:rsidRPr="00702E07">
        <w:rPr>
          <w:rFonts w:cs="Arial"/>
          <w:szCs w:val="24"/>
        </w:rPr>
        <w:t xml:space="preserve">This job description constitutes an outline of the work which the post-holder is expected to carry out.  These responsibilities will be regularly reviewed in consultation with the post-holder and may from time to time be amended in order to reflect changes in emphasis or different demand made upon the Regeneration &amp; </w:t>
      </w:r>
      <w:r w:rsidR="006B5C2C" w:rsidRPr="00702E07">
        <w:rPr>
          <w:rFonts w:cs="Arial"/>
          <w:szCs w:val="24"/>
        </w:rPr>
        <w:t>Neighbourhoods</w:t>
      </w:r>
      <w:r w:rsidRPr="00702E07">
        <w:rPr>
          <w:rFonts w:cs="Arial"/>
          <w:szCs w:val="24"/>
        </w:rPr>
        <w:t xml:space="preserve"> Department.</w:t>
      </w:r>
    </w:p>
    <w:p w:rsidR="00702E07" w:rsidRDefault="00702E07" w:rsidP="00D2380F">
      <w:pPr>
        <w:rPr>
          <w:rFonts w:cs="Arial"/>
          <w:szCs w:val="24"/>
        </w:rPr>
      </w:pPr>
    </w:p>
    <w:p w:rsidR="00F94AC3" w:rsidRPr="00D75188" w:rsidRDefault="00F94AC3" w:rsidP="00F94AC3">
      <w:pPr>
        <w:tabs>
          <w:tab w:val="left" w:pos="851"/>
          <w:tab w:val="left" w:pos="3119"/>
        </w:tabs>
        <w:jc w:val="both"/>
        <w:rPr>
          <w:snapToGrid w:val="0"/>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B5C2C">
        <w:rPr>
          <w:szCs w:val="24"/>
        </w:rPr>
        <w:t>June 2018</w:t>
      </w:r>
      <w:bookmarkStart w:id="0" w:name="_GoBack"/>
      <w:bookmarkEnd w:id="0"/>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7D4760" w:rsidRDefault="007D4760" w:rsidP="00EF0E83">
      <w:pPr>
        <w:pStyle w:val="PlainText"/>
        <w:tabs>
          <w:tab w:val="left" w:pos="810"/>
          <w:tab w:val="left" w:pos="1418"/>
        </w:tabs>
        <w:jc w:val="center"/>
        <w:rPr>
          <w:rFonts w:ascii="Arial" w:hAnsi="Arial" w:cs="Arial"/>
          <w:b/>
          <w:sz w:val="24"/>
          <w:szCs w:val="24"/>
        </w:rPr>
      </w:pPr>
    </w:p>
    <w:p w:rsidR="007D4760" w:rsidRPr="004744A5" w:rsidRDefault="007D4760" w:rsidP="00EF0E83">
      <w:pPr>
        <w:pStyle w:val="PlainText"/>
        <w:tabs>
          <w:tab w:val="left" w:pos="810"/>
          <w:tab w:val="left" w:pos="1418"/>
        </w:tabs>
        <w:jc w:val="center"/>
        <w:rPr>
          <w:rFonts w:ascii="Arial" w:hAnsi="Arial" w:cs="Arial"/>
          <w:b/>
          <w:sz w:val="24"/>
          <w:szCs w:val="24"/>
        </w:rPr>
      </w:pPr>
    </w:p>
    <w:p w:rsidR="00EF0E83" w:rsidRPr="00F1559D"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D3" w:rsidRDefault="009948D3" w:rsidP="00E95911">
      <w:r>
        <w:separator/>
      </w:r>
    </w:p>
  </w:endnote>
  <w:endnote w:type="continuationSeparator" w:id="0">
    <w:p w:rsidR="009948D3" w:rsidRDefault="009948D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7E106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0" r="63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80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D1+X80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D3" w:rsidRDefault="009948D3" w:rsidP="00E95911">
      <w:r>
        <w:separator/>
      </w:r>
    </w:p>
  </w:footnote>
  <w:footnote w:type="continuationSeparator" w:id="0">
    <w:p w:rsidR="009948D3" w:rsidRDefault="009948D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8E324E"/>
    <w:multiLevelType w:val="hybridMultilevel"/>
    <w:tmpl w:val="242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6"/>
  </w:num>
  <w:num w:numId="10">
    <w:abstractNumId w:val="17"/>
  </w:num>
  <w:num w:numId="11">
    <w:abstractNumId w:val="16"/>
  </w:num>
  <w:num w:numId="12">
    <w:abstractNumId w:val="32"/>
  </w:num>
  <w:num w:numId="13">
    <w:abstractNumId w:val="5"/>
  </w:num>
  <w:num w:numId="14">
    <w:abstractNumId w:val="20"/>
  </w:num>
  <w:num w:numId="15">
    <w:abstractNumId w:val="23"/>
  </w:num>
  <w:num w:numId="16">
    <w:abstractNumId w:val="29"/>
  </w:num>
  <w:num w:numId="17">
    <w:abstractNumId w:val="14"/>
  </w:num>
  <w:num w:numId="18">
    <w:abstractNumId w:val="25"/>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3"/>
  </w:num>
  <w:num w:numId="26">
    <w:abstractNumId w:val="10"/>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B704A"/>
    <w:rsid w:val="001C79FA"/>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6CD"/>
    <w:rsid w:val="003A02D8"/>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8078B"/>
    <w:rsid w:val="005915D6"/>
    <w:rsid w:val="005A38C2"/>
    <w:rsid w:val="005B7D95"/>
    <w:rsid w:val="005C4626"/>
    <w:rsid w:val="005C593C"/>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B5C2C"/>
    <w:rsid w:val="006C7D2F"/>
    <w:rsid w:val="006D736C"/>
    <w:rsid w:val="006D76B4"/>
    <w:rsid w:val="006E247A"/>
    <w:rsid w:val="006E67BC"/>
    <w:rsid w:val="006E6AAA"/>
    <w:rsid w:val="00702E07"/>
    <w:rsid w:val="0071065F"/>
    <w:rsid w:val="00712494"/>
    <w:rsid w:val="0073227B"/>
    <w:rsid w:val="00756B63"/>
    <w:rsid w:val="00767C6C"/>
    <w:rsid w:val="00773BFA"/>
    <w:rsid w:val="00786089"/>
    <w:rsid w:val="00790197"/>
    <w:rsid w:val="007B0116"/>
    <w:rsid w:val="007B328B"/>
    <w:rsid w:val="007C38BC"/>
    <w:rsid w:val="007D4760"/>
    <w:rsid w:val="007D7E02"/>
    <w:rsid w:val="007E106C"/>
    <w:rsid w:val="007F3BDC"/>
    <w:rsid w:val="00804949"/>
    <w:rsid w:val="00815311"/>
    <w:rsid w:val="008212F3"/>
    <w:rsid w:val="0085039B"/>
    <w:rsid w:val="00892D93"/>
    <w:rsid w:val="008B6A42"/>
    <w:rsid w:val="008E01EE"/>
    <w:rsid w:val="008E1242"/>
    <w:rsid w:val="0093559C"/>
    <w:rsid w:val="009524E5"/>
    <w:rsid w:val="00953A8C"/>
    <w:rsid w:val="009678A2"/>
    <w:rsid w:val="009740FF"/>
    <w:rsid w:val="00986178"/>
    <w:rsid w:val="009948D3"/>
    <w:rsid w:val="00996D67"/>
    <w:rsid w:val="009A725A"/>
    <w:rsid w:val="009D4EBE"/>
    <w:rsid w:val="009E48DA"/>
    <w:rsid w:val="009E775E"/>
    <w:rsid w:val="00A01FCB"/>
    <w:rsid w:val="00A0383B"/>
    <w:rsid w:val="00A45B44"/>
    <w:rsid w:val="00A64CA3"/>
    <w:rsid w:val="00A70E2F"/>
    <w:rsid w:val="00A85146"/>
    <w:rsid w:val="00AA4773"/>
    <w:rsid w:val="00AE3FEE"/>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09D0"/>
    <w:rsid w:val="00D117E3"/>
    <w:rsid w:val="00D2380F"/>
    <w:rsid w:val="00D60D43"/>
    <w:rsid w:val="00D6217E"/>
    <w:rsid w:val="00D62D70"/>
    <w:rsid w:val="00D6383C"/>
    <w:rsid w:val="00D64F8C"/>
    <w:rsid w:val="00D65AA8"/>
    <w:rsid w:val="00D744E4"/>
    <w:rsid w:val="00D75188"/>
    <w:rsid w:val="00D936E9"/>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1559D"/>
    <w:rsid w:val="00F62F69"/>
    <w:rsid w:val="00F94AC3"/>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1425738-1C67-4993-94F5-7FD42737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F94AC3"/>
    <w:pPr>
      <w:ind w:left="720"/>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512</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Julie Seymour</cp:lastModifiedBy>
  <cp:revision>3</cp:revision>
  <cp:lastPrinted>2014-04-01T10:49:00Z</cp:lastPrinted>
  <dcterms:created xsi:type="dcterms:W3CDTF">2018-06-12T12:24:00Z</dcterms:created>
  <dcterms:modified xsi:type="dcterms:W3CDTF">2018-06-12T12:33:00Z</dcterms:modified>
</cp:coreProperties>
</file>