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F6" w:rsidRDefault="00CC1C3D" w:rsidP="002314F6">
      <w:pPr>
        <w:rPr>
          <w:noProof/>
          <w:lang w:eastAsia="en-GB"/>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4998720</wp:posOffset>
            </wp:positionH>
            <wp:positionV relativeFrom="paragraph">
              <wp:posOffset>6985</wp:posOffset>
            </wp:positionV>
            <wp:extent cx="1390650" cy="1600200"/>
            <wp:effectExtent l="0" t="0" r="0" b="0"/>
            <wp:wrapNone/>
            <wp:docPr id="2" name="Picture 2" descr="groundwork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ndwork logo GR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-516255</wp:posOffset>
            </wp:positionH>
            <wp:positionV relativeFrom="paragraph">
              <wp:posOffset>-383540</wp:posOffset>
            </wp:positionV>
            <wp:extent cx="4286250" cy="2447925"/>
            <wp:effectExtent l="0" t="0" r="0" b="9525"/>
            <wp:wrapNone/>
            <wp:docPr id="4" name="Picture 4" descr="GwkSTAN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wkSTAN_Header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C3D" w:rsidRDefault="00CC1C3D" w:rsidP="002314F6">
      <w:pPr>
        <w:rPr>
          <w:noProof/>
          <w:lang w:eastAsia="en-GB"/>
        </w:rPr>
      </w:pPr>
    </w:p>
    <w:p w:rsidR="00CC1C3D" w:rsidRDefault="00CC1C3D" w:rsidP="002314F6">
      <w:pPr>
        <w:rPr>
          <w:noProof/>
          <w:lang w:eastAsia="en-GB"/>
        </w:rPr>
      </w:pPr>
    </w:p>
    <w:p w:rsidR="00CC1C3D" w:rsidRDefault="00CC1C3D" w:rsidP="002314F6"/>
    <w:p w:rsidR="002314F6" w:rsidRDefault="002314F6" w:rsidP="002314F6"/>
    <w:p w:rsidR="002314F6" w:rsidRDefault="002314F6" w:rsidP="002314F6"/>
    <w:p w:rsidR="002314F6" w:rsidRDefault="002314F6" w:rsidP="002314F6"/>
    <w:tbl>
      <w:tblPr>
        <w:tblpPr w:leftFromText="180" w:rightFromText="180" w:vertAnchor="text" w:horzAnchor="margin" w:tblpXSpec="center" w:tblpY="41"/>
        <w:tblW w:w="10308" w:type="dxa"/>
        <w:tblBorders>
          <w:top w:val="single" w:sz="4" w:space="0" w:color="auto"/>
          <w:bottom w:val="single" w:sz="4" w:space="0" w:color="auto"/>
        </w:tblBorders>
        <w:tblLook w:val="0000" w:firstRow="0" w:lastRow="0" w:firstColumn="0" w:lastColumn="0" w:noHBand="0" w:noVBand="0"/>
      </w:tblPr>
      <w:tblGrid>
        <w:gridCol w:w="10308"/>
      </w:tblGrid>
      <w:tr w:rsidR="002314F6" w:rsidRPr="00551303" w:rsidTr="00E20A55">
        <w:trPr>
          <w:trHeight w:val="756"/>
        </w:trPr>
        <w:tc>
          <w:tcPr>
            <w:tcW w:w="10308" w:type="dxa"/>
            <w:tcBorders>
              <w:top w:val="nil"/>
              <w:bottom w:val="single" w:sz="4" w:space="0" w:color="auto"/>
            </w:tcBorders>
            <w:vAlign w:val="center"/>
          </w:tcPr>
          <w:p w:rsidR="002314F6" w:rsidRPr="00C12A9F" w:rsidRDefault="002314F6" w:rsidP="00E20A55">
            <w:pPr>
              <w:jc w:val="center"/>
              <w:rPr>
                <w:rFonts w:ascii="Arial" w:hAnsi="Arial" w:cs="Arial"/>
                <w:b/>
                <w:bCs/>
                <w:sz w:val="36"/>
                <w:szCs w:val="36"/>
              </w:rPr>
            </w:pPr>
            <w:r w:rsidRPr="00C12A9F">
              <w:rPr>
                <w:rFonts w:ascii="Arial" w:hAnsi="Arial" w:cs="Arial"/>
                <w:b/>
                <w:bCs/>
                <w:sz w:val="36"/>
                <w:szCs w:val="36"/>
              </w:rPr>
              <w:t>PERSON SPECIFICATION</w:t>
            </w:r>
          </w:p>
        </w:tc>
      </w:tr>
      <w:tr w:rsidR="002314F6" w:rsidRPr="005C3592" w:rsidTr="00E20A55">
        <w:trPr>
          <w:trHeight w:val="756"/>
        </w:trPr>
        <w:tc>
          <w:tcPr>
            <w:tcW w:w="10308" w:type="dxa"/>
            <w:tcBorders>
              <w:bottom w:val="single" w:sz="4" w:space="0" w:color="auto"/>
            </w:tcBorders>
            <w:vAlign w:val="center"/>
          </w:tcPr>
          <w:p w:rsidR="002314F6" w:rsidRPr="005C3592" w:rsidRDefault="002314F6" w:rsidP="008146E9">
            <w:pPr>
              <w:spacing w:after="0"/>
              <w:jc w:val="center"/>
              <w:rPr>
                <w:rFonts w:ascii="Arial" w:hAnsi="Arial" w:cs="Arial"/>
                <w:b/>
                <w:bCs/>
                <w:sz w:val="32"/>
                <w:szCs w:val="32"/>
              </w:rPr>
            </w:pPr>
            <w:r>
              <w:rPr>
                <w:rFonts w:ascii="Arial" w:hAnsi="Arial" w:cs="Arial"/>
                <w:b/>
                <w:bCs/>
                <w:sz w:val="32"/>
                <w:szCs w:val="32"/>
              </w:rPr>
              <w:t>OPERATIONS MANAGER – LEARNING &amp; STANDARDS</w:t>
            </w:r>
          </w:p>
        </w:tc>
      </w:tr>
    </w:tbl>
    <w:p w:rsidR="00F23BD0" w:rsidRDefault="00F23BD0" w:rsidP="002314F6">
      <w:pPr>
        <w:spacing w:after="0"/>
      </w:pPr>
    </w:p>
    <w:tbl>
      <w:tblPr>
        <w:tblStyle w:val="TableGrid"/>
        <w:tblW w:w="10348" w:type="dxa"/>
        <w:tblInd w:w="-147" w:type="dxa"/>
        <w:tblLook w:val="04A0" w:firstRow="1" w:lastRow="0" w:firstColumn="1" w:lastColumn="0" w:noHBand="0" w:noVBand="1"/>
      </w:tblPr>
      <w:tblGrid>
        <w:gridCol w:w="1603"/>
        <w:gridCol w:w="4351"/>
        <w:gridCol w:w="4394"/>
      </w:tblGrid>
      <w:tr w:rsidR="002314F6" w:rsidTr="002314F6">
        <w:tc>
          <w:tcPr>
            <w:tcW w:w="1603" w:type="dxa"/>
            <w:tcBorders>
              <w:top w:val="single" w:sz="4" w:space="0" w:color="auto"/>
              <w:left w:val="single" w:sz="4" w:space="0" w:color="auto"/>
              <w:bottom w:val="single" w:sz="4" w:space="0" w:color="auto"/>
              <w:right w:val="single" w:sz="4" w:space="0" w:color="auto"/>
            </w:tcBorders>
            <w:shd w:val="clear" w:color="auto" w:fill="92D050"/>
            <w:vAlign w:val="center"/>
          </w:tcPr>
          <w:p w:rsidR="002314F6" w:rsidRPr="002314F6" w:rsidRDefault="002314F6" w:rsidP="002314F6">
            <w:pPr>
              <w:jc w:val="center"/>
              <w:rPr>
                <w:rFonts w:ascii="Times New Roman" w:eastAsia="Times New Roman" w:hAnsi="Times New Roman" w:cs="Times New Roman"/>
                <w:noProof/>
                <w:sz w:val="24"/>
                <w:szCs w:val="24"/>
                <w:lang w:eastAsia="en-GB"/>
              </w:rPr>
            </w:pPr>
          </w:p>
          <w:p w:rsidR="002314F6" w:rsidRPr="002314F6" w:rsidRDefault="002314F6" w:rsidP="002314F6">
            <w:pPr>
              <w:jc w:val="center"/>
              <w:rPr>
                <w:rFonts w:ascii="Calibri" w:eastAsia="Times New Roman" w:hAnsi="Calibri" w:cs="Arial"/>
                <w:b/>
                <w:bCs/>
                <w:sz w:val="24"/>
                <w:szCs w:val="24"/>
              </w:rPr>
            </w:pPr>
          </w:p>
        </w:tc>
        <w:tc>
          <w:tcPr>
            <w:tcW w:w="4351" w:type="dxa"/>
            <w:tcBorders>
              <w:top w:val="single" w:sz="4" w:space="0" w:color="auto"/>
              <w:left w:val="single" w:sz="4" w:space="0" w:color="auto"/>
              <w:bottom w:val="single" w:sz="4" w:space="0" w:color="auto"/>
              <w:right w:val="single" w:sz="4" w:space="0" w:color="auto"/>
            </w:tcBorders>
            <w:shd w:val="clear" w:color="auto" w:fill="92D050"/>
            <w:vAlign w:val="center"/>
          </w:tcPr>
          <w:p w:rsidR="002314F6" w:rsidRPr="002314F6" w:rsidRDefault="002314F6" w:rsidP="002314F6">
            <w:pPr>
              <w:jc w:val="center"/>
              <w:rPr>
                <w:rFonts w:ascii="Calibri" w:eastAsia="Times New Roman" w:hAnsi="Calibri" w:cs="Arial"/>
                <w:b/>
                <w:bCs/>
                <w:sz w:val="24"/>
                <w:szCs w:val="24"/>
              </w:rPr>
            </w:pPr>
            <w:r w:rsidRPr="002314F6">
              <w:rPr>
                <w:rFonts w:ascii="Calibri" w:eastAsia="Times New Roman" w:hAnsi="Calibri" w:cs="Arial"/>
                <w:b/>
                <w:bCs/>
              </w:rPr>
              <w:t>ESSENTIAL</w:t>
            </w:r>
          </w:p>
        </w:tc>
        <w:tc>
          <w:tcPr>
            <w:tcW w:w="4394" w:type="dxa"/>
            <w:tcBorders>
              <w:top w:val="single" w:sz="4" w:space="0" w:color="auto"/>
              <w:left w:val="single" w:sz="4" w:space="0" w:color="auto"/>
              <w:bottom w:val="single" w:sz="4" w:space="0" w:color="auto"/>
              <w:right w:val="single" w:sz="4" w:space="0" w:color="auto"/>
            </w:tcBorders>
            <w:shd w:val="clear" w:color="auto" w:fill="92D050"/>
            <w:vAlign w:val="center"/>
          </w:tcPr>
          <w:p w:rsidR="002314F6" w:rsidRPr="002314F6" w:rsidRDefault="002314F6" w:rsidP="002314F6">
            <w:pPr>
              <w:jc w:val="center"/>
              <w:rPr>
                <w:rFonts w:ascii="Calibri" w:eastAsia="Times New Roman" w:hAnsi="Calibri" w:cs="Arial"/>
                <w:b/>
                <w:bCs/>
                <w:sz w:val="24"/>
                <w:szCs w:val="24"/>
              </w:rPr>
            </w:pPr>
            <w:r w:rsidRPr="002314F6">
              <w:rPr>
                <w:rFonts w:ascii="Calibri" w:eastAsia="Times New Roman" w:hAnsi="Calibri" w:cs="Arial"/>
                <w:b/>
                <w:bCs/>
              </w:rPr>
              <w:t>DESIRABLE</w:t>
            </w:r>
          </w:p>
        </w:tc>
      </w:tr>
      <w:tr w:rsidR="002314F6" w:rsidTr="002314F6">
        <w:tc>
          <w:tcPr>
            <w:tcW w:w="1603" w:type="dxa"/>
            <w:tcBorders>
              <w:top w:val="single" w:sz="4" w:space="0" w:color="auto"/>
              <w:left w:val="single" w:sz="4" w:space="0" w:color="auto"/>
              <w:bottom w:val="single" w:sz="4" w:space="0" w:color="auto"/>
              <w:right w:val="single" w:sz="4" w:space="0" w:color="auto"/>
            </w:tcBorders>
            <w:vAlign w:val="center"/>
          </w:tcPr>
          <w:p w:rsidR="002314F6" w:rsidRPr="002314F6" w:rsidRDefault="002314F6" w:rsidP="002314F6">
            <w:pPr>
              <w:rPr>
                <w:rFonts w:ascii="Calibri" w:eastAsia="Times New Roman" w:hAnsi="Calibri" w:cs="Arial"/>
                <w:b/>
                <w:bCs/>
                <w:sz w:val="24"/>
                <w:szCs w:val="24"/>
              </w:rPr>
            </w:pPr>
            <w:r w:rsidRPr="002314F6">
              <w:rPr>
                <w:rFonts w:ascii="Calibri" w:eastAsia="Times New Roman" w:hAnsi="Calibri" w:cs="Arial"/>
                <w:b/>
              </w:rPr>
              <w:t>Education / Qualifications</w:t>
            </w:r>
          </w:p>
        </w:tc>
        <w:tc>
          <w:tcPr>
            <w:tcW w:w="4351" w:type="dxa"/>
            <w:tcBorders>
              <w:top w:val="single" w:sz="4" w:space="0" w:color="auto"/>
              <w:left w:val="single" w:sz="4" w:space="0" w:color="auto"/>
              <w:bottom w:val="single" w:sz="4" w:space="0" w:color="auto"/>
              <w:right w:val="single" w:sz="4" w:space="0" w:color="auto"/>
            </w:tcBorders>
          </w:tcPr>
          <w:p w:rsidR="002314F6" w:rsidRPr="00E92BD4" w:rsidRDefault="002314F6" w:rsidP="00FD6876">
            <w:pPr>
              <w:numPr>
                <w:ilvl w:val="0"/>
                <w:numId w:val="1"/>
              </w:numPr>
              <w:ind w:left="317" w:hanging="284"/>
              <w:contextualSpacing/>
              <w:rPr>
                <w:rFonts w:ascii="Calibri" w:eastAsia="Times New Roman" w:hAnsi="Calibri" w:cs="Arial"/>
                <w:bCs/>
              </w:rPr>
            </w:pPr>
            <w:r w:rsidRPr="00E92BD4">
              <w:rPr>
                <w:rFonts w:ascii="Calibri" w:eastAsia="Times New Roman" w:hAnsi="Calibri" w:cs="Arial"/>
                <w:bCs/>
              </w:rPr>
              <w:t>A graduate level or appropriate professional qualification</w:t>
            </w:r>
          </w:p>
          <w:p w:rsidR="002314F6" w:rsidRPr="00E92BD4" w:rsidRDefault="002314F6" w:rsidP="00FD6876">
            <w:pPr>
              <w:numPr>
                <w:ilvl w:val="0"/>
                <w:numId w:val="1"/>
              </w:numPr>
              <w:ind w:left="317" w:hanging="284"/>
              <w:contextualSpacing/>
              <w:rPr>
                <w:rFonts w:ascii="Calibri" w:eastAsia="Times New Roman" w:hAnsi="Calibri" w:cs="Arial"/>
                <w:bCs/>
              </w:rPr>
            </w:pPr>
            <w:r w:rsidRPr="00E92BD4">
              <w:rPr>
                <w:rFonts w:ascii="Calibri" w:eastAsia="Times New Roman" w:hAnsi="Calibri" w:cs="Arial"/>
                <w:bCs/>
              </w:rPr>
              <w:t>Teaching qualification or equivalent experience</w:t>
            </w:r>
          </w:p>
          <w:p w:rsidR="002314F6" w:rsidRPr="00E92BD4" w:rsidRDefault="002314F6" w:rsidP="00FD6876">
            <w:pPr>
              <w:numPr>
                <w:ilvl w:val="0"/>
                <w:numId w:val="1"/>
              </w:numPr>
              <w:ind w:left="317" w:hanging="284"/>
              <w:rPr>
                <w:rFonts w:ascii="Calibri" w:eastAsia="Times New Roman" w:hAnsi="Calibri" w:cs="Arial"/>
                <w:bCs/>
              </w:rPr>
            </w:pPr>
            <w:r w:rsidRPr="00E92BD4">
              <w:rPr>
                <w:rFonts w:ascii="Calibri" w:eastAsia="Times New Roman" w:hAnsi="Calibri" w:cs="Arial"/>
                <w:bCs/>
                <w:iCs/>
              </w:rPr>
              <w:t>Minimum of level 2 literacy and numeracy or willingness to complete</w:t>
            </w:r>
          </w:p>
        </w:tc>
        <w:tc>
          <w:tcPr>
            <w:tcW w:w="4394" w:type="dxa"/>
            <w:tcBorders>
              <w:top w:val="single" w:sz="4" w:space="0" w:color="auto"/>
              <w:left w:val="single" w:sz="4" w:space="0" w:color="auto"/>
              <w:bottom w:val="single" w:sz="4" w:space="0" w:color="auto"/>
              <w:right w:val="single" w:sz="4" w:space="0" w:color="auto"/>
            </w:tcBorders>
          </w:tcPr>
          <w:p w:rsidR="002314F6" w:rsidRPr="00E92BD4" w:rsidRDefault="002314F6" w:rsidP="00FD6876">
            <w:pPr>
              <w:numPr>
                <w:ilvl w:val="0"/>
                <w:numId w:val="1"/>
              </w:numPr>
              <w:ind w:left="257" w:hanging="257"/>
              <w:rPr>
                <w:rFonts w:ascii="Calibri" w:eastAsia="Times New Roman" w:hAnsi="Calibri" w:cs="Arial"/>
                <w:bCs/>
              </w:rPr>
            </w:pPr>
            <w:r w:rsidRPr="00E92BD4">
              <w:rPr>
                <w:rFonts w:ascii="Calibri" w:eastAsia="Times New Roman" w:hAnsi="Calibri" w:cs="Arial"/>
                <w:bCs/>
              </w:rPr>
              <w:t>A1 award or equivalent.</w:t>
            </w:r>
          </w:p>
          <w:p w:rsidR="002314F6" w:rsidRPr="00E92BD4" w:rsidRDefault="002314F6" w:rsidP="00FD6876">
            <w:pPr>
              <w:numPr>
                <w:ilvl w:val="0"/>
                <w:numId w:val="1"/>
              </w:numPr>
              <w:ind w:left="257" w:hanging="257"/>
              <w:rPr>
                <w:rFonts w:ascii="Calibri" w:eastAsia="Times New Roman" w:hAnsi="Calibri" w:cs="Arial"/>
                <w:bCs/>
              </w:rPr>
            </w:pPr>
            <w:r w:rsidRPr="00E92BD4">
              <w:rPr>
                <w:rFonts w:ascii="Calibri" w:eastAsia="Times New Roman" w:hAnsi="Calibri" w:cs="Arial"/>
                <w:bCs/>
              </w:rPr>
              <w:t>Internal Verification / moderation</w:t>
            </w:r>
          </w:p>
          <w:p w:rsidR="002314F6" w:rsidRPr="00E92BD4" w:rsidRDefault="008146E9" w:rsidP="00FD6876">
            <w:pPr>
              <w:numPr>
                <w:ilvl w:val="0"/>
                <w:numId w:val="1"/>
              </w:numPr>
              <w:ind w:left="257" w:hanging="257"/>
              <w:rPr>
                <w:rFonts w:ascii="Calibri" w:eastAsia="Times New Roman" w:hAnsi="Calibri" w:cs="Arial"/>
                <w:bCs/>
              </w:rPr>
            </w:pPr>
            <w:r w:rsidRPr="00E92BD4">
              <w:rPr>
                <w:rFonts w:ascii="Calibri" w:eastAsia="Times New Roman" w:hAnsi="Calibri" w:cs="Arial"/>
                <w:bCs/>
              </w:rPr>
              <w:t>SEN</w:t>
            </w:r>
            <w:r w:rsidR="002314F6" w:rsidRPr="00E92BD4">
              <w:rPr>
                <w:rFonts w:ascii="Calibri" w:eastAsia="Times New Roman" w:hAnsi="Calibri" w:cs="Arial"/>
                <w:bCs/>
              </w:rPr>
              <w:t xml:space="preserve"> specialism.</w:t>
            </w:r>
          </w:p>
          <w:p w:rsidR="002314F6" w:rsidRPr="00E92BD4" w:rsidRDefault="002314F6" w:rsidP="00FD6876">
            <w:pPr>
              <w:numPr>
                <w:ilvl w:val="0"/>
                <w:numId w:val="1"/>
              </w:numPr>
              <w:ind w:left="257" w:hanging="257"/>
              <w:rPr>
                <w:rFonts w:ascii="Calibri" w:eastAsia="Times New Roman" w:hAnsi="Calibri" w:cs="Arial"/>
                <w:bCs/>
              </w:rPr>
            </w:pPr>
            <w:r w:rsidRPr="00E92BD4">
              <w:rPr>
                <w:rFonts w:ascii="Calibri" w:eastAsia="Times New Roman" w:hAnsi="Calibri" w:cs="Arial"/>
                <w:bCs/>
              </w:rPr>
              <w:t>L5 Management qualification, or equivalent.</w:t>
            </w:r>
          </w:p>
          <w:p w:rsidR="002314F6" w:rsidRPr="00E92BD4" w:rsidRDefault="002314F6" w:rsidP="00FD6876">
            <w:pPr>
              <w:numPr>
                <w:ilvl w:val="0"/>
                <w:numId w:val="1"/>
              </w:numPr>
              <w:ind w:left="257" w:hanging="257"/>
              <w:rPr>
                <w:rFonts w:ascii="Calibri" w:eastAsia="Times New Roman" w:hAnsi="Calibri" w:cs="Arial"/>
                <w:bCs/>
              </w:rPr>
            </w:pPr>
            <w:r w:rsidRPr="00E92BD4">
              <w:rPr>
                <w:rFonts w:ascii="Calibri" w:eastAsia="Times New Roman" w:hAnsi="Calibri" w:cs="Arial"/>
                <w:bCs/>
              </w:rPr>
              <w:t>IAG Level 4.</w:t>
            </w:r>
          </w:p>
          <w:p w:rsidR="002314F6" w:rsidRPr="00E92BD4" w:rsidRDefault="002314F6" w:rsidP="00FD6876">
            <w:pPr>
              <w:numPr>
                <w:ilvl w:val="0"/>
                <w:numId w:val="1"/>
              </w:numPr>
              <w:ind w:left="257" w:hanging="257"/>
              <w:rPr>
                <w:rFonts w:ascii="Calibri" w:eastAsia="Times New Roman" w:hAnsi="Calibri" w:cs="Arial"/>
                <w:bCs/>
              </w:rPr>
            </w:pPr>
            <w:r w:rsidRPr="00E92BD4">
              <w:rPr>
                <w:rFonts w:ascii="Calibri" w:eastAsia="Times New Roman" w:hAnsi="Calibri" w:cs="Arial"/>
                <w:bCs/>
              </w:rPr>
              <w:t>Designated Safeguarding Officer Level 3.</w:t>
            </w:r>
          </w:p>
          <w:p w:rsidR="002314F6" w:rsidRPr="00E92BD4" w:rsidRDefault="002314F6" w:rsidP="00FD6876">
            <w:pPr>
              <w:numPr>
                <w:ilvl w:val="0"/>
                <w:numId w:val="1"/>
              </w:numPr>
              <w:ind w:left="257" w:hanging="257"/>
              <w:rPr>
                <w:rFonts w:ascii="Calibri" w:eastAsia="Times New Roman" w:hAnsi="Calibri" w:cs="Arial"/>
                <w:bCs/>
              </w:rPr>
            </w:pPr>
            <w:r w:rsidRPr="00E92BD4">
              <w:rPr>
                <w:rFonts w:ascii="Calibri" w:eastAsia="Times New Roman" w:hAnsi="Calibri" w:cs="Arial"/>
                <w:bCs/>
              </w:rPr>
              <w:t>Prevent Level 2.</w:t>
            </w:r>
          </w:p>
        </w:tc>
      </w:tr>
      <w:tr w:rsidR="002314F6" w:rsidTr="002314F6">
        <w:tc>
          <w:tcPr>
            <w:tcW w:w="1603" w:type="dxa"/>
            <w:tcBorders>
              <w:top w:val="single" w:sz="4" w:space="0" w:color="auto"/>
              <w:left w:val="single" w:sz="4" w:space="0" w:color="auto"/>
              <w:bottom w:val="single" w:sz="4" w:space="0" w:color="auto"/>
              <w:right w:val="single" w:sz="4" w:space="0" w:color="auto"/>
            </w:tcBorders>
            <w:vAlign w:val="center"/>
          </w:tcPr>
          <w:p w:rsidR="002314F6" w:rsidRPr="002314F6" w:rsidRDefault="002314F6" w:rsidP="002314F6">
            <w:pPr>
              <w:rPr>
                <w:rFonts w:ascii="Calibri" w:eastAsia="Times New Roman" w:hAnsi="Calibri" w:cs="Arial"/>
                <w:b/>
              </w:rPr>
            </w:pPr>
            <w:r w:rsidRPr="002314F6">
              <w:rPr>
                <w:rFonts w:ascii="Calibri" w:eastAsia="Times New Roman" w:hAnsi="Calibri" w:cs="Arial"/>
                <w:b/>
              </w:rPr>
              <w:t>Knowledge/</w:t>
            </w:r>
          </w:p>
          <w:p w:rsidR="002314F6" w:rsidRPr="002314F6" w:rsidRDefault="002314F6" w:rsidP="002314F6">
            <w:pPr>
              <w:rPr>
                <w:rFonts w:ascii="Calibri" w:eastAsia="Times New Roman" w:hAnsi="Calibri" w:cs="Arial"/>
                <w:b/>
                <w:bCs/>
                <w:sz w:val="24"/>
                <w:szCs w:val="24"/>
              </w:rPr>
            </w:pPr>
            <w:r w:rsidRPr="002314F6">
              <w:rPr>
                <w:rFonts w:ascii="Calibri" w:eastAsia="Times New Roman" w:hAnsi="Calibri" w:cs="Arial"/>
                <w:b/>
              </w:rPr>
              <w:t>Experience</w:t>
            </w:r>
          </w:p>
        </w:tc>
        <w:tc>
          <w:tcPr>
            <w:tcW w:w="4351" w:type="dxa"/>
            <w:tcBorders>
              <w:top w:val="single" w:sz="4" w:space="0" w:color="auto"/>
              <w:left w:val="single" w:sz="4" w:space="0" w:color="auto"/>
              <w:bottom w:val="single" w:sz="4" w:space="0" w:color="auto"/>
              <w:right w:val="single" w:sz="4" w:space="0" w:color="auto"/>
            </w:tcBorders>
          </w:tcPr>
          <w:p w:rsidR="002314F6" w:rsidRPr="00E92BD4" w:rsidRDefault="002314F6" w:rsidP="00FD6876">
            <w:pPr>
              <w:numPr>
                <w:ilvl w:val="0"/>
                <w:numId w:val="1"/>
              </w:numPr>
              <w:ind w:left="317" w:hanging="284"/>
              <w:rPr>
                <w:rFonts w:ascii="Calibri" w:eastAsia="Times New Roman" w:hAnsi="Calibri" w:cs="Arial"/>
                <w:bCs/>
              </w:rPr>
            </w:pPr>
            <w:r w:rsidRPr="00E92BD4">
              <w:rPr>
                <w:rFonts w:ascii="Calibri" w:eastAsia="Times New Roman" w:hAnsi="Calibri" w:cs="Arial"/>
                <w:bCs/>
                <w:iCs/>
              </w:rPr>
              <w:t>Experience of successfully leading and improving teaching, learning and assessment strategies within a curriculum area.</w:t>
            </w:r>
          </w:p>
          <w:p w:rsidR="002314F6" w:rsidRPr="00E92BD4" w:rsidRDefault="002314F6" w:rsidP="00FD6876">
            <w:pPr>
              <w:numPr>
                <w:ilvl w:val="0"/>
                <w:numId w:val="1"/>
              </w:numPr>
              <w:ind w:left="317" w:hanging="284"/>
              <w:rPr>
                <w:rFonts w:ascii="Calibri" w:eastAsia="Times New Roman" w:hAnsi="Calibri" w:cs="Arial"/>
                <w:bCs/>
              </w:rPr>
            </w:pPr>
            <w:r w:rsidRPr="00E92BD4">
              <w:rPr>
                <w:rFonts w:ascii="Calibri" w:eastAsia="Times New Roman" w:hAnsi="Calibri" w:cs="Arial"/>
                <w:bCs/>
                <w:iCs/>
              </w:rPr>
              <w:t xml:space="preserve">Evidence of strategies which have had successful impact on learner outcomes, including raising </w:t>
            </w:r>
            <w:r w:rsidRPr="00E92BD4">
              <w:rPr>
                <w:rFonts w:ascii="Calibri" w:eastAsia="Times New Roman" w:hAnsi="Calibri" w:cs="Arial"/>
                <w:iCs/>
                <w:color w:val="000000"/>
                <w:lang w:eastAsia="en-GB"/>
              </w:rPr>
              <w:t>attendance</w:t>
            </w:r>
            <w:r w:rsidRPr="00E92BD4">
              <w:rPr>
                <w:rFonts w:ascii="Calibri" w:eastAsia="Times New Roman" w:hAnsi="Calibri" w:cs="Arial"/>
                <w:bCs/>
                <w:iCs/>
              </w:rPr>
              <w:t>, retention and achievement.</w:t>
            </w:r>
          </w:p>
          <w:p w:rsidR="002314F6" w:rsidRPr="00E92BD4" w:rsidRDefault="002314F6" w:rsidP="00FD6876">
            <w:pPr>
              <w:numPr>
                <w:ilvl w:val="0"/>
                <w:numId w:val="1"/>
              </w:numPr>
              <w:ind w:left="317" w:hanging="284"/>
              <w:rPr>
                <w:rFonts w:ascii="Calibri" w:eastAsia="Times New Roman" w:hAnsi="Calibri" w:cs="Arial"/>
                <w:bCs/>
              </w:rPr>
            </w:pPr>
            <w:r w:rsidRPr="00E92BD4">
              <w:rPr>
                <w:rFonts w:ascii="Calibri" w:eastAsia="Times New Roman" w:hAnsi="Calibri" w:cs="Arial"/>
                <w:bCs/>
                <w:iCs/>
              </w:rPr>
              <w:t>A full understanding, in-depth knowledge and experience of the Ofsted and Matrix inspection processes, particularly around teaching, learning, assessment and IAG and how to drive the quality improvement strategies and processes to achieve excellence</w:t>
            </w:r>
            <w:r w:rsidRPr="00E92BD4">
              <w:rPr>
                <w:rFonts w:ascii="Calibri" w:eastAsia="Times New Roman" w:hAnsi="Calibri" w:cs="Arial"/>
                <w:bCs/>
              </w:rPr>
              <w:t>.</w:t>
            </w:r>
          </w:p>
          <w:p w:rsidR="002314F6" w:rsidRPr="00E92BD4" w:rsidRDefault="002314F6" w:rsidP="00FD6876">
            <w:pPr>
              <w:numPr>
                <w:ilvl w:val="0"/>
                <w:numId w:val="3"/>
              </w:numPr>
              <w:rPr>
                <w:rFonts w:ascii="Calibri" w:eastAsia="Times New Roman" w:hAnsi="Calibri" w:cs="Times New Roman"/>
                <w:color w:val="000000"/>
              </w:rPr>
            </w:pPr>
            <w:r w:rsidRPr="00E92BD4">
              <w:rPr>
                <w:rFonts w:ascii="Calibri" w:eastAsia="Times New Roman" w:hAnsi="Calibri" w:cs="Times New Roman"/>
                <w:color w:val="000000"/>
              </w:rPr>
              <w:t>Knowledge of government education policy, funding and how to implement performance and standard measures to meet all areas.</w:t>
            </w:r>
          </w:p>
          <w:p w:rsidR="002314F6" w:rsidRPr="00E92BD4" w:rsidRDefault="002314F6" w:rsidP="00FD6876">
            <w:pPr>
              <w:numPr>
                <w:ilvl w:val="0"/>
                <w:numId w:val="3"/>
              </w:numPr>
              <w:contextualSpacing/>
              <w:rPr>
                <w:rFonts w:ascii="Calibri" w:eastAsia="Times New Roman" w:hAnsi="Calibri" w:cs="Times New Roman"/>
                <w:color w:val="000000"/>
              </w:rPr>
            </w:pPr>
            <w:r w:rsidRPr="00E92BD4">
              <w:rPr>
                <w:rFonts w:ascii="Calibri" w:eastAsia="Times New Roman" w:hAnsi="Calibri" w:cs="Times New Roman"/>
                <w:color w:val="000000"/>
              </w:rPr>
              <w:t>Knowledge of current issues in Further and Higher Education.</w:t>
            </w:r>
          </w:p>
          <w:p w:rsidR="002314F6" w:rsidRPr="00E92BD4" w:rsidRDefault="002314F6" w:rsidP="00FD6876">
            <w:pPr>
              <w:numPr>
                <w:ilvl w:val="0"/>
                <w:numId w:val="3"/>
              </w:numPr>
              <w:contextualSpacing/>
              <w:rPr>
                <w:rFonts w:ascii="Calibri" w:eastAsia="Times New Roman" w:hAnsi="Calibri" w:cs="Times New Roman"/>
                <w:color w:val="000000"/>
              </w:rPr>
            </w:pPr>
            <w:r w:rsidRPr="00E92BD4">
              <w:rPr>
                <w:rFonts w:ascii="Calibri" w:eastAsia="Times New Roman" w:hAnsi="Calibri" w:cs="Times New Roman"/>
                <w:color w:val="000000"/>
              </w:rPr>
              <w:t>Evidence of ability to drive performance and success.</w:t>
            </w:r>
          </w:p>
          <w:p w:rsidR="002314F6" w:rsidRPr="00E92BD4" w:rsidRDefault="002314F6" w:rsidP="00FD6876">
            <w:pPr>
              <w:numPr>
                <w:ilvl w:val="0"/>
                <w:numId w:val="3"/>
              </w:numPr>
              <w:contextualSpacing/>
              <w:rPr>
                <w:rFonts w:ascii="Calibri" w:eastAsia="Times New Roman" w:hAnsi="Calibri" w:cs="Times New Roman"/>
                <w:color w:val="000000"/>
              </w:rPr>
            </w:pPr>
            <w:r w:rsidRPr="00E92BD4">
              <w:rPr>
                <w:rFonts w:ascii="Calibri" w:eastAsia="Times New Roman" w:hAnsi="Calibri" w:cs="Times New Roman"/>
                <w:color w:val="000000"/>
              </w:rPr>
              <w:t xml:space="preserve">Proven track record of tackling poor performers and making appropriate </w:t>
            </w:r>
            <w:r w:rsidRPr="00E92BD4">
              <w:rPr>
                <w:rFonts w:ascii="Calibri" w:eastAsia="Times New Roman" w:hAnsi="Calibri" w:cs="Times New Roman"/>
                <w:color w:val="000000"/>
              </w:rPr>
              <w:lastRenderedPageBreak/>
              <w:t>interventions. Ability to develop appropriate reports, interpret information, develop intervention strategies and produce reports.</w:t>
            </w:r>
          </w:p>
          <w:p w:rsidR="002314F6" w:rsidRPr="00E92BD4" w:rsidRDefault="002314F6" w:rsidP="00FD6876">
            <w:pPr>
              <w:numPr>
                <w:ilvl w:val="0"/>
                <w:numId w:val="3"/>
              </w:numPr>
              <w:rPr>
                <w:rFonts w:ascii="Calibri" w:eastAsia="Times New Roman" w:hAnsi="Calibri" w:cs="Times New Roman"/>
                <w:b/>
                <w:color w:val="000000"/>
              </w:rPr>
            </w:pPr>
            <w:r w:rsidRPr="00E92BD4">
              <w:rPr>
                <w:rFonts w:ascii="Calibri" w:eastAsia="Times New Roman" w:hAnsi="Calibri" w:cs="Times New Roman"/>
                <w:color w:val="000000"/>
              </w:rPr>
              <w:t>Evidence of continued professional development.</w:t>
            </w:r>
          </w:p>
          <w:p w:rsidR="002314F6" w:rsidRPr="00E92BD4" w:rsidRDefault="002314F6" w:rsidP="00FD6876">
            <w:pPr>
              <w:numPr>
                <w:ilvl w:val="0"/>
                <w:numId w:val="3"/>
              </w:numPr>
              <w:rPr>
                <w:rFonts w:ascii="Calibri" w:eastAsia="Times New Roman" w:hAnsi="Calibri" w:cs="Times New Roman"/>
                <w:b/>
                <w:color w:val="000000"/>
              </w:rPr>
            </w:pPr>
            <w:r w:rsidRPr="00E92BD4">
              <w:rPr>
                <w:rFonts w:ascii="Calibri" w:eastAsia="Times New Roman" w:hAnsi="Calibri" w:cs="Times New Roman"/>
                <w:color w:val="000000"/>
              </w:rPr>
              <w:t>Proven track record of managing others.</w:t>
            </w:r>
          </w:p>
          <w:p w:rsidR="002314F6" w:rsidRPr="00E92BD4" w:rsidRDefault="002314F6" w:rsidP="00FD6876">
            <w:pPr>
              <w:numPr>
                <w:ilvl w:val="0"/>
                <w:numId w:val="3"/>
              </w:numPr>
              <w:contextualSpacing/>
              <w:rPr>
                <w:rFonts w:ascii="Calibri" w:eastAsia="Times New Roman" w:hAnsi="Calibri" w:cs="Times New Roman"/>
                <w:b/>
                <w:color w:val="000000"/>
              </w:rPr>
            </w:pPr>
            <w:r w:rsidRPr="00E92BD4">
              <w:rPr>
                <w:rFonts w:ascii="Calibri" w:eastAsia="Times New Roman" w:hAnsi="Calibri" w:cs="Times New Roman"/>
                <w:color w:val="000000"/>
              </w:rPr>
              <w:t>Evidence of managing and ensuring an observation and being an accurate observer</w:t>
            </w:r>
            <w:r w:rsidRPr="00E92BD4">
              <w:rPr>
                <w:rFonts w:ascii="Calibri" w:eastAsia="Times New Roman" w:hAnsi="Calibri" w:cs="Times New Roman"/>
                <w:b/>
                <w:color w:val="000000"/>
              </w:rPr>
              <w:t>.</w:t>
            </w:r>
          </w:p>
          <w:p w:rsidR="002314F6" w:rsidRPr="00E92BD4" w:rsidRDefault="002314F6" w:rsidP="00FD6876">
            <w:pPr>
              <w:numPr>
                <w:ilvl w:val="0"/>
                <w:numId w:val="1"/>
              </w:numPr>
              <w:ind w:left="317" w:hanging="284"/>
              <w:rPr>
                <w:rFonts w:ascii="Calibri" w:eastAsia="Times New Roman" w:hAnsi="Calibri" w:cs="Arial"/>
                <w:bCs/>
              </w:rPr>
            </w:pPr>
            <w:r w:rsidRPr="00E92BD4">
              <w:rPr>
                <w:rFonts w:ascii="Calibri" w:eastAsia="Times New Roman" w:hAnsi="Calibri" w:cs="Arial"/>
                <w:bCs/>
              </w:rPr>
              <w:t>Ability to demonstrate track record in partnership working.</w:t>
            </w:r>
          </w:p>
        </w:tc>
        <w:tc>
          <w:tcPr>
            <w:tcW w:w="4394" w:type="dxa"/>
            <w:tcBorders>
              <w:top w:val="single" w:sz="4" w:space="0" w:color="auto"/>
              <w:left w:val="single" w:sz="4" w:space="0" w:color="auto"/>
              <w:bottom w:val="single" w:sz="4" w:space="0" w:color="auto"/>
              <w:right w:val="single" w:sz="4" w:space="0" w:color="auto"/>
            </w:tcBorders>
          </w:tcPr>
          <w:p w:rsidR="002314F6" w:rsidRPr="00E92BD4" w:rsidRDefault="002314F6" w:rsidP="00FD6876">
            <w:pPr>
              <w:numPr>
                <w:ilvl w:val="0"/>
                <w:numId w:val="3"/>
              </w:numPr>
              <w:ind w:left="257" w:hanging="257"/>
              <w:rPr>
                <w:rFonts w:ascii="Calibri" w:eastAsia="Times New Roman" w:hAnsi="Calibri" w:cs="Times New Roman"/>
                <w:color w:val="000000"/>
              </w:rPr>
            </w:pPr>
            <w:r w:rsidRPr="00E92BD4">
              <w:rPr>
                <w:rFonts w:ascii="Calibri" w:eastAsia="Times New Roman" w:hAnsi="Calibri" w:cs="Times New Roman"/>
                <w:color w:val="000000"/>
              </w:rPr>
              <w:lastRenderedPageBreak/>
              <w:t>Evidence of use of ILT within teaching and how to improve teaching, learning and assessment opportunities to improve learners value added scores.</w:t>
            </w:r>
          </w:p>
          <w:p w:rsidR="002314F6" w:rsidRPr="00E92BD4" w:rsidRDefault="002314F6" w:rsidP="00FD6876">
            <w:pPr>
              <w:numPr>
                <w:ilvl w:val="0"/>
                <w:numId w:val="3"/>
              </w:numPr>
              <w:ind w:left="257" w:hanging="257"/>
              <w:rPr>
                <w:rFonts w:ascii="Calibri" w:eastAsia="Times New Roman" w:hAnsi="Calibri" w:cs="Times New Roman"/>
                <w:b/>
                <w:color w:val="000000"/>
              </w:rPr>
            </w:pPr>
            <w:r w:rsidRPr="00E92BD4">
              <w:rPr>
                <w:rFonts w:ascii="Calibri" w:eastAsia="Times New Roman" w:hAnsi="Calibri" w:cs="Times New Roman"/>
                <w:color w:val="000000"/>
              </w:rPr>
              <w:t>Proven track record of teaching in post-compulsory education or equivalent including learners with learning difficulties and disabilities.</w:t>
            </w:r>
          </w:p>
          <w:p w:rsidR="002314F6" w:rsidRPr="00E92BD4" w:rsidRDefault="002314F6" w:rsidP="00FD6876">
            <w:pPr>
              <w:numPr>
                <w:ilvl w:val="0"/>
                <w:numId w:val="1"/>
              </w:numPr>
              <w:ind w:left="257" w:hanging="257"/>
              <w:rPr>
                <w:rFonts w:ascii="Calibri" w:eastAsia="Times New Roman" w:hAnsi="Calibri" w:cs="Arial"/>
                <w:bCs/>
              </w:rPr>
            </w:pPr>
            <w:r w:rsidRPr="00E92BD4">
              <w:rPr>
                <w:rFonts w:ascii="Calibri" w:eastAsia="Times New Roman" w:hAnsi="Calibri" w:cs="Arial"/>
                <w:bCs/>
              </w:rPr>
              <w:t>Experience of European funded contracts and reporting mechanisms.</w:t>
            </w:r>
          </w:p>
          <w:p w:rsidR="002314F6" w:rsidRPr="00E92BD4" w:rsidRDefault="002314F6" w:rsidP="00FD6876">
            <w:pPr>
              <w:numPr>
                <w:ilvl w:val="0"/>
                <w:numId w:val="1"/>
              </w:numPr>
              <w:ind w:left="257" w:hanging="257"/>
              <w:rPr>
                <w:rFonts w:ascii="Calibri" w:eastAsia="Times New Roman" w:hAnsi="Calibri" w:cs="Arial"/>
                <w:bCs/>
              </w:rPr>
            </w:pPr>
            <w:r w:rsidRPr="00E92BD4">
              <w:rPr>
                <w:rFonts w:ascii="Calibri" w:eastAsia="Times New Roman" w:hAnsi="Calibri" w:cs="Arial"/>
                <w:bCs/>
              </w:rPr>
              <w:t>Functional skills experience</w:t>
            </w:r>
          </w:p>
          <w:p w:rsidR="002314F6" w:rsidRPr="00E92BD4" w:rsidRDefault="002314F6" w:rsidP="00FD6876">
            <w:pPr>
              <w:numPr>
                <w:ilvl w:val="0"/>
                <w:numId w:val="1"/>
              </w:numPr>
              <w:ind w:left="257" w:hanging="257"/>
              <w:rPr>
                <w:rFonts w:ascii="Calibri" w:eastAsia="Times New Roman" w:hAnsi="Calibri" w:cs="Arial"/>
                <w:bCs/>
              </w:rPr>
            </w:pPr>
            <w:r w:rsidRPr="00E92BD4">
              <w:rPr>
                <w:rFonts w:ascii="Calibri" w:eastAsia="Times New Roman" w:hAnsi="Calibri" w:cs="Arial"/>
                <w:bCs/>
              </w:rPr>
              <w:t>Management of payment by results contracts</w:t>
            </w:r>
          </w:p>
          <w:p w:rsidR="002314F6" w:rsidRPr="00E92BD4" w:rsidRDefault="002314F6" w:rsidP="00FD6876">
            <w:pPr>
              <w:numPr>
                <w:ilvl w:val="0"/>
                <w:numId w:val="1"/>
              </w:numPr>
              <w:ind w:left="257" w:hanging="257"/>
              <w:rPr>
                <w:rFonts w:ascii="Calibri" w:eastAsia="Times New Roman" w:hAnsi="Calibri" w:cs="Arial"/>
                <w:bCs/>
              </w:rPr>
            </w:pPr>
            <w:r w:rsidRPr="00E92BD4">
              <w:rPr>
                <w:rFonts w:ascii="Calibri" w:eastAsia="Times New Roman" w:hAnsi="Calibri" w:cs="Arial"/>
                <w:bCs/>
              </w:rPr>
              <w:t>Safeguarding of Children and Adults at Risk.</w:t>
            </w:r>
          </w:p>
          <w:p w:rsidR="002314F6" w:rsidRPr="00E92BD4" w:rsidRDefault="002314F6" w:rsidP="00FD6876">
            <w:pPr>
              <w:numPr>
                <w:ilvl w:val="0"/>
                <w:numId w:val="1"/>
              </w:numPr>
              <w:ind w:left="257" w:hanging="257"/>
              <w:rPr>
                <w:rFonts w:ascii="Calibri" w:eastAsia="Times New Roman" w:hAnsi="Calibri" w:cs="Arial"/>
                <w:bCs/>
              </w:rPr>
            </w:pPr>
            <w:r w:rsidRPr="00E92BD4">
              <w:rPr>
                <w:rFonts w:ascii="Calibri" w:eastAsia="Times New Roman" w:hAnsi="Calibri" w:cs="Arial"/>
                <w:bCs/>
              </w:rPr>
              <w:t>Prevent Strategies.</w:t>
            </w:r>
          </w:p>
        </w:tc>
      </w:tr>
      <w:tr w:rsidR="002314F6" w:rsidTr="002314F6">
        <w:tc>
          <w:tcPr>
            <w:tcW w:w="1603" w:type="dxa"/>
            <w:tcBorders>
              <w:top w:val="single" w:sz="4" w:space="0" w:color="auto"/>
              <w:left w:val="single" w:sz="4" w:space="0" w:color="auto"/>
              <w:bottom w:val="single" w:sz="4" w:space="0" w:color="auto"/>
              <w:right w:val="single" w:sz="4" w:space="0" w:color="auto"/>
            </w:tcBorders>
            <w:vAlign w:val="center"/>
          </w:tcPr>
          <w:p w:rsidR="002314F6" w:rsidRPr="002314F6" w:rsidRDefault="002314F6" w:rsidP="002314F6">
            <w:pPr>
              <w:rPr>
                <w:rFonts w:ascii="Calibri" w:eastAsia="Times New Roman" w:hAnsi="Calibri" w:cs="Arial"/>
                <w:b/>
                <w:bCs/>
                <w:sz w:val="24"/>
                <w:szCs w:val="24"/>
              </w:rPr>
            </w:pPr>
            <w:r w:rsidRPr="002314F6">
              <w:rPr>
                <w:rFonts w:ascii="Calibri" w:eastAsia="Times New Roman" w:hAnsi="Calibri" w:cs="Arial"/>
                <w:b/>
              </w:rPr>
              <w:lastRenderedPageBreak/>
              <w:t>Competencies/ Skills</w:t>
            </w:r>
          </w:p>
        </w:tc>
        <w:tc>
          <w:tcPr>
            <w:tcW w:w="4351" w:type="dxa"/>
            <w:tcBorders>
              <w:top w:val="single" w:sz="4" w:space="0" w:color="auto"/>
              <w:left w:val="single" w:sz="4" w:space="0" w:color="auto"/>
              <w:bottom w:val="single" w:sz="4" w:space="0" w:color="auto"/>
              <w:right w:val="single" w:sz="4" w:space="0" w:color="auto"/>
            </w:tcBorders>
          </w:tcPr>
          <w:p w:rsidR="002314F6" w:rsidRPr="00E92BD4" w:rsidRDefault="002314F6" w:rsidP="00FD6876">
            <w:pPr>
              <w:numPr>
                <w:ilvl w:val="0"/>
                <w:numId w:val="1"/>
              </w:numPr>
              <w:ind w:left="317" w:hanging="284"/>
              <w:rPr>
                <w:rFonts w:ascii="Calibri" w:eastAsia="Times New Roman" w:hAnsi="Calibri" w:cs="Arial"/>
                <w:bCs/>
              </w:rPr>
            </w:pPr>
            <w:r w:rsidRPr="00E92BD4">
              <w:rPr>
                <w:rFonts w:ascii="Calibri" w:eastAsia="Times New Roman" w:hAnsi="Calibri" w:cs="Arial"/>
                <w:bCs/>
                <w:iCs/>
              </w:rPr>
              <w:t>Evidence of strong leadership who is able to move forward complicated projects.</w:t>
            </w:r>
          </w:p>
          <w:p w:rsidR="002314F6" w:rsidRPr="00E92BD4" w:rsidRDefault="002314F6" w:rsidP="00FD6876">
            <w:pPr>
              <w:numPr>
                <w:ilvl w:val="0"/>
                <w:numId w:val="1"/>
              </w:numPr>
              <w:ind w:left="269" w:hanging="269"/>
              <w:contextualSpacing/>
              <w:rPr>
                <w:rFonts w:ascii="Calibri" w:eastAsia="Times New Roman" w:hAnsi="Calibri" w:cs="Arial"/>
                <w:bCs/>
              </w:rPr>
            </w:pPr>
            <w:r w:rsidRPr="00E92BD4">
              <w:rPr>
                <w:rFonts w:ascii="Calibri" w:eastAsia="Times New Roman" w:hAnsi="Calibri" w:cs="Arial"/>
                <w:bCs/>
              </w:rPr>
              <w:t>Ability to think and act strategically and laterally and use initiative.</w:t>
            </w:r>
          </w:p>
          <w:p w:rsidR="002314F6" w:rsidRPr="00E92BD4" w:rsidRDefault="002314F6" w:rsidP="00FD6876">
            <w:pPr>
              <w:numPr>
                <w:ilvl w:val="0"/>
                <w:numId w:val="4"/>
              </w:numPr>
              <w:ind w:left="269" w:hanging="269"/>
              <w:contextualSpacing/>
              <w:rPr>
                <w:rFonts w:ascii="Calibri" w:eastAsia="Times New Roman" w:hAnsi="Calibri" w:cs="Times New Roman"/>
                <w:color w:val="000000"/>
              </w:rPr>
            </w:pPr>
            <w:r w:rsidRPr="00E92BD4">
              <w:rPr>
                <w:rFonts w:ascii="Calibri" w:eastAsia="Times New Roman" w:hAnsi="Calibri" w:cs="Times New Roman"/>
                <w:color w:val="000000"/>
              </w:rPr>
              <w:t>Ability to work with teams and individuals to improve performance and standards within a short timeframe.</w:t>
            </w:r>
          </w:p>
          <w:p w:rsidR="002314F6" w:rsidRPr="00E92BD4" w:rsidRDefault="002314F6" w:rsidP="00FD6876">
            <w:pPr>
              <w:numPr>
                <w:ilvl w:val="0"/>
                <w:numId w:val="4"/>
              </w:numPr>
              <w:ind w:left="269" w:hanging="269"/>
              <w:contextualSpacing/>
              <w:rPr>
                <w:rFonts w:ascii="Calibri" w:eastAsia="Times New Roman" w:hAnsi="Calibri" w:cs="Times New Roman"/>
                <w:color w:val="000000"/>
              </w:rPr>
            </w:pPr>
            <w:r w:rsidRPr="00E92BD4">
              <w:rPr>
                <w:rFonts w:ascii="Calibri" w:eastAsia="Times New Roman" w:hAnsi="Calibri" w:cs="Times New Roman"/>
                <w:color w:val="000000"/>
              </w:rPr>
              <w:t>An understanding and ability to ensure that all curriculum programmes including 16-19 study programmes, directly have appropriate quality processes to ensure excellence.</w:t>
            </w:r>
          </w:p>
          <w:p w:rsidR="002314F6" w:rsidRPr="00E92BD4" w:rsidRDefault="002314F6" w:rsidP="00FD6876">
            <w:pPr>
              <w:numPr>
                <w:ilvl w:val="0"/>
                <w:numId w:val="4"/>
              </w:numPr>
              <w:ind w:left="269" w:hanging="269"/>
              <w:contextualSpacing/>
              <w:rPr>
                <w:rFonts w:ascii="Calibri" w:eastAsia="Times New Roman" w:hAnsi="Calibri" w:cs="Times New Roman"/>
                <w:color w:val="000000"/>
              </w:rPr>
            </w:pPr>
            <w:r w:rsidRPr="00E92BD4">
              <w:rPr>
                <w:rFonts w:ascii="Calibri" w:eastAsia="Times New Roman" w:hAnsi="Calibri" w:cs="Times New Roman"/>
                <w:color w:val="000000"/>
              </w:rPr>
              <w:t>Excellent communicator both verbal and written</w:t>
            </w:r>
          </w:p>
          <w:p w:rsidR="002314F6" w:rsidRPr="00E92BD4" w:rsidRDefault="002314F6" w:rsidP="00FD6876">
            <w:pPr>
              <w:numPr>
                <w:ilvl w:val="0"/>
                <w:numId w:val="4"/>
              </w:numPr>
              <w:ind w:left="269" w:hanging="269"/>
              <w:contextualSpacing/>
              <w:rPr>
                <w:rFonts w:ascii="Calibri" w:eastAsia="Times New Roman" w:hAnsi="Calibri" w:cs="Times New Roman"/>
                <w:color w:val="000000"/>
              </w:rPr>
            </w:pPr>
            <w:r w:rsidRPr="00E92BD4">
              <w:rPr>
                <w:rFonts w:ascii="Calibri" w:eastAsia="Times New Roman" w:hAnsi="Calibri" w:cs="Times New Roman"/>
                <w:color w:val="000000"/>
              </w:rPr>
              <w:t>Excellent oral and written presentation skills</w:t>
            </w:r>
          </w:p>
          <w:p w:rsidR="002314F6" w:rsidRPr="00E92BD4" w:rsidRDefault="002314F6" w:rsidP="00FD6876">
            <w:pPr>
              <w:numPr>
                <w:ilvl w:val="0"/>
                <w:numId w:val="4"/>
              </w:numPr>
              <w:ind w:left="269" w:hanging="269"/>
              <w:contextualSpacing/>
              <w:rPr>
                <w:rFonts w:ascii="Calibri" w:eastAsia="Times New Roman" w:hAnsi="Calibri" w:cs="Times New Roman"/>
                <w:color w:val="000000"/>
              </w:rPr>
            </w:pPr>
            <w:r w:rsidRPr="00E92BD4">
              <w:rPr>
                <w:rFonts w:ascii="Calibri" w:eastAsia="Times New Roman" w:hAnsi="Calibri" w:cs="Times New Roman"/>
                <w:color w:val="000000"/>
              </w:rPr>
              <w:t>Excellent analytical and IT skills</w:t>
            </w:r>
          </w:p>
          <w:p w:rsidR="002314F6" w:rsidRPr="00E92BD4" w:rsidRDefault="002314F6" w:rsidP="00FD6876">
            <w:pPr>
              <w:numPr>
                <w:ilvl w:val="0"/>
                <w:numId w:val="4"/>
              </w:numPr>
              <w:ind w:left="269" w:hanging="269"/>
              <w:contextualSpacing/>
              <w:rPr>
                <w:rFonts w:ascii="Calibri" w:eastAsia="Times New Roman" w:hAnsi="Calibri" w:cs="Times New Roman"/>
                <w:color w:val="000000"/>
              </w:rPr>
            </w:pPr>
            <w:r w:rsidRPr="00E92BD4">
              <w:rPr>
                <w:rFonts w:ascii="Calibri" w:eastAsia="Times New Roman" w:hAnsi="Calibri" w:cs="Times New Roman"/>
                <w:color w:val="000000"/>
              </w:rPr>
              <w:t>Experience in implementing E&amp;D within the curriculum</w:t>
            </w:r>
          </w:p>
          <w:p w:rsidR="002314F6" w:rsidRPr="00E92BD4" w:rsidRDefault="002314F6" w:rsidP="00FD6876">
            <w:pPr>
              <w:numPr>
                <w:ilvl w:val="0"/>
                <w:numId w:val="4"/>
              </w:numPr>
              <w:ind w:left="269" w:hanging="269"/>
              <w:contextualSpacing/>
              <w:rPr>
                <w:rFonts w:ascii="Calibri" w:eastAsia="Times New Roman" w:hAnsi="Calibri" w:cs="Times New Roman"/>
                <w:color w:val="000000"/>
              </w:rPr>
            </w:pPr>
            <w:r w:rsidRPr="00E92BD4">
              <w:rPr>
                <w:rFonts w:ascii="Calibri" w:eastAsia="Times New Roman" w:hAnsi="Calibri" w:cs="Times New Roman"/>
                <w:color w:val="000000"/>
              </w:rPr>
              <w:t>A successful track record of influencing and implementing processes</w:t>
            </w:r>
          </w:p>
          <w:p w:rsidR="002314F6" w:rsidRPr="00E92BD4" w:rsidRDefault="002314F6" w:rsidP="00FD6876">
            <w:pPr>
              <w:numPr>
                <w:ilvl w:val="0"/>
                <w:numId w:val="4"/>
              </w:numPr>
              <w:ind w:left="269" w:hanging="269"/>
              <w:rPr>
                <w:rFonts w:ascii="Calibri" w:eastAsia="Times New Roman" w:hAnsi="Calibri" w:cs="Times New Roman"/>
                <w:b/>
                <w:color w:val="000000"/>
              </w:rPr>
            </w:pPr>
            <w:r w:rsidRPr="00E92BD4">
              <w:rPr>
                <w:rFonts w:ascii="Calibri" w:eastAsia="Times New Roman" w:hAnsi="Calibri" w:cs="Times New Roman"/>
                <w:color w:val="000000"/>
              </w:rPr>
              <w:t>Ability to manage complexity and diversity</w:t>
            </w:r>
          </w:p>
          <w:p w:rsidR="002314F6" w:rsidRPr="00E92BD4" w:rsidRDefault="002314F6" w:rsidP="00FD6876">
            <w:pPr>
              <w:numPr>
                <w:ilvl w:val="0"/>
                <w:numId w:val="4"/>
              </w:numPr>
              <w:ind w:left="269" w:hanging="269"/>
              <w:rPr>
                <w:rFonts w:ascii="Calibri" w:eastAsia="Times New Roman" w:hAnsi="Calibri" w:cs="Times New Roman"/>
                <w:b/>
                <w:color w:val="000000"/>
              </w:rPr>
            </w:pPr>
            <w:r w:rsidRPr="00E92BD4">
              <w:rPr>
                <w:rFonts w:ascii="Calibri" w:eastAsia="Times New Roman" w:hAnsi="Calibri" w:cs="Times New Roman"/>
                <w:color w:val="000000"/>
              </w:rPr>
              <w:t>Ability to work in collaboration with partner organisations, the community and other stakeholders</w:t>
            </w:r>
          </w:p>
          <w:p w:rsidR="002314F6" w:rsidRPr="00E92BD4" w:rsidRDefault="002314F6" w:rsidP="00FD6876">
            <w:pPr>
              <w:numPr>
                <w:ilvl w:val="0"/>
                <w:numId w:val="4"/>
              </w:numPr>
              <w:ind w:left="269" w:hanging="269"/>
              <w:rPr>
                <w:rFonts w:ascii="Calibri" w:eastAsia="Times New Roman" w:hAnsi="Calibri" w:cs="Times New Roman"/>
                <w:b/>
                <w:color w:val="000000"/>
              </w:rPr>
            </w:pPr>
            <w:r w:rsidRPr="00E92BD4">
              <w:rPr>
                <w:rFonts w:ascii="Calibri" w:eastAsia="Times New Roman" w:hAnsi="Calibri" w:cs="Times New Roman"/>
                <w:color w:val="000000"/>
              </w:rPr>
              <w:t>Tenacity, flexibility and the ability to work under pressure.</w:t>
            </w:r>
          </w:p>
          <w:p w:rsidR="002314F6" w:rsidRPr="00E92BD4" w:rsidRDefault="002314F6" w:rsidP="00FD6876">
            <w:pPr>
              <w:numPr>
                <w:ilvl w:val="0"/>
                <w:numId w:val="4"/>
              </w:numPr>
              <w:ind w:left="269" w:hanging="269"/>
              <w:rPr>
                <w:rFonts w:ascii="Calibri" w:eastAsia="Times New Roman" w:hAnsi="Calibri" w:cs="Times New Roman"/>
                <w:b/>
                <w:color w:val="000000"/>
              </w:rPr>
            </w:pPr>
            <w:r w:rsidRPr="00E92BD4">
              <w:rPr>
                <w:rFonts w:ascii="Calibri" w:eastAsia="Times New Roman" w:hAnsi="Calibri" w:cs="Times New Roman"/>
                <w:color w:val="000000"/>
              </w:rPr>
              <w:t>Personal and professional integrity</w:t>
            </w:r>
          </w:p>
          <w:p w:rsidR="002314F6" w:rsidRPr="00E92BD4" w:rsidRDefault="002314F6" w:rsidP="00FD6876">
            <w:pPr>
              <w:numPr>
                <w:ilvl w:val="0"/>
                <w:numId w:val="4"/>
              </w:numPr>
              <w:ind w:left="269" w:hanging="269"/>
              <w:rPr>
                <w:rFonts w:ascii="Calibri" w:eastAsia="Times New Roman" w:hAnsi="Calibri" w:cs="Times New Roman"/>
                <w:b/>
                <w:color w:val="000000"/>
              </w:rPr>
            </w:pPr>
            <w:r w:rsidRPr="00E92BD4">
              <w:rPr>
                <w:rFonts w:ascii="Calibri" w:eastAsia="Times New Roman" w:hAnsi="Calibri" w:cs="Times New Roman"/>
                <w:color w:val="000000"/>
              </w:rPr>
              <w:t>Suitable to work with young people and vulnerable adults.</w:t>
            </w:r>
          </w:p>
          <w:p w:rsidR="002314F6" w:rsidRPr="00E92BD4" w:rsidRDefault="002314F6" w:rsidP="00FD6876">
            <w:pPr>
              <w:numPr>
                <w:ilvl w:val="0"/>
                <w:numId w:val="1"/>
              </w:numPr>
              <w:ind w:left="317" w:hanging="284"/>
              <w:rPr>
                <w:rFonts w:ascii="Calibri" w:eastAsia="Times New Roman" w:hAnsi="Calibri" w:cs="Arial"/>
                <w:b/>
                <w:bCs/>
              </w:rPr>
            </w:pPr>
            <w:r w:rsidRPr="00E92BD4">
              <w:rPr>
                <w:rFonts w:ascii="Calibri" w:eastAsia="Times New Roman" w:hAnsi="Calibri" w:cs="Arial"/>
                <w:bCs/>
              </w:rPr>
              <w:t>Excellent organisational skills, time management and prioritisation.</w:t>
            </w:r>
          </w:p>
          <w:p w:rsidR="002314F6" w:rsidRPr="00E92BD4" w:rsidRDefault="002314F6" w:rsidP="00FD6876">
            <w:pPr>
              <w:numPr>
                <w:ilvl w:val="0"/>
                <w:numId w:val="1"/>
              </w:numPr>
              <w:ind w:left="317" w:hanging="284"/>
              <w:rPr>
                <w:rFonts w:ascii="Calibri" w:eastAsia="Times New Roman" w:hAnsi="Calibri" w:cs="Arial"/>
                <w:b/>
                <w:bCs/>
              </w:rPr>
            </w:pPr>
            <w:r w:rsidRPr="00E92BD4">
              <w:rPr>
                <w:rFonts w:ascii="Calibri" w:eastAsia="Times New Roman" w:hAnsi="Calibri" w:cs="Arial"/>
                <w:bCs/>
              </w:rPr>
              <w:t>Ability to work calmly under pressure.</w:t>
            </w:r>
          </w:p>
          <w:p w:rsidR="002314F6" w:rsidRPr="00E92BD4" w:rsidRDefault="002314F6" w:rsidP="00FD6876">
            <w:pPr>
              <w:numPr>
                <w:ilvl w:val="0"/>
                <w:numId w:val="1"/>
              </w:numPr>
              <w:ind w:left="317" w:hanging="284"/>
              <w:rPr>
                <w:rFonts w:ascii="Calibri" w:eastAsia="Times New Roman" w:hAnsi="Calibri" w:cs="Arial"/>
                <w:b/>
                <w:bCs/>
              </w:rPr>
            </w:pPr>
            <w:r w:rsidRPr="00E92BD4">
              <w:rPr>
                <w:rFonts w:ascii="Calibri" w:eastAsia="Times New Roman" w:hAnsi="Calibri" w:cs="Arial"/>
                <w:bCs/>
              </w:rPr>
              <w:t>The ability to think and work commercially whilst meeting the charitable aims of the organisation.</w:t>
            </w:r>
          </w:p>
          <w:p w:rsidR="002314F6" w:rsidRPr="00E92BD4" w:rsidRDefault="002314F6" w:rsidP="00FD6876">
            <w:pPr>
              <w:numPr>
                <w:ilvl w:val="0"/>
                <w:numId w:val="1"/>
              </w:numPr>
              <w:ind w:left="317" w:hanging="284"/>
              <w:rPr>
                <w:rFonts w:ascii="Calibri" w:eastAsia="Times New Roman" w:hAnsi="Calibri" w:cs="Arial"/>
                <w:b/>
              </w:rPr>
            </w:pPr>
            <w:r w:rsidRPr="00E92BD4">
              <w:rPr>
                <w:rFonts w:ascii="Calibri" w:eastAsia="Times New Roman" w:hAnsi="Calibri" w:cs="Arial"/>
              </w:rPr>
              <w:t>Use of a range of software linked to recording and reporting.</w:t>
            </w:r>
          </w:p>
        </w:tc>
        <w:tc>
          <w:tcPr>
            <w:tcW w:w="4394" w:type="dxa"/>
            <w:tcBorders>
              <w:top w:val="single" w:sz="4" w:space="0" w:color="auto"/>
              <w:left w:val="single" w:sz="4" w:space="0" w:color="auto"/>
              <w:bottom w:val="single" w:sz="4" w:space="0" w:color="auto"/>
              <w:right w:val="single" w:sz="4" w:space="0" w:color="auto"/>
            </w:tcBorders>
          </w:tcPr>
          <w:p w:rsidR="002314F6" w:rsidRPr="00E92BD4" w:rsidRDefault="002314F6" w:rsidP="00FD6876">
            <w:pPr>
              <w:numPr>
                <w:ilvl w:val="0"/>
                <w:numId w:val="1"/>
              </w:numPr>
              <w:ind w:left="257" w:hanging="257"/>
              <w:rPr>
                <w:rFonts w:ascii="Calibri" w:eastAsia="Times New Roman" w:hAnsi="Calibri" w:cs="Arial"/>
                <w:bCs/>
              </w:rPr>
            </w:pPr>
            <w:r w:rsidRPr="00E92BD4">
              <w:rPr>
                <w:rFonts w:ascii="Calibri" w:eastAsia="Times New Roman" w:hAnsi="Calibri" w:cs="Arial"/>
                <w:bCs/>
              </w:rPr>
              <w:t>Ability to confidently present to an audience</w:t>
            </w:r>
          </w:p>
          <w:p w:rsidR="002314F6" w:rsidRPr="00E92BD4" w:rsidRDefault="002314F6" w:rsidP="00FD6876">
            <w:pPr>
              <w:numPr>
                <w:ilvl w:val="0"/>
                <w:numId w:val="1"/>
              </w:numPr>
              <w:ind w:left="257" w:hanging="257"/>
              <w:rPr>
                <w:rFonts w:ascii="Calibri" w:eastAsia="Times New Roman" w:hAnsi="Calibri" w:cs="Arial"/>
                <w:bCs/>
              </w:rPr>
            </w:pPr>
            <w:r w:rsidRPr="00E92BD4">
              <w:rPr>
                <w:rFonts w:ascii="Calibri" w:eastAsia="Times New Roman" w:hAnsi="Calibri" w:cs="Arial"/>
                <w:bCs/>
              </w:rPr>
              <w:t>Effective networking skills</w:t>
            </w:r>
          </w:p>
        </w:tc>
      </w:tr>
      <w:tr w:rsidR="002314F6" w:rsidTr="002314F6">
        <w:tc>
          <w:tcPr>
            <w:tcW w:w="1603" w:type="dxa"/>
            <w:tcBorders>
              <w:top w:val="single" w:sz="4" w:space="0" w:color="auto"/>
              <w:left w:val="single" w:sz="4" w:space="0" w:color="auto"/>
              <w:bottom w:val="single" w:sz="4" w:space="0" w:color="auto"/>
              <w:right w:val="single" w:sz="4" w:space="0" w:color="auto"/>
            </w:tcBorders>
            <w:vAlign w:val="center"/>
          </w:tcPr>
          <w:p w:rsidR="002314F6" w:rsidRPr="002314F6" w:rsidRDefault="002314F6" w:rsidP="002314F6">
            <w:pPr>
              <w:rPr>
                <w:rFonts w:ascii="Calibri" w:eastAsia="Times New Roman" w:hAnsi="Calibri" w:cs="Arial"/>
                <w:b/>
                <w:bCs/>
                <w:sz w:val="24"/>
                <w:szCs w:val="24"/>
              </w:rPr>
            </w:pPr>
            <w:r w:rsidRPr="002314F6">
              <w:rPr>
                <w:rFonts w:ascii="Calibri" w:eastAsia="Times New Roman" w:hAnsi="Calibri" w:cs="Arial"/>
                <w:b/>
              </w:rPr>
              <w:t>Values and Attitudes</w:t>
            </w:r>
          </w:p>
        </w:tc>
        <w:tc>
          <w:tcPr>
            <w:tcW w:w="4351" w:type="dxa"/>
            <w:tcBorders>
              <w:top w:val="single" w:sz="4" w:space="0" w:color="auto"/>
              <w:left w:val="single" w:sz="4" w:space="0" w:color="auto"/>
              <w:bottom w:val="single" w:sz="4" w:space="0" w:color="auto"/>
              <w:right w:val="single" w:sz="4" w:space="0" w:color="auto"/>
            </w:tcBorders>
          </w:tcPr>
          <w:p w:rsidR="002314F6" w:rsidRPr="00E92BD4" w:rsidRDefault="002314F6" w:rsidP="00FD6876">
            <w:pPr>
              <w:numPr>
                <w:ilvl w:val="0"/>
                <w:numId w:val="1"/>
              </w:numPr>
              <w:ind w:left="317" w:hanging="284"/>
              <w:rPr>
                <w:rFonts w:ascii="Calibri" w:eastAsia="Times New Roman" w:hAnsi="Calibri" w:cs="Arial"/>
                <w:bCs/>
              </w:rPr>
            </w:pPr>
            <w:r w:rsidRPr="00E92BD4">
              <w:rPr>
                <w:rFonts w:ascii="Calibri" w:eastAsia="Times New Roman" w:hAnsi="Calibri" w:cs="Arial"/>
                <w:bCs/>
              </w:rPr>
              <w:t>Flexible according to the needs of the business.</w:t>
            </w:r>
          </w:p>
          <w:p w:rsidR="002314F6" w:rsidRPr="00E92BD4" w:rsidRDefault="002314F6" w:rsidP="00FD6876">
            <w:pPr>
              <w:numPr>
                <w:ilvl w:val="0"/>
                <w:numId w:val="1"/>
              </w:numPr>
              <w:ind w:left="317" w:hanging="284"/>
              <w:rPr>
                <w:rFonts w:ascii="Calibri" w:eastAsia="Times New Roman" w:hAnsi="Calibri" w:cs="Arial"/>
                <w:bCs/>
              </w:rPr>
            </w:pPr>
            <w:r w:rsidRPr="00E92BD4">
              <w:rPr>
                <w:rFonts w:ascii="Calibri" w:eastAsia="Times New Roman" w:hAnsi="Calibri" w:cs="Arial"/>
                <w:bCs/>
              </w:rPr>
              <w:t>Sense of humour.</w:t>
            </w:r>
          </w:p>
          <w:p w:rsidR="002314F6" w:rsidRPr="00E92BD4" w:rsidRDefault="002314F6" w:rsidP="00FD6876">
            <w:pPr>
              <w:numPr>
                <w:ilvl w:val="0"/>
                <w:numId w:val="1"/>
              </w:numPr>
              <w:ind w:left="317" w:hanging="284"/>
              <w:rPr>
                <w:rFonts w:ascii="Calibri" w:eastAsia="Times New Roman" w:hAnsi="Calibri" w:cs="Arial"/>
                <w:bCs/>
              </w:rPr>
            </w:pPr>
            <w:r w:rsidRPr="00E92BD4">
              <w:rPr>
                <w:rFonts w:ascii="Calibri" w:eastAsia="Times New Roman" w:hAnsi="Calibri" w:cs="Arial"/>
                <w:bCs/>
              </w:rPr>
              <w:lastRenderedPageBreak/>
              <w:t>Equal opportunities for all staff, volunteers and clients or participants.</w:t>
            </w:r>
          </w:p>
          <w:p w:rsidR="002314F6" w:rsidRPr="00E92BD4" w:rsidRDefault="002314F6" w:rsidP="00FD6876">
            <w:pPr>
              <w:numPr>
                <w:ilvl w:val="0"/>
                <w:numId w:val="1"/>
              </w:numPr>
              <w:ind w:left="317" w:hanging="284"/>
              <w:rPr>
                <w:rFonts w:ascii="Calibri" w:eastAsia="Times New Roman" w:hAnsi="Calibri" w:cs="Arial"/>
                <w:bCs/>
              </w:rPr>
            </w:pPr>
            <w:r w:rsidRPr="00E92BD4">
              <w:rPr>
                <w:rFonts w:ascii="Calibri" w:eastAsia="Times New Roman" w:hAnsi="Calibri" w:cs="Arial"/>
                <w:bCs/>
              </w:rPr>
              <w:t>Smart and professional appearance.</w:t>
            </w:r>
          </w:p>
          <w:p w:rsidR="002314F6" w:rsidRPr="00E92BD4" w:rsidRDefault="002314F6" w:rsidP="00FD6876">
            <w:pPr>
              <w:numPr>
                <w:ilvl w:val="0"/>
                <w:numId w:val="1"/>
              </w:numPr>
              <w:ind w:left="317" w:hanging="284"/>
              <w:rPr>
                <w:rFonts w:ascii="Calibri" w:eastAsia="Times New Roman" w:hAnsi="Calibri" w:cs="Arial"/>
                <w:b/>
                <w:bCs/>
              </w:rPr>
            </w:pPr>
            <w:r w:rsidRPr="00E92BD4">
              <w:rPr>
                <w:rFonts w:ascii="Calibri" w:eastAsia="Times New Roman" w:hAnsi="Calibri" w:cs="Arial"/>
                <w:bCs/>
              </w:rPr>
              <w:t>Confident.</w:t>
            </w:r>
          </w:p>
          <w:p w:rsidR="002314F6" w:rsidRPr="00E92BD4" w:rsidRDefault="002314F6" w:rsidP="00FD6876">
            <w:pPr>
              <w:numPr>
                <w:ilvl w:val="0"/>
                <w:numId w:val="1"/>
              </w:numPr>
              <w:ind w:left="317" w:hanging="284"/>
              <w:rPr>
                <w:rFonts w:ascii="Calibri" w:eastAsia="Times New Roman" w:hAnsi="Calibri" w:cs="Arial"/>
                <w:b/>
              </w:rPr>
            </w:pPr>
            <w:r w:rsidRPr="00E92BD4">
              <w:rPr>
                <w:rFonts w:ascii="Calibri" w:eastAsia="Times New Roman" w:hAnsi="Calibri" w:cs="Arial"/>
                <w:bCs/>
              </w:rPr>
              <w:t>Enthusiastic and positive.</w:t>
            </w:r>
          </w:p>
        </w:tc>
        <w:tc>
          <w:tcPr>
            <w:tcW w:w="4394" w:type="dxa"/>
            <w:tcBorders>
              <w:top w:val="single" w:sz="4" w:space="0" w:color="auto"/>
              <w:left w:val="single" w:sz="4" w:space="0" w:color="auto"/>
              <w:bottom w:val="single" w:sz="4" w:space="0" w:color="auto"/>
              <w:right w:val="single" w:sz="4" w:space="0" w:color="auto"/>
            </w:tcBorders>
          </w:tcPr>
          <w:p w:rsidR="002314F6" w:rsidRPr="00E92BD4" w:rsidRDefault="002314F6" w:rsidP="00FD6876">
            <w:pPr>
              <w:ind w:left="257" w:hanging="257"/>
              <w:rPr>
                <w:rFonts w:ascii="Calibri" w:eastAsia="Times New Roman" w:hAnsi="Calibri" w:cs="Arial"/>
                <w:bCs/>
              </w:rPr>
            </w:pPr>
          </w:p>
        </w:tc>
      </w:tr>
      <w:tr w:rsidR="002314F6" w:rsidTr="002314F6">
        <w:tc>
          <w:tcPr>
            <w:tcW w:w="1603" w:type="dxa"/>
            <w:tcBorders>
              <w:top w:val="single" w:sz="4" w:space="0" w:color="auto"/>
              <w:left w:val="single" w:sz="4" w:space="0" w:color="auto"/>
              <w:bottom w:val="single" w:sz="4" w:space="0" w:color="auto"/>
              <w:right w:val="single" w:sz="4" w:space="0" w:color="auto"/>
            </w:tcBorders>
            <w:vAlign w:val="center"/>
          </w:tcPr>
          <w:p w:rsidR="002314F6" w:rsidRPr="002314F6" w:rsidRDefault="002314F6" w:rsidP="002314F6">
            <w:pPr>
              <w:rPr>
                <w:rFonts w:ascii="Calibri" w:eastAsia="Times New Roman" w:hAnsi="Calibri" w:cs="Arial"/>
                <w:b/>
                <w:bCs/>
                <w:sz w:val="24"/>
                <w:szCs w:val="24"/>
              </w:rPr>
            </w:pPr>
            <w:r w:rsidRPr="002314F6">
              <w:rPr>
                <w:rFonts w:ascii="Calibri" w:eastAsia="Times New Roman" w:hAnsi="Calibri" w:cs="Arial"/>
                <w:b/>
              </w:rPr>
              <w:lastRenderedPageBreak/>
              <w:t>Additional Requirements</w:t>
            </w:r>
          </w:p>
        </w:tc>
        <w:tc>
          <w:tcPr>
            <w:tcW w:w="4351" w:type="dxa"/>
            <w:tcBorders>
              <w:top w:val="single" w:sz="4" w:space="0" w:color="auto"/>
              <w:left w:val="single" w:sz="4" w:space="0" w:color="auto"/>
              <w:bottom w:val="single" w:sz="4" w:space="0" w:color="auto"/>
              <w:right w:val="single" w:sz="4" w:space="0" w:color="auto"/>
            </w:tcBorders>
          </w:tcPr>
          <w:p w:rsidR="002314F6" w:rsidRPr="00E92BD4" w:rsidRDefault="002314F6" w:rsidP="00FD6876">
            <w:pPr>
              <w:numPr>
                <w:ilvl w:val="0"/>
                <w:numId w:val="2"/>
              </w:numPr>
              <w:ind w:left="317" w:hanging="284"/>
              <w:rPr>
                <w:rFonts w:ascii="Calibri" w:eastAsia="Times New Roman" w:hAnsi="Calibri" w:cs="Arial"/>
                <w:bCs/>
              </w:rPr>
            </w:pPr>
            <w:r w:rsidRPr="00E92BD4">
              <w:rPr>
                <w:rFonts w:ascii="Calibri" w:eastAsia="Times New Roman" w:hAnsi="Calibri" w:cs="Arial"/>
                <w:bCs/>
              </w:rPr>
              <w:t>Commitment to Health &amp; Safety, Safeguarding and Prevent processes.</w:t>
            </w:r>
          </w:p>
          <w:p w:rsidR="002314F6" w:rsidRPr="00E92BD4" w:rsidRDefault="002314F6" w:rsidP="00FD6876">
            <w:pPr>
              <w:numPr>
                <w:ilvl w:val="0"/>
                <w:numId w:val="2"/>
              </w:numPr>
              <w:ind w:left="317" w:hanging="284"/>
              <w:rPr>
                <w:rFonts w:ascii="Calibri" w:eastAsia="Times New Roman" w:hAnsi="Calibri" w:cs="Arial"/>
                <w:bCs/>
              </w:rPr>
            </w:pPr>
            <w:r w:rsidRPr="00E92BD4">
              <w:rPr>
                <w:rFonts w:ascii="Calibri" w:eastAsia="Times New Roman" w:hAnsi="Calibri" w:cs="Arial"/>
                <w:bCs/>
              </w:rPr>
              <w:t>Committed to the ethos of Groundwork and its practices.</w:t>
            </w:r>
          </w:p>
        </w:tc>
        <w:tc>
          <w:tcPr>
            <w:tcW w:w="4394" w:type="dxa"/>
            <w:tcBorders>
              <w:top w:val="single" w:sz="4" w:space="0" w:color="auto"/>
              <w:left w:val="single" w:sz="4" w:space="0" w:color="auto"/>
              <w:bottom w:val="single" w:sz="4" w:space="0" w:color="auto"/>
              <w:right w:val="single" w:sz="4" w:space="0" w:color="auto"/>
            </w:tcBorders>
          </w:tcPr>
          <w:p w:rsidR="002314F6" w:rsidRPr="00E92BD4" w:rsidRDefault="002314F6" w:rsidP="00FD6876">
            <w:pPr>
              <w:ind w:left="257" w:hanging="257"/>
              <w:rPr>
                <w:rFonts w:ascii="Calibri" w:eastAsia="Times New Roman" w:hAnsi="Calibri" w:cs="Arial"/>
                <w:bCs/>
              </w:rPr>
            </w:pPr>
          </w:p>
        </w:tc>
      </w:tr>
    </w:tbl>
    <w:tbl>
      <w:tblPr>
        <w:tblpPr w:leftFromText="180" w:rightFromText="180" w:vertAnchor="text" w:horzAnchor="margin" w:tblpX="-147" w:tblpY="239"/>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663"/>
      </w:tblGrid>
      <w:tr w:rsidR="00CB4A3F" w:rsidRPr="007322DE" w:rsidTr="00FD6876">
        <w:trPr>
          <w:trHeight w:val="552"/>
        </w:trPr>
        <w:tc>
          <w:tcPr>
            <w:tcW w:w="1696" w:type="dxa"/>
            <w:vAlign w:val="center"/>
          </w:tcPr>
          <w:p w:rsidR="00CB4A3F" w:rsidRPr="007322DE" w:rsidRDefault="00CB4A3F" w:rsidP="00F943FA">
            <w:pPr>
              <w:pStyle w:val="BodyText2"/>
              <w:rPr>
                <w:rFonts w:ascii="Calibri" w:hAnsi="Calibri" w:cs="Arial"/>
                <w:szCs w:val="24"/>
              </w:rPr>
            </w:pPr>
            <w:r w:rsidRPr="007322DE">
              <w:rPr>
                <w:rFonts w:ascii="Calibri" w:hAnsi="Calibri" w:cs="Arial"/>
                <w:szCs w:val="24"/>
              </w:rPr>
              <w:t>PREPARED BY:</w:t>
            </w:r>
          </w:p>
        </w:tc>
        <w:tc>
          <w:tcPr>
            <w:tcW w:w="8663" w:type="dxa"/>
            <w:vAlign w:val="center"/>
          </w:tcPr>
          <w:p w:rsidR="00CB4A3F" w:rsidRPr="007322DE" w:rsidRDefault="00CB4A3F" w:rsidP="00F943FA">
            <w:pPr>
              <w:pStyle w:val="BodyText2"/>
              <w:jc w:val="both"/>
              <w:rPr>
                <w:rFonts w:ascii="Calibri" w:hAnsi="Calibri" w:cs="Arial"/>
                <w:szCs w:val="24"/>
              </w:rPr>
            </w:pPr>
            <w:r>
              <w:rPr>
                <w:rFonts w:ascii="Calibri" w:hAnsi="Calibri" w:cs="Arial"/>
                <w:szCs w:val="24"/>
              </w:rPr>
              <w:t>CW 06/08/18</w:t>
            </w:r>
          </w:p>
        </w:tc>
      </w:tr>
    </w:tbl>
    <w:p w:rsidR="002314F6" w:rsidRDefault="002314F6" w:rsidP="00FD6876"/>
    <w:sectPr w:rsidR="002314F6" w:rsidSect="002314F6">
      <w:pgSz w:w="11906" w:h="16838"/>
      <w:pgMar w:top="709"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26A"/>
    <w:multiLevelType w:val="hybridMultilevel"/>
    <w:tmpl w:val="5596C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4E605E"/>
    <w:multiLevelType w:val="hybridMultilevel"/>
    <w:tmpl w:val="FD5AE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8C0F71"/>
    <w:multiLevelType w:val="hybridMultilevel"/>
    <w:tmpl w:val="216A3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7407AD"/>
    <w:multiLevelType w:val="hybridMultilevel"/>
    <w:tmpl w:val="672A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F6"/>
    <w:rsid w:val="000E54A2"/>
    <w:rsid w:val="002314F6"/>
    <w:rsid w:val="008146E9"/>
    <w:rsid w:val="008C78EA"/>
    <w:rsid w:val="00CB4A3F"/>
    <w:rsid w:val="00CC1C3D"/>
    <w:rsid w:val="00DC7DA7"/>
    <w:rsid w:val="00E20A55"/>
    <w:rsid w:val="00E92BD4"/>
    <w:rsid w:val="00F23BD0"/>
    <w:rsid w:val="00F943FA"/>
    <w:rsid w:val="00FD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394D7-0AB5-460A-AA64-9E49A37E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CB4A3F"/>
    <w:pPr>
      <w:spacing w:after="0" w:line="240" w:lineRule="auto"/>
    </w:pPr>
    <w:rPr>
      <w:rFonts w:ascii="Arial" w:eastAsia="Times New Roman" w:hAnsi="Arial" w:cs="Times New Roman"/>
      <w:b/>
      <w:bCs/>
      <w:sz w:val="24"/>
      <w:szCs w:val="20"/>
    </w:rPr>
  </w:style>
  <w:style w:type="character" w:customStyle="1" w:styleId="BodyText2Char">
    <w:name w:val="Body Text 2 Char"/>
    <w:basedOn w:val="DefaultParagraphFont"/>
    <w:link w:val="BodyText2"/>
    <w:semiHidden/>
    <w:rsid w:val="00CB4A3F"/>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Winfield</dc:creator>
  <cp:keywords/>
  <dc:description/>
  <cp:lastModifiedBy>Chris Wild</cp:lastModifiedBy>
  <cp:revision>2</cp:revision>
  <dcterms:created xsi:type="dcterms:W3CDTF">2018-08-13T13:04:00Z</dcterms:created>
  <dcterms:modified xsi:type="dcterms:W3CDTF">2018-08-13T13:04:00Z</dcterms:modified>
</cp:coreProperties>
</file>