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NORTHUMBERLAND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PART A: 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63"/>
        <w:gridCol w:w="6777"/>
        <w:tblGridChange w:id="0">
          <w:tblGrid>
            <w:gridCol w:w="2763"/>
            <w:gridCol w:w="67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GROUP: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Place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Directorate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SERVICE: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Place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of Planning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Band 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RESPONSIBLE TO: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Executive Director of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RESPONSIBLE FOR: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Service/ Functions: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All aspects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of 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Employees: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Up to 120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Budget: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m+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Other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234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JOB PURPOSE: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 provide professional and technical advice on all aspects of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Planning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related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 provide effective leadership, co-ordination and management of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council’s Planning services working with stakeholders, partners and local and central government agencies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 make a positive and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effective contribution to the overall management of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Council as part of the Senior Management Team.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290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KEY FUNCTIONAL RESPONSIBILITIES: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 be accountable for the effective performance and delivery of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Planning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related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 help ensure the delivery and coordination of excellent customer service across the whole council.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vertAlign w:val="baseline"/>
                <w:rtl w:val="0"/>
              </w:rPr>
              <w:t xml:space="preserve">PRINCIPAL ACCOUNTABILITIES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Provide management and professional advice to the Executive Director of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Place and the Chief Executive/Head of Paid Service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on all matters of strategy and policy relating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Planning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issues.  Ensure that all relevant strategic plans, policies and statutory requirements are effectively developed and implemented.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 w:firstLine="0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Ensure the provision of timely and accurate advice and information on the development and review of policies and strategies related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Planning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issues.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 w:firstLine="0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Determine the most effective utilisation and deployment of resources (Human, Physical and Financial)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as part of the Place Directorate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order to implement the Council's priorities and statutory responsibilities within allocated budgets in an imaginative and innovative way.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 w:firstLine="0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Ensure the provision of robust mechanisms for establishing and monitoring the standard and effectiveness of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partnership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related strategies, policies and practices.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 w:firstLine="0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Establish and maintain effective management and communication systems and processes within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Planning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and, in conjunction with senior colleagues, ensure that employees at all levels are fully aware of their respective roles, functions and responsibilities and changes to legislation or Council policies.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 w:firstLine="0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Provide leadership and direction to managers and staff within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 Planning team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so as to promote performance management initiatives and systems.  Promote the support and development of staff through appraisal, training and development programmes.  Promote and maintain a positive relationship with all employees and their respective trade unions in the interests of developing a climate of harmonious and constructive employee relations.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 w:firstLine="0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Actively promote the role of the Council in relation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Planning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activities and policies at local, regional and national level as appropriate.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 w:firstLine="0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Ensure effective joint working and planning with all relevant external agencies, so as to maximise the Council's role, function and influence in relation to all aspects of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Planning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 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ember of the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Place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Senior Management Team, fully participate in the corporate planning and management of the Department.  Ensure full compliance with corporate policies and processes by management and staff within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Planning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 actively promote and encourage the adoption of Council policies and initiatives.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 w:firstLine="0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Promote good relations with all other Departments and Services of the Council with a view to achieving the most effective performance of its functions to achieve a co-ordinated approach to the development and provision of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financial related matters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 w:firstLine="0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720" w:hanging="36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Any other duties consistent with the nature, level and grade of the post as may be assigned by the Executive Director of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Place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NORTHUMBERLAND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PART B: SENIOR MANAGERS CORE COMPETENCIES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6083300</wp:posOffset>
                </wp:positionH>
                <wp:positionV relativeFrom="paragraph">
                  <wp:posOffset>101600</wp:posOffset>
                </wp:positionV>
                <wp:extent cx="1371600" cy="787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60200" y="3385348"/>
                          <a:ext cx="13716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6083300</wp:posOffset>
                </wp:positionH>
                <wp:positionV relativeFrom="paragraph">
                  <wp:posOffset>101600</wp:posOffset>
                </wp:positionV>
                <wp:extent cx="1371600" cy="787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tblW w:w="9540.0" w:type="dxa"/>
        <w:jc w:val="left"/>
        <w:tblInd w:w="-432.0" w:type="dxa"/>
        <w:tblLayout w:type="fixed"/>
        <w:tblLook w:val="0000"/>
      </w:tblPr>
      <w:tblGrid>
        <w:gridCol w:w="4730"/>
        <w:gridCol w:w="4810"/>
        <w:tblGridChange w:id="0">
          <w:tblGrid>
            <w:gridCol w:w="4730"/>
            <w:gridCol w:w="4810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Working with Partners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work collaboratively across services and departments to deliver corporate excellence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work collaboratively with external partners to deliver excellent service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seek opportunities for partnership working at a local, regional, national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clarify expectations, objectives and working arrangements of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Partnerships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contribute effectively to multi-partner projects</w:t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-432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1"/>
        <w:gridCol w:w="4789"/>
        <w:tblGridChange w:id="0">
          <w:tblGrid>
            <w:gridCol w:w="4751"/>
            <w:gridCol w:w="4789"/>
          </w:tblGrid>
        </w:tblGridChange>
      </w:tblGrid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Serving our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promote the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Corporate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seek and act on feedback from the community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influence Service and Corporate plans to reflect community needs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develop, deliver and improve access to services based on an awareness and understanding of the diverse community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promote equality of opportunity in service delivery</w:t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40.0" w:type="dxa"/>
        <w:jc w:val="left"/>
        <w:tblInd w:w="-432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29"/>
        <w:gridCol w:w="4811"/>
        <w:tblGridChange w:id="0">
          <w:tblGrid>
            <w:gridCol w:w="4729"/>
            <w:gridCol w:w="4811"/>
          </w:tblGrid>
        </w:tblGridChange>
      </w:tblGrid>
      <w:tr>
        <w:tc>
          <w:tcPr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Working within the Political Arena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understand and actively support the role of Councillors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understand and actively support the democratic process within Northumberland Council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recognise the impact of Government and legislation on Council strategy and services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consult, support and keep Councillors informed</w:t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40.0" w:type="dxa"/>
        <w:jc w:val="left"/>
        <w:tblInd w:w="-432.0" w:type="dxa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Delivering Excellence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understand how corporate performance is measured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monitor and evaluate services in relation to objectives and performance indicators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establish a culture that embraces the agreed Vision and Values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be positive ambassadors for the organisation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contribute to strengthening corporate leadership capacity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identify opportunities where organisational performance could be improved</w:t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4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5"/>
        <w:gridCol w:w="4495"/>
        <w:tblGridChange w:id="0">
          <w:tblGrid>
            <w:gridCol w:w="5045"/>
            <w:gridCol w:w="449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Focusing on the Future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6197600</wp:posOffset>
                      </wp:positionH>
                      <wp:positionV relativeFrom="paragraph">
                        <wp:posOffset>38100</wp:posOffset>
                      </wp:positionV>
                      <wp:extent cx="1371600" cy="787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6197600</wp:posOffset>
                      </wp:positionH>
                      <wp:positionV relativeFrom="paragraph">
                        <wp:posOffset>38100</wp:posOffset>
                      </wp:positionV>
                      <wp:extent cx="1371600" cy="7874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scan the external environment, look ahead, assess strategic options and develop the Council in the medium and long term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lead the development and implementation of corporate policy at a strategic level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challenge what we do and how we do it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influence relevant national and regional organisations and partners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connect plans, policies, strategies and services to provide consistent service delivery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generate innovative ideas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translate strategy into action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consider the implications of decisions across the Council and act in the overall interests of Council performance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Building Shared Vision and Values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scan the internal environment and engage employees in compelling visions of the future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create an environment in which a culture embracing Vision and Values can thrive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involve all stakeholders in building a vision for the future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have a clear picture of the direction the organisation is taking and communicate it with insight, energy and vision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translate the Council’s vision into practical and achievable plans</w:t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Strengthening Corporate Leadership Capacity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continuously develop the political leadership and managerial interface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operate with others as a cohesive senior managerial team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create time with staff and other managers for discussion about their development rather than fire-fighting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coach and mentor staff and other managers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lead, delegate and empower others at a strategic level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identify and develop potential senior managerial successors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Promoting and Facilitating Change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critically evaluate the reasons that prompt change and take appropriate action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proactively steer internal change 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proactively manage the exchange of information between the public and the organisation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consider the resource implications of change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anticipate and respond to emotional and morale issues brought about by change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monitor and evaluate the change process to ensure aims are met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NORTHUMBERLAND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PART C: </w:t>
      </w:r>
      <w:r w:rsidDel="00000000" w:rsidR="00000000" w:rsidRPr="00000000">
        <w:rPr>
          <w:b w:val="1"/>
          <w:sz w:val="22"/>
          <w:szCs w:val="22"/>
          <w:rtl w:val="0"/>
        </w:rPr>
        <w:t xml:space="preserve">DIRECTOR OF PLANNING: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PERSON SPECIFICATION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4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63"/>
        <w:gridCol w:w="6777"/>
        <w:tblGridChange w:id="0">
          <w:tblGrid>
            <w:gridCol w:w="2763"/>
            <w:gridCol w:w="67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GROUP: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Place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Directorate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SERVICE: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of Planning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Band 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4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Evidence of recent relevant management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Degree level or equivalent standard of general education within a relevant field or 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 equivalent portfolio of experience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Relevant professional qualification and current relevant registration e.g. Royal Town Planning Institute or equivalent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Evidence of recent relevant Continuous Professional Development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Experience, Knowledge and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Thorough knowledge and understanding of relevant service legislation, best practice and contemporary issues.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Recent experience and achievement at a senior management level within an organisation of comparable scope and complexity.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Experience of successful strategic management and a proven track record of leading in the formulation and delivery of strategic objectives and policies within a large, multi-disciplined organisation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 specifically within the field of planning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 demonstrable track record of leading and managing multi-disciplinary teams and delivering outcomes that require collaborative approaches both within the organisation and with external partners.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Extensive senior managerial expertise and extensive experience and demonstrable success in the generation and management of organisational and cultural change and of securing the support of others in the process.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Experience of financial and performance management within a comparable organisation.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 successful track record of engaging effectively with others at a senior level and building productive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partnerships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with key stakeholders.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Strong analytical skills and an aptitude for developing innovative solutions to complex problems.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Excellent interpersonal and communication skills to relate effectively to, and command the respect trust and confidence of employees, Council Members, the community and other stakeholders.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IT skills and awareness.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Motivation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Confident leader with a vision for services with high levels of energy, stamina and resilience.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Fully committed to the principles and values underpinning the unitary Council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 corporate orientation and a commitment to tackling issues in a non-departmental manner.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Personality, conduct and credibility that engages and commands the confidence of Council Members, senior managers, staff, the public, external partners and other stakeholders.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12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64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22"/>
      <w:szCs w:val="22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0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