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BC" w:rsidRDefault="00256FBC">
      <w:pPr>
        <w:spacing w:before="2" w:after="0" w:line="100" w:lineRule="exact"/>
        <w:rPr>
          <w:sz w:val="10"/>
          <w:szCs w:val="10"/>
        </w:rPr>
      </w:pPr>
    </w:p>
    <w:p w:rsidR="00256FBC" w:rsidRDefault="00256FBC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56FBC" w:rsidRDefault="00256FBC">
      <w:pPr>
        <w:spacing w:before="3" w:after="0" w:line="130" w:lineRule="exact"/>
        <w:rPr>
          <w:sz w:val="13"/>
          <w:szCs w:val="13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C472C2" w:rsidRDefault="00C472C2" w:rsidP="00C472C2">
      <w:pPr>
        <w:spacing w:before="25" w:after="0" w:line="240" w:lineRule="auto"/>
        <w:ind w:left="36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noProof/>
          <w:lang w:val="en-GB" w:eastAsia="en-GB"/>
        </w:rPr>
        <w:drawing>
          <wp:inline distT="0" distB="0" distL="0" distR="0" wp14:anchorId="2088EBF4" wp14:editId="3FD0A690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:rsidR="00256FBC" w:rsidRDefault="005F598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256FBC" w:rsidRDefault="00256FBC">
      <w:pPr>
        <w:spacing w:before="20" w:after="0" w:line="200" w:lineRule="exact"/>
        <w:rPr>
          <w:sz w:val="20"/>
          <w:szCs w:val="20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Titl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DF7E27">
        <w:rPr>
          <w:rFonts w:ascii="Arial" w:eastAsia="Arial" w:hAnsi="Arial" w:cs="Arial"/>
          <w:sz w:val="24"/>
          <w:szCs w:val="24"/>
        </w:rPr>
        <w:t xml:space="preserve">Sunderland Music Education Hub Manager 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</w:p>
    <w:p w:rsidR="00256FBC" w:rsidRDefault="00256FBC">
      <w:pPr>
        <w:spacing w:before="3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SCP: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47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Famil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2E6421">
        <w:rPr>
          <w:rFonts w:ascii="Arial" w:eastAsia="Arial" w:hAnsi="Arial" w:cs="Arial"/>
          <w:sz w:val="24"/>
          <w:szCs w:val="24"/>
        </w:rPr>
        <w:t>Organisational</w:t>
      </w:r>
      <w:r w:rsidR="00DF7E27">
        <w:rPr>
          <w:rFonts w:ascii="Arial" w:eastAsia="Arial" w:hAnsi="Arial" w:cs="Arial"/>
          <w:sz w:val="24"/>
          <w:szCs w:val="24"/>
        </w:rPr>
        <w:t xml:space="preserve"> Support 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Profil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DF7E27">
        <w:rPr>
          <w:rFonts w:ascii="Arial" w:eastAsia="Arial" w:hAnsi="Arial" w:cs="Arial"/>
          <w:sz w:val="24"/>
          <w:szCs w:val="24"/>
        </w:rPr>
        <w:t xml:space="preserve">OS 5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DF7E27">
        <w:rPr>
          <w:rFonts w:ascii="Arial" w:eastAsia="Arial" w:hAnsi="Arial" w:cs="Arial"/>
          <w:sz w:val="24"/>
          <w:szCs w:val="24"/>
        </w:rPr>
        <w:t>Education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Pr="0004090F" w:rsidRDefault="005F598F">
      <w:pPr>
        <w:tabs>
          <w:tab w:val="left" w:pos="29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ob Ref No: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04090F" w:rsidRPr="0004090F">
        <w:rPr>
          <w:rFonts w:ascii="Arial" w:eastAsia="Arial" w:hAnsi="Arial" w:cs="Arial"/>
          <w:bCs/>
          <w:position w:val="-1"/>
          <w:sz w:val="24"/>
          <w:szCs w:val="24"/>
        </w:rPr>
        <w:t>N/A</w:t>
      </w:r>
    </w:p>
    <w:p w:rsidR="00256FBC" w:rsidRDefault="00256FBC">
      <w:pPr>
        <w:spacing w:before="16" w:after="0" w:line="200" w:lineRule="exact"/>
        <w:rPr>
          <w:sz w:val="20"/>
          <w:szCs w:val="20"/>
        </w:rPr>
      </w:pPr>
    </w:p>
    <w:p w:rsidR="00256FBC" w:rsidRDefault="005F598F" w:rsidP="00B77DE0">
      <w:pPr>
        <w:tabs>
          <w:tab w:val="left" w:pos="29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ironm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04090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F7E27">
        <w:rPr>
          <w:rFonts w:ascii="Arial" w:eastAsia="Arial" w:hAnsi="Arial" w:cs="Arial"/>
          <w:bCs/>
          <w:sz w:val="24"/>
          <w:szCs w:val="24"/>
        </w:rPr>
        <w:t xml:space="preserve">Social Improvement 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F00915">
        <w:rPr>
          <w:rFonts w:ascii="Arial" w:eastAsia="Arial" w:hAnsi="Arial" w:cs="Arial"/>
          <w:b/>
          <w:bCs/>
          <w:sz w:val="24"/>
          <w:szCs w:val="24"/>
        </w:rPr>
        <w:t>:</w:t>
      </w:r>
      <w:r w:rsidR="00F00915">
        <w:rPr>
          <w:rFonts w:ascii="Arial" w:eastAsia="Arial" w:hAnsi="Arial" w:cs="Arial"/>
          <w:b/>
          <w:bCs/>
          <w:sz w:val="24"/>
          <w:szCs w:val="24"/>
        </w:rPr>
        <w:tab/>
      </w:r>
      <w:r w:rsidR="00DF7E27">
        <w:rPr>
          <w:rFonts w:ascii="Arial" w:eastAsia="Arial" w:hAnsi="Arial" w:cs="Arial"/>
          <w:spacing w:val="2"/>
          <w:sz w:val="24"/>
          <w:szCs w:val="24"/>
        </w:rPr>
        <w:t xml:space="preserve">School Improvement Manager 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 w:rsidP="003058A2">
      <w:pPr>
        <w:tabs>
          <w:tab w:val="left" w:pos="2920"/>
        </w:tabs>
        <w:spacing w:after="0" w:line="275" w:lineRule="auto"/>
        <w:ind w:left="2935" w:right="769" w:hanging="283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Num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Repor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F00915">
        <w:rPr>
          <w:rFonts w:ascii="Arial" w:eastAsia="Arial" w:hAnsi="Arial" w:cs="Arial"/>
          <w:b/>
          <w:bCs/>
          <w:sz w:val="24"/>
          <w:szCs w:val="24"/>
        </w:rPr>
        <w:tab/>
      </w:r>
      <w:r w:rsidR="00DF7E27">
        <w:rPr>
          <w:rFonts w:ascii="Arial" w:eastAsia="Arial" w:hAnsi="Arial" w:cs="Arial"/>
          <w:sz w:val="24"/>
          <w:szCs w:val="24"/>
        </w:rPr>
        <w:t xml:space="preserve">Music Development Officer </w:t>
      </w:r>
    </w:p>
    <w:p w:rsidR="0004090F" w:rsidRDefault="0004090F" w:rsidP="0004090F">
      <w:pPr>
        <w:pStyle w:val="Default"/>
        <w:ind w:left="142"/>
        <w:jc w:val="both"/>
        <w:rPr>
          <w:color w:val="auto"/>
        </w:rPr>
      </w:pPr>
    </w:p>
    <w:p w:rsidR="0004090F" w:rsidRPr="006350F9" w:rsidRDefault="0004090F" w:rsidP="0004090F">
      <w:pPr>
        <w:pStyle w:val="Default"/>
        <w:ind w:left="142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</w:t>
      </w:r>
      <w:r w:rsidR="00DF7E27">
        <w:rPr>
          <w:color w:val="auto"/>
        </w:rPr>
        <w:t xml:space="preserve"> the Bunnyhill Centre</w:t>
      </w:r>
      <w:r w:rsidRPr="006350F9">
        <w:rPr>
          <w:color w:val="auto"/>
        </w:rPr>
        <w:t>, but you may be required to work at any Company recognised workplace.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04090F" w:rsidRPr="006350F9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:rsidR="0004090F" w:rsidRPr="0004090F" w:rsidRDefault="0004090F">
      <w:pPr>
        <w:spacing w:before="3" w:after="0" w:line="200" w:lineRule="exact"/>
        <w:rPr>
          <w:rFonts w:ascii="Arial" w:hAnsi="Arial" w:cs="Arial"/>
          <w:sz w:val="24"/>
          <w:szCs w:val="24"/>
        </w:rPr>
      </w:pPr>
    </w:p>
    <w:p w:rsidR="0004090F" w:rsidRDefault="0004090F">
      <w:pPr>
        <w:spacing w:before="3" w:after="0" w:line="200" w:lineRule="exact"/>
        <w:rPr>
          <w:sz w:val="20"/>
          <w:szCs w:val="20"/>
        </w:rPr>
      </w:pP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DF7E27">
      <w:pPr>
        <w:spacing w:after="0" w:line="275" w:lineRule="auto"/>
        <w:ind w:left="100" w:right="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To act as the Hub </w:t>
      </w:r>
      <w:r w:rsidR="005D562D">
        <w:rPr>
          <w:rFonts w:ascii="Arial" w:eastAsia="Arial" w:hAnsi="Arial" w:cs="Arial"/>
          <w:spacing w:val="2"/>
          <w:sz w:val="24"/>
          <w:szCs w:val="24"/>
        </w:rPr>
        <w:t>Manager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for the Sunderland Music Education Hub and to manage the development and delivery of high quality Music Services in Sunderland. </w:t>
      </w:r>
    </w:p>
    <w:p w:rsidR="00256FBC" w:rsidRDefault="00256FBC">
      <w:pPr>
        <w:spacing w:before="3" w:after="0" w:line="200" w:lineRule="exact"/>
        <w:rPr>
          <w:sz w:val="20"/>
          <w:szCs w:val="20"/>
        </w:rPr>
      </w:pPr>
    </w:p>
    <w:p w:rsidR="0004090F" w:rsidRPr="008F4035" w:rsidRDefault="0004090F" w:rsidP="0004090F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in accordance with established policies and procedures of Together for Children and Sunderland Safeguarding Board.</w:t>
      </w:r>
    </w:p>
    <w:p w:rsidR="00DF7E27" w:rsidRDefault="00DF7E27" w:rsidP="0004090F">
      <w:pPr>
        <w:ind w:firstLine="142"/>
        <w:rPr>
          <w:rFonts w:ascii="Arial" w:hAnsi="Arial" w:cs="Arial"/>
          <w:b/>
          <w:sz w:val="24"/>
          <w:szCs w:val="24"/>
        </w:rPr>
      </w:pPr>
    </w:p>
    <w:p w:rsidR="00DF7E27" w:rsidRDefault="00DF7E27" w:rsidP="0004090F">
      <w:pPr>
        <w:ind w:firstLine="142"/>
        <w:rPr>
          <w:rFonts w:ascii="Arial" w:hAnsi="Arial" w:cs="Arial"/>
          <w:b/>
          <w:sz w:val="24"/>
          <w:szCs w:val="24"/>
        </w:rPr>
      </w:pPr>
    </w:p>
    <w:p w:rsidR="00DF7E27" w:rsidRDefault="00DF7E27" w:rsidP="0004090F">
      <w:pPr>
        <w:ind w:firstLine="142"/>
        <w:rPr>
          <w:rFonts w:ascii="Arial" w:hAnsi="Arial" w:cs="Arial"/>
          <w:b/>
          <w:sz w:val="24"/>
          <w:szCs w:val="24"/>
        </w:rPr>
      </w:pPr>
    </w:p>
    <w:p w:rsidR="00DF7E27" w:rsidRPr="00DF7E27" w:rsidRDefault="0004090F" w:rsidP="002E6421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lastRenderedPageBreak/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DF7E27" w:rsidRDefault="00DF7E27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advise</w:t>
      </w:r>
      <w:r w:rsidR="00F00915">
        <w:rPr>
          <w:rFonts w:ascii="Arial" w:eastAsia="Arial" w:hAnsi="Arial" w:cs="Arial"/>
          <w:sz w:val="24"/>
          <w:szCs w:val="24"/>
        </w:rPr>
        <w:t xml:space="preserve"> Together for Children staff on behalf of</w:t>
      </w:r>
      <w:r>
        <w:rPr>
          <w:rFonts w:ascii="Arial" w:eastAsia="Arial" w:hAnsi="Arial" w:cs="Arial"/>
          <w:sz w:val="24"/>
          <w:szCs w:val="24"/>
        </w:rPr>
        <w:t xml:space="preserve"> Sunderland Local Authority</w:t>
      </w:r>
      <w:proofErr w:type="gramStart"/>
      <w:r w:rsidR="00F00915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 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matters relating to Music Provision. </w:t>
      </w:r>
    </w:p>
    <w:p w:rsidR="00DF7E27" w:rsidRDefault="00DF7E27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</w:p>
    <w:p w:rsidR="00DF7E27" w:rsidRDefault="00DF7E27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be responsible for the production of reports and returns required by the ACE </w:t>
      </w:r>
      <w:r w:rsidR="00F00915">
        <w:rPr>
          <w:rFonts w:ascii="Arial" w:eastAsia="Arial" w:hAnsi="Arial" w:cs="Arial"/>
          <w:sz w:val="24"/>
          <w:szCs w:val="24"/>
        </w:rPr>
        <w:t>(Arts Council</w:t>
      </w:r>
      <w:r w:rsidR="005D562D">
        <w:rPr>
          <w:rFonts w:ascii="Arial" w:eastAsia="Arial" w:hAnsi="Arial" w:cs="Arial"/>
          <w:sz w:val="24"/>
          <w:szCs w:val="24"/>
        </w:rPr>
        <w:t xml:space="preserve"> England</w:t>
      </w:r>
      <w:r w:rsidR="00F00915"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 xml:space="preserve">within the terms of the Hub Funding Agreement. </w:t>
      </w:r>
    </w:p>
    <w:p w:rsidR="00DF7E27" w:rsidRDefault="00DF7E27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</w:p>
    <w:p w:rsidR="00DF7E27" w:rsidRDefault="00DF7E27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ensure that Gov</w:t>
      </w:r>
      <w:r w:rsidR="005D562D">
        <w:rPr>
          <w:rFonts w:ascii="Arial" w:eastAsia="Arial" w:hAnsi="Arial" w:cs="Arial"/>
          <w:sz w:val="24"/>
          <w:szCs w:val="24"/>
        </w:rPr>
        <w:t>ernance arrangements for the S</w:t>
      </w:r>
      <w:r w:rsidR="00F00915">
        <w:rPr>
          <w:rFonts w:ascii="Arial" w:eastAsia="Arial" w:hAnsi="Arial" w:cs="Arial"/>
          <w:sz w:val="24"/>
          <w:szCs w:val="24"/>
        </w:rPr>
        <w:t>M</w:t>
      </w:r>
      <w:r w:rsidR="005D562D">
        <w:rPr>
          <w:rFonts w:ascii="Arial" w:eastAsia="Arial" w:hAnsi="Arial" w:cs="Arial"/>
          <w:sz w:val="24"/>
          <w:szCs w:val="24"/>
        </w:rPr>
        <w:t>E</w:t>
      </w:r>
      <w:r w:rsidR="00F00915">
        <w:rPr>
          <w:rFonts w:ascii="Arial" w:eastAsia="Arial" w:hAnsi="Arial" w:cs="Arial"/>
          <w:sz w:val="24"/>
          <w:szCs w:val="24"/>
        </w:rPr>
        <w:t>H (Sunderland Music Education Hub)</w:t>
      </w:r>
      <w:r>
        <w:rPr>
          <w:rFonts w:ascii="Arial" w:eastAsia="Arial" w:hAnsi="Arial" w:cs="Arial"/>
          <w:sz w:val="24"/>
          <w:szCs w:val="24"/>
        </w:rPr>
        <w:t xml:space="preserve"> are appropriately managed including the administration of meetings, and preparation and presentation of papers. </w:t>
      </w:r>
    </w:p>
    <w:p w:rsidR="00DF7E27" w:rsidRDefault="00DF7E27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</w:p>
    <w:p w:rsidR="00DF7E27" w:rsidRDefault="00DF7E27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repres</w:t>
      </w:r>
      <w:r w:rsidR="00F00915">
        <w:rPr>
          <w:rFonts w:ascii="Arial" w:eastAsia="Arial" w:hAnsi="Arial" w:cs="Arial"/>
          <w:sz w:val="24"/>
          <w:szCs w:val="24"/>
        </w:rPr>
        <w:t>ent Sunderland Music Education Hub to</w:t>
      </w:r>
      <w:r>
        <w:rPr>
          <w:rFonts w:ascii="Arial" w:eastAsia="Arial" w:hAnsi="Arial" w:cs="Arial"/>
          <w:sz w:val="24"/>
          <w:szCs w:val="24"/>
        </w:rPr>
        <w:t xml:space="preserve"> internal and external groups and</w:t>
      </w:r>
      <w:r w:rsidR="00F00915">
        <w:rPr>
          <w:rFonts w:ascii="Arial" w:eastAsia="Arial" w:hAnsi="Arial" w:cs="Arial"/>
          <w:sz w:val="24"/>
          <w:szCs w:val="24"/>
        </w:rPr>
        <w:t xml:space="preserve"> attend</w:t>
      </w:r>
      <w:r>
        <w:rPr>
          <w:rFonts w:ascii="Arial" w:eastAsia="Arial" w:hAnsi="Arial" w:cs="Arial"/>
          <w:sz w:val="24"/>
          <w:szCs w:val="24"/>
        </w:rPr>
        <w:t xml:space="preserve"> meetings as required.</w:t>
      </w:r>
    </w:p>
    <w:p w:rsidR="00DF7E27" w:rsidRDefault="00DF7E27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</w:p>
    <w:p w:rsidR="001F6498" w:rsidRDefault="00DF7E27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manage the</w:t>
      </w:r>
      <w:r w:rsidR="00F00915">
        <w:rPr>
          <w:rFonts w:ascii="Arial" w:eastAsia="Arial" w:hAnsi="Arial" w:cs="Arial"/>
          <w:sz w:val="24"/>
          <w:szCs w:val="24"/>
        </w:rPr>
        <w:t xml:space="preserve"> Sunderland Music Education Hub </w:t>
      </w:r>
      <w:r>
        <w:rPr>
          <w:rFonts w:ascii="Arial" w:eastAsia="Arial" w:hAnsi="Arial" w:cs="Arial"/>
          <w:sz w:val="24"/>
          <w:szCs w:val="24"/>
        </w:rPr>
        <w:t>Arts Council England Grant Funding budget</w:t>
      </w:r>
      <w:r w:rsidR="001F6498">
        <w:rPr>
          <w:rFonts w:ascii="Arial" w:eastAsia="Arial" w:hAnsi="Arial" w:cs="Arial"/>
          <w:sz w:val="24"/>
          <w:szCs w:val="24"/>
        </w:rPr>
        <w:t xml:space="preserve"> in accor</w:t>
      </w:r>
      <w:r w:rsidR="00F00915">
        <w:rPr>
          <w:rFonts w:ascii="Arial" w:eastAsia="Arial" w:hAnsi="Arial" w:cs="Arial"/>
          <w:sz w:val="24"/>
          <w:szCs w:val="24"/>
        </w:rPr>
        <w:t>dance with Council policy and Arts Council</w:t>
      </w:r>
      <w:r w:rsidR="001F6498">
        <w:rPr>
          <w:rFonts w:ascii="Arial" w:eastAsia="Arial" w:hAnsi="Arial" w:cs="Arial"/>
          <w:sz w:val="24"/>
          <w:szCs w:val="24"/>
        </w:rPr>
        <w:t xml:space="preserve"> requirements.</w:t>
      </w:r>
    </w:p>
    <w:p w:rsidR="001F6498" w:rsidRDefault="001F6498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</w:p>
    <w:p w:rsidR="001F6498" w:rsidRDefault="001F6498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To maintain productive working relationships with internal and external partners and customers.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F6498" w:rsidRDefault="001F6498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</w:p>
    <w:p w:rsidR="001F6498" w:rsidRDefault="001F6498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manage identified staff in line with Together for Children policy, procedures and regulations. </w:t>
      </w:r>
    </w:p>
    <w:p w:rsidR="001F6498" w:rsidRDefault="001F6498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</w:p>
    <w:p w:rsidR="001F6498" w:rsidRDefault="001F6498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implement Council policies and associated procedures to ensure that requirements are met in relation to the maintenance of stock records and disposal of equipment etc. </w:t>
      </w:r>
    </w:p>
    <w:p w:rsidR="001F6498" w:rsidRDefault="001F6498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</w:p>
    <w:p w:rsidR="001F6498" w:rsidRDefault="001F6498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ensure that Safeguarding policies are known to staff and that safeguarding procedures and Risk assessments are implemented by the team. </w:t>
      </w:r>
    </w:p>
    <w:p w:rsidR="001F6498" w:rsidRDefault="001F6498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</w:p>
    <w:p w:rsidR="001F6498" w:rsidRDefault="001F6498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ensure that Safeguarding policies are known to staff and that Safeguarding procedures and Risk Assessments are implemented by the team. </w:t>
      </w:r>
    </w:p>
    <w:p w:rsidR="001F6498" w:rsidRDefault="001F6498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</w:p>
    <w:p w:rsidR="001F6498" w:rsidRDefault="001F6498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ensure that the Service level Agreement with customers is delivered to expected standards to support customer satisfaction and service viability. </w:t>
      </w:r>
    </w:p>
    <w:p w:rsidR="001F6498" w:rsidRDefault="001F6498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</w:p>
    <w:p w:rsidR="001F6498" w:rsidRDefault="001F6498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contribute to the production, implementation and monitoring of key documents including Service Business Plans, Service Level Agreements etc. </w:t>
      </w:r>
    </w:p>
    <w:p w:rsidR="001F6498" w:rsidRDefault="001F6498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</w:p>
    <w:p w:rsidR="001F6498" w:rsidRDefault="001F6498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required to manage the recruitment of staff ensuring adherence to Council policies and procedures and Safer Recruitment guidelines. </w:t>
      </w:r>
    </w:p>
    <w:p w:rsidR="001F6498" w:rsidRDefault="001F6498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</w:p>
    <w:p w:rsidR="001F6498" w:rsidRDefault="005D562D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To</w:t>
      </w:r>
      <w:r w:rsidR="001F6498">
        <w:rPr>
          <w:rFonts w:ascii="Arial" w:eastAsia="Arial" w:hAnsi="Arial" w:cs="Arial"/>
          <w:sz w:val="24"/>
          <w:szCs w:val="24"/>
        </w:rPr>
        <w:t xml:space="preserve"> identify and secure additional opportunities for income generation.</w:t>
      </w:r>
      <w:proofErr w:type="gramEnd"/>
      <w:r w:rsidR="001F6498">
        <w:rPr>
          <w:rFonts w:ascii="Arial" w:eastAsia="Arial" w:hAnsi="Arial" w:cs="Arial"/>
          <w:sz w:val="24"/>
          <w:szCs w:val="24"/>
        </w:rPr>
        <w:t xml:space="preserve"> </w:t>
      </w:r>
    </w:p>
    <w:p w:rsidR="001F6498" w:rsidRDefault="001F6498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</w:p>
    <w:p w:rsidR="001F6498" w:rsidRDefault="001F6498" w:rsidP="002F6B16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carry out, as required, any other tasks deemed appropriate to the post. </w:t>
      </w:r>
    </w:p>
    <w:p w:rsidR="001F6498" w:rsidRDefault="001F6498" w:rsidP="00DF7E27">
      <w:pPr>
        <w:spacing w:after="0"/>
        <w:ind w:right="44"/>
        <w:rPr>
          <w:rFonts w:ascii="Arial" w:eastAsia="Arial" w:hAnsi="Arial" w:cs="Arial"/>
          <w:sz w:val="24"/>
          <w:szCs w:val="24"/>
        </w:rPr>
      </w:pPr>
    </w:p>
    <w:p w:rsidR="00256FBC" w:rsidRDefault="005F598F" w:rsidP="005D562D">
      <w:pPr>
        <w:spacing w:after="0"/>
        <w:ind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-ag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 w:rsidP="002F6B16">
      <w:pPr>
        <w:spacing w:after="0" w:line="200" w:lineRule="exact"/>
        <w:jc w:val="both"/>
        <w:rPr>
          <w:sz w:val="20"/>
          <w:szCs w:val="20"/>
        </w:rPr>
      </w:pPr>
    </w:p>
    <w:p w:rsidR="00256FBC" w:rsidRDefault="005F598F" w:rsidP="005D562D">
      <w:pPr>
        <w:spacing w:after="0" w:line="275" w:lineRule="auto"/>
        <w:ind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 w:rsidP="002F6B16">
      <w:pPr>
        <w:spacing w:after="0" w:line="120" w:lineRule="exact"/>
        <w:jc w:val="both"/>
        <w:rPr>
          <w:sz w:val="12"/>
          <w:szCs w:val="12"/>
        </w:rPr>
      </w:pPr>
    </w:p>
    <w:p w:rsidR="00256FBC" w:rsidRDefault="00256FBC" w:rsidP="002F6B16">
      <w:pPr>
        <w:spacing w:after="0" w:line="200" w:lineRule="exact"/>
        <w:jc w:val="both"/>
        <w:rPr>
          <w:sz w:val="20"/>
          <w:szCs w:val="20"/>
        </w:rPr>
      </w:pPr>
    </w:p>
    <w:p w:rsidR="0004090F" w:rsidRPr="002E1F86" w:rsidRDefault="0004090F" w:rsidP="005D562D">
      <w:pPr>
        <w:jc w:val="both"/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:rsidR="0004090F" w:rsidRPr="002E1F86" w:rsidRDefault="0004090F" w:rsidP="005D562D">
      <w:pPr>
        <w:jc w:val="both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:rsidR="0004090F" w:rsidRPr="002E1F86" w:rsidRDefault="0004090F" w:rsidP="005D562D">
      <w:pPr>
        <w:jc w:val="both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Data Protection Act 1998 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>records and information, and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</w:t>
      </w:r>
      <w:r w:rsidRPr="002E1F86">
        <w:rPr>
          <w:rFonts w:ascii="Arial" w:hAnsi="Arial" w:cs="Arial"/>
          <w:sz w:val="24"/>
          <w:szCs w:val="24"/>
        </w:rPr>
        <w:t>;</w:t>
      </w:r>
    </w:p>
    <w:p w:rsidR="0004090F" w:rsidRDefault="0004090F" w:rsidP="005D562D">
      <w:pPr>
        <w:jc w:val="both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04090F" w:rsidRPr="002E1F86" w:rsidRDefault="0004090F" w:rsidP="002F6B16">
      <w:pPr>
        <w:ind w:left="100"/>
        <w:jc w:val="both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:rsidR="0004090F" w:rsidRPr="002E1F86" w:rsidRDefault="0004090F" w:rsidP="002F6B16">
      <w:pPr>
        <w:ind w:firstLine="100"/>
        <w:jc w:val="both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Use information only for authorised purposes.</w:t>
      </w:r>
    </w:p>
    <w:p w:rsidR="0004090F" w:rsidRDefault="0004090F" w:rsidP="002F6B1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04090F" w:rsidRPr="00827400" w:rsidRDefault="0004090F" w:rsidP="002F6B16">
      <w:pPr>
        <w:spacing w:after="0" w:line="240" w:lineRule="auto"/>
        <w:ind w:firstLine="10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1F6498">
        <w:rPr>
          <w:rFonts w:ascii="Arial" w:eastAsia="Times New Roman" w:hAnsi="Arial" w:cs="Arial"/>
          <w:sz w:val="24"/>
          <w:szCs w:val="24"/>
          <w:lang w:eastAsia="en-GB"/>
        </w:rPr>
        <w:t xml:space="preserve">Richard Cullen </w:t>
      </w:r>
    </w:p>
    <w:p w:rsidR="0004090F" w:rsidRPr="00827400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1F6498">
        <w:rPr>
          <w:rFonts w:ascii="Arial" w:eastAsia="Times New Roman" w:hAnsi="Arial" w:cs="Arial"/>
          <w:sz w:val="24"/>
          <w:szCs w:val="24"/>
          <w:lang w:eastAsia="en-GB"/>
        </w:rPr>
        <w:t>December 2018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256FBC">
      <w:pPr>
        <w:spacing w:after="0"/>
        <w:sectPr w:rsidR="00256FBC">
          <w:pgSz w:w="11920" w:h="16840"/>
          <w:pgMar w:top="1360" w:right="1680" w:bottom="280" w:left="1340" w:header="720" w:footer="720" w:gutter="0"/>
          <w:cols w:space="720"/>
        </w:sectPr>
      </w:pPr>
    </w:p>
    <w:p w:rsidR="003A723E" w:rsidRDefault="003A723E" w:rsidP="003A723E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val="en-GB" w:eastAsia="en-GB"/>
        </w:rPr>
        <w:drawing>
          <wp:inline distT="0" distB="0" distL="0" distR="0" wp14:anchorId="39FCC3A6" wp14:editId="30EA9C3C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3E" w:rsidRDefault="003A723E" w:rsidP="003A72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A723E" w:rsidRPr="006D00F6" w:rsidRDefault="003A723E" w:rsidP="003A723E">
      <w:pPr>
        <w:spacing w:after="0" w:line="240" w:lineRule="auto"/>
        <w:ind w:firstLine="142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3A723E" w:rsidRPr="006D00F6" w:rsidRDefault="003A723E" w:rsidP="003A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723E" w:rsidRPr="006D00F6" w:rsidRDefault="003A723E" w:rsidP="003A723E">
      <w:pPr>
        <w:tabs>
          <w:tab w:val="left" w:pos="2694"/>
        </w:tabs>
        <w:spacing w:after="0" w:line="240" w:lineRule="auto"/>
        <w:ind w:left="2694" w:hanging="255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 w:rsidR="002F6B16" w:rsidRPr="002F6B16">
        <w:rPr>
          <w:rFonts w:ascii="Arial" w:eastAsia="Arial" w:hAnsi="Arial" w:cs="Arial"/>
          <w:b/>
          <w:sz w:val="28"/>
          <w:szCs w:val="28"/>
        </w:rPr>
        <w:t>Sunderland Music Education Hub Manager</w:t>
      </w:r>
    </w:p>
    <w:p w:rsidR="003A723E" w:rsidRPr="002F6B16" w:rsidRDefault="003A723E" w:rsidP="003A723E">
      <w:pPr>
        <w:tabs>
          <w:tab w:val="left" w:pos="2694"/>
        </w:tabs>
        <w:spacing w:after="0" w:line="240" w:lineRule="auto"/>
        <w:ind w:firstLine="14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GB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 xml:space="preserve">Role Profile reference: </w:t>
      </w:r>
      <w:r w:rsidR="002F6B1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GB"/>
        </w:rPr>
        <w:t>??</w:t>
      </w:r>
    </w:p>
    <w:p w:rsidR="003A723E" w:rsidRDefault="003A723E" w:rsidP="00475CC6">
      <w:pPr>
        <w:spacing w:before="9" w:after="0" w:line="280" w:lineRule="exact"/>
        <w:rPr>
          <w:sz w:val="28"/>
          <w:szCs w:val="28"/>
        </w:rPr>
      </w:pPr>
    </w:p>
    <w:tbl>
      <w:tblPr>
        <w:tblpPr w:leftFromText="180" w:rightFromText="180" w:vertAnchor="text" w:horzAnchor="margin" w:tblpY="-18"/>
        <w:tblW w:w="10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685"/>
      </w:tblGrid>
      <w:tr w:rsidR="00482EB4" w:rsidTr="00482EB4">
        <w:trPr>
          <w:trHeight w:hRule="exact" w:val="838"/>
        </w:trPr>
        <w:tc>
          <w:tcPr>
            <w:tcW w:w="10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B4" w:rsidRDefault="00482EB4" w:rsidP="00482EB4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82EB4" w:rsidRDefault="00482EB4" w:rsidP="00482EB4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482EB4" w:rsidTr="00482EB4">
        <w:trPr>
          <w:trHeight w:hRule="exact" w:val="186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B4" w:rsidRPr="00BA05A3" w:rsidRDefault="00482EB4" w:rsidP="00482E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482EB4" w:rsidRPr="001F6498" w:rsidRDefault="00482EB4" w:rsidP="00482E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Educated to degree level </w:t>
            </w:r>
          </w:p>
          <w:p w:rsidR="00482EB4" w:rsidRDefault="00482EB4" w:rsidP="00482E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development.</w:t>
            </w:r>
          </w:p>
          <w:p w:rsidR="00482EB4" w:rsidRPr="003A723E" w:rsidRDefault="00482EB4" w:rsidP="00482E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84"/>
              <w:rPr>
                <w:rFonts w:ascii="Arial" w:eastAsia="Arial" w:hAnsi="Arial" w:cs="Arial"/>
                <w:sz w:val="24"/>
                <w:szCs w:val="24"/>
              </w:rPr>
            </w:pPr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B4" w:rsidRDefault="00482EB4" w:rsidP="00482EB4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482EB4" w:rsidRDefault="00482EB4" w:rsidP="00482EB4">
            <w:pPr>
              <w:spacing w:after="0" w:line="200" w:lineRule="exact"/>
              <w:rPr>
                <w:sz w:val="20"/>
                <w:szCs w:val="20"/>
              </w:rPr>
            </w:pPr>
          </w:p>
          <w:p w:rsidR="00482EB4" w:rsidRDefault="00482EB4" w:rsidP="00482EB4">
            <w:pPr>
              <w:spacing w:after="0" w:line="200" w:lineRule="exact"/>
              <w:rPr>
                <w:sz w:val="20"/>
                <w:szCs w:val="20"/>
              </w:rPr>
            </w:pPr>
          </w:p>
          <w:p w:rsidR="00482EB4" w:rsidRDefault="00482EB4" w:rsidP="00482EB4">
            <w:pPr>
              <w:spacing w:after="0" w:line="200" w:lineRule="exact"/>
              <w:rPr>
                <w:sz w:val="20"/>
                <w:szCs w:val="20"/>
              </w:rPr>
            </w:pPr>
          </w:p>
          <w:p w:rsidR="00482EB4" w:rsidRDefault="00482EB4" w:rsidP="00482EB4">
            <w:pPr>
              <w:spacing w:after="0" w:line="200" w:lineRule="exact"/>
              <w:rPr>
                <w:sz w:val="20"/>
                <w:szCs w:val="20"/>
              </w:rPr>
            </w:pPr>
          </w:p>
          <w:p w:rsidR="00482EB4" w:rsidRDefault="00482EB4" w:rsidP="00482EB4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82EB4" w:rsidRDefault="00482EB4" w:rsidP="00482EB4">
            <w:pPr>
              <w:spacing w:after="0" w:line="274" w:lineRule="exact"/>
              <w:ind w:left="379" w:righ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82EB4" w:rsidTr="00482EB4">
        <w:trPr>
          <w:trHeight w:hRule="exact" w:val="212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B4" w:rsidRDefault="00482EB4" w:rsidP="00482EB4">
            <w:pPr>
              <w:tabs>
                <w:tab w:val="left" w:pos="820"/>
              </w:tabs>
              <w:spacing w:after="0" w:line="272" w:lineRule="exact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82EB4">
              <w:rPr>
                <w:rFonts w:ascii="Arial" w:eastAsia="Arial" w:hAnsi="Arial" w:cs="Arial"/>
                <w:b/>
                <w:sz w:val="24"/>
                <w:szCs w:val="24"/>
              </w:rPr>
              <w:t xml:space="preserve"> Knowledge</w:t>
            </w:r>
          </w:p>
          <w:p w:rsidR="00482EB4" w:rsidRDefault="00482EB4" w:rsidP="00482EB4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Up to date knowledge of national policy and </w:t>
            </w:r>
            <w:r w:rsidR="00AC2776">
              <w:rPr>
                <w:rFonts w:ascii="Arial" w:eastAsia="Arial" w:hAnsi="Arial" w:cs="Arial"/>
                <w:sz w:val="24"/>
                <w:szCs w:val="24"/>
              </w:rPr>
              <w:t>strategies for music education</w:t>
            </w:r>
            <w:bookmarkStart w:id="0" w:name="_GoBack"/>
            <w:bookmarkEnd w:id="0"/>
          </w:p>
          <w:p w:rsidR="00482EB4" w:rsidRDefault="00482EB4" w:rsidP="00482EB4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 Curriculum as the context for music education</w:t>
            </w:r>
          </w:p>
          <w:p w:rsidR="00482EB4" w:rsidRDefault="00482EB4" w:rsidP="00482EB4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practice in music teaching and learning</w:t>
            </w:r>
          </w:p>
          <w:p w:rsidR="00482EB4" w:rsidRDefault="00482EB4" w:rsidP="00482EB4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Safeguarding education settings</w:t>
            </w:r>
          </w:p>
          <w:p w:rsidR="00482EB4" w:rsidRPr="00482EB4" w:rsidRDefault="00482EB4" w:rsidP="00482EB4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Equal opportunities / diversity in education settings.  </w:t>
            </w:r>
          </w:p>
          <w:p w:rsidR="00482EB4" w:rsidRPr="001F6498" w:rsidRDefault="00482EB4" w:rsidP="00482EB4">
            <w:pPr>
              <w:tabs>
                <w:tab w:val="left" w:pos="820"/>
              </w:tabs>
              <w:spacing w:before="2" w:after="0" w:line="238" w:lineRule="auto"/>
              <w:ind w:left="823" w:right="207" w:hanging="36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B4" w:rsidRDefault="00482EB4" w:rsidP="00482EB4">
            <w:pPr>
              <w:spacing w:after="0" w:line="200" w:lineRule="exact"/>
              <w:rPr>
                <w:sz w:val="20"/>
                <w:szCs w:val="20"/>
              </w:rPr>
            </w:pPr>
          </w:p>
          <w:p w:rsidR="00482EB4" w:rsidRDefault="00482EB4" w:rsidP="00482EB4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482EB4" w:rsidRDefault="00482EB4" w:rsidP="00482EB4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82EB4" w:rsidRDefault="00482EB4" w:rsidP="00482EB4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  <w:p w:rsidR="00482EB4" w:rsidRDefault="00482EB4" w:rsidP="00482EB4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82EB4" w:rsidTr="00482EB4">
        <w:trPr>
          <w:trHeight w:hRule="exact" w:val="439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B4" w:rsidRDefault="00482EB4" w:rsidP="00482EB4">
            <w:pPr>
              <w:spacing w:before="3" w:after="0" w:line="276" w:lineRule="exact"/>
              <w:ind w:right="521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482EB4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Experience </w:t>
            </w:r>
          </w:p>
          <w:p w:rsidR="00482EB4" w:rsidRDefault="00482EB4" w:rsidP="00482EB4">
            <w:pPr>
              <w:pStyle w:val="ListParagraph"/>
              <w:numPr>
                <w:ilvl w:val="0"/>
                <w:numId w:val="10"/>
              </w:numPr>
              <w:spacing w:before="3" w:after="0" w:line="276" w:lineRule="exact"/>
              <w:ind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Successful practical delivery in a range of education settings</w:t>
            </w:r>
          </w:p>
          <w:p w:rsidR="00482EB4" w:rsidRDefault="00482EB4" w:rsidP="00482EB4">
            <w:pPr>
              <w:pStyle w:val="ListParagraph"/>
              <w:numPr>
                <w:ilvl w:val="0"/>
                <w:numId w:val="10"/>
              </w:numPr>
              <w:spacing w:before="3" w:after="0" w:line="276" w:lineRule="exact"/>
              <w:ind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of line managing a team within a Local Government or Cultural Organisation</w:t>
            </w:r>
          </w:p>
          <w:p w:rsidR="00482EB4" w:rsidRDefault="00482EB4" w:rsidP="00482EB4">
            <w:pPr>
              <w:pStyle w:val="ListParagraph"/>
              <w:numPr>
                <w:ilvl w:val="0"/>
                <w:numId w:val="10"/>
              </w:numPr>
              <w:spacing w:before="3" w:after="0" w:line="276" w:lineRule="exact"/>
              <w:ind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Strategic Planning and Policy Development </w:t>
            </w:r>
          </w:p>
          <w:p w:rsidR="00482EB4" w:rsidRDefault="00482EB4" w:rsidP="00482EB4">
            <w:pPr>
              <w:pStyle w:val="ListParagraph"/>
              <w:numPr>
                <w:ilvl w:val="0"/>
                <w:numId w:val="10"/>
              </w:numPr>
              <w:spacing w:before="3" w:after="0" w:line="276" w:lineRule="exact"/>
              <w:ind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Experience of managing a budget and financial planning </w:t>
            </w:r>
          </w:p>
          <w:p w:rsidR="00482EB4" w:rsidRDefault="00482EB4" w:rsidP="00482EB4">
            <w:pPr>
              <w:pStyle w:val="ListParagraph"/>
              <w:numPr>
                <w:ilvl w:val="0"/>
                <w:numId w:val="10"/>
              </w:numPr>
              <w:spacing w:before="3" w:after="0" w:line="276" w:lineRule="exact"/>
              <w:ind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Quality assurance systems and processes within education / education support service environments</w:t>
            </w:r>
          </w:p>
          <w:p w:rsidR="00482EB4" w:rsidRDefault="00482EB4" w:rsidP="00482EB4">
            <w:pPr>
              <w:pStyle w:val="ListParagraph"/>
              <w:numPr>
                <w:ilvl w:val="0"/>
                <w:numId w:val="10"/>
              </w:numPr>
              <w:spacing w:before="3" w:after="0" w:line="276" w:lineRule="exact"/>
              <w:ind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Effective written and oral communication skills including experience of report writing, demonstrating a high level of accuracy</w:t>
            </w:r>
          </w:p>
          <w:p w:rsidR="00482EB4" w:rsidRDefault="00482EB4" w:rsidP="00482EB4">
            <w:pPr>
              <w:pStyle w:val="ListParagraph"/>
              <w:numPr>
                <w:ilvl w:val="0"/>
                <w:numId w:val="10"/>
              </w:numPr>
              <w:spacing w:before="3" w:after="0" w:line="276" w:lineRule="exact"/>
              <w:ind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Partnership skills</w:t>
            </w:r>
          </w:p>
          <w:p w:rsidR="00482EB4" w:rsidRDefault="00482EB4" w:rsidP="00482EB4">
            <w:pPr>
              <w:pStyle w:val="ListParagraph"/>
              <w:numPr>
                <w:ilvl w:val="0"/>
                <w:numId w:val="10"/>
              </w:numPr>
              <w:spacing w:before="3" w:after="0" w:line="276" w:lineRule="exact"/>
              <w:ind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Analytical skills </w:t>
            </w:r>
          </w:p>
          <w:p w:rsidR="00482EB4" w:rsidRPr="00482EB4" w:rsidRDefault="00482EB4" w:rsidP="00482EB4">
            <w:pPr>
              <w:pStyle w:val="ListParagraph"/>
              <w:numPr>
                <w:ilvl w:val="0"/>
                <w:numId w:val="10"/>
              </w:numPr>
              <w:spacing w:before="3" w:after="0" w:line="276" w:lineRule="exact"/>
              <w:ind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IT literacy </w:t>
            </w:r>
          </w:p>
          <w:p w:rsidR="00482EB4" w:rsidRPr="001F6498" w:rsidRDefault="00482EB4" w:rsidP="00482EB4">
            <w:pPr>
              <w:tabs>
                <w:tab w:val="left" w:pos="820"/>
              </w:tabs>
              <w:spacing w:after="0" w:line="272" w:lineRule="exact"/>
              <w:ind w:left="463" w:right="-2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B4" w:rsidRDefault="00482EB4" w:rsidP="00482EB4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482EB4" w:rsidRDefault="00482EB4" w:rsidP="00482EB4">
            <w:pPr>
              <w:spacing w:after="0" w:line="200" w:lineRule="exact"/>
              <w:rPr>
                <w:sz w:val="20"/>
                <w:szCs w:val="20"/>
              </w:rPr>
            </w:pPr>
          </w:p>
          <w:p w:rsidR="00482EB4" w:rsidRDefault="00482EB4" w:rsidP="00482EB4">
            <w:pPr>
              <w:spacing w:after="0" w:line="200" w:lineRule="exact"/>
              <w:rPr>
                <w:sz w:val="20"/>
                <w:szCs w:val="20"/>
              </w:rPr>
            </w:pPr>
          </w:p>
          <w:p w:rsidR="00482EB4" w:rsidRDefault="00482EB4" w:rsidP="00482EB4">
            <w:pPr>
              <w:spacing w:after="0" w:line="200" w:lineRule="exact"/>
              <w:rPr>
                <w:sz w:val="20"/>
                <w:szCs w:val="20"/>
              </w:rPr>
            </w:pPr>
          </w:p>
          <w:p w:rsidR="00482EB4" w:rsidRDefault="00482EB4" w:rsidP="00482EB4">
            <w:pPr>
              <w:spacing w:after="0" w:line="200" w:lineRule="exact"/>
              <w:rPr>
                <w:sz w:val="20"/>
                <w:szCs w:val="20"/>
              </w:rPr>
            </w:pPr>
          </w:p>
          <w:p w:rsidR="00482EB4" w:rsidRDefault="00482EB4" w:rsidP="00482EB4">
            <w:pPr>
              <w:spacing w:after="0" w:line="240" w:lineRule="auto"/>
              <w:ind w:left="572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82EB4" w:rsidRDefault="00482EB4" w:rsidP="00482EB4">
            <w:pPr>
              <w:spacing w:after="0" w:line="240" w:lineRule="auto"/>
              <w:ind w:left="379" w:right="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m/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ew</w:t>
            </w:r>
          </w:p>
        </w:tc>
      </w:tr>
      <w:tr w:rsidR="00482EB4" w:rsidTr="00482EB4">
        <w:trPr>
          <w:trHeight w:hRule="exact" w:val="56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B4" w:rsidRDefault="00482EB4" w:rsidP="00482EB4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B4" w:rsidRDefault="00482EB4" w:rsidP="00482EB4">
            <w:pPr>
              <w:spacing w:after="0" w:line="273" w:lineRule="exact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  <w:p w:rsidR="00482EB4" w:rsidRDefault="00482EB4" w:rsidP="00482EB4">
            <w:pPr>
              <w:spacing w:after="0" w:line="273" w:lineRule="exact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75CC6" w:rsidRDefault="00475CC6" w:rsidP="00475CC6">
      <w:pPr>
        <w:spacing w:before="1" w:after="0" w:line="240" w:lineRule="exact"/>
        <w:rPr>
          <w:sz w:val="24"/>
          <w:szCs w:val="24"/>
        </w:rPr>
      </w:pPr>
    </w:p>
    <w:p w:rsidR="00482EB4" w:rsidRDefault="00482EB4" w:rsidP="00475CC6">
      <w:pPr>
        <w:spacing w:before="1" w:after="0" w:line="240" w:lineRule="exact"/>
        <w:rPr>
          <w:sz w:val="24"/>
          <w:szCs w:val="24"/>
        </w:rPr>
      </w:pPr>
    </w:p>
    <w:p w:rsidR="00482EB4" w:rsidRDefault="00482EB4" w:rsidP="00475CC6">
      <w:pPr>
        <w:spacing w:before="1" w:after="0" w:line="240" w:lineRule="exact"/>
        <w:rPr>
          <w:sz w:val="24"/>
          <w:szCs w:val="24"/>
        </w:rPr>
      </w:pPr>
    </w:p>
    <w:p w:rsidR="00482EB4" w:rsidRDefault="00482EB4" w:rsidP="00475CC6">
      <w:pPr>
        <w:spacing w:before="1" w:after="0" w:line="240" w:lineRule="exact"/>
        <w:rPr>
          <w:sz w:val="24"/>
          <w:szCs w:val="24"/>
        </w:rPr>
      </w:pPr>
    </w:p>
    <w:p w:rsidR="00482EB4" w:rsidRDefault="00482EB4" w:rsidP="00475CC6">
      <w:pPr>
        <w:spacing w:before="1" w:after="0" w:line="240" w:lineRule="exact"/>
        <w:rPr>
          <w:sz w:val="24"/>
          <w:szCs w:val="24"/>
        </w:rPr>
      </w:pPr>
    </w:p>
    <w:p w:rsidR="00482EB4" w:rsidRDefault="00482EB4" w:rsidP="00475CC6">
      <w:pPr>
        <w:spacing w:before="1" w:after="0" w:line="24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-18"/>
        <w:tblW w:w="10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685"/>
      </w:tblGrid>
      <w:tr w:rsidR="00482EB4" w:rsidTr="00482EB4">
        <w:trPr>
          <w:trHeight w:hRule="exact" w:val="838"/>
        </w:trPr>
        <w:tc>
          <w:tcPr>
            <w:tcW w:w="10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B4" w:rsidRDefault="00482EB4" w:rsidP="00482EB4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82EB4" w:rsidRDefault="00482EB4" w:rsidP="00482EB4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482EB4" w:rsidTr="00482EB4">
        <w:trPr>
          <w:trHeight w:hRule="exact" w:val="143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B4" w:rsidRPr="00BA05A3" w:rsidRDefault="00482EB4" w:rsidP="00482E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482EB4" w:rsidRPr="003A723E" w:rsidRDefault="00482EB4" w:rsidP="00482E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Degree in Music Related discipline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B4" w:rsidRDefault="00482EB4" w:rsidP="00482EB4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482EB4" w:rsidRDefault="00482EB4" w:rsidP="00482EB4">
            <w:pPr>
              <w:spacing w:after="0" w:line="200" w:lineRule="exact"/>
              <w:rPr>
                <w:sz w:val="20"/>
                <w:szCs w:val="20"/>
              </w:rPr>
            </w:pPr>
          </w:p>
          <w:p w:rsidR="00482EB4" w:rsidRDefault="00482EB4" w:rsidP="00482EB4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82EB4" w:rsidRDefault="00482EB4" w:rsidP="00482EB4">
            <w:pPr>
              <w:spacing w:after="0" w:line="274" w:lineRule="exact"/>
              <w:ind w:left="379" w:righ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  <w:p w:rsidR="00482EB4" w:rsidRDefault="00482EB4" w:rsidP="00482EB4">
            <w:pPr>
              <w:spacing w:after="0" w:line="274" w:lineRule="exact"/>
              <w:ind w:left="379" w:righ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482EB4" w:rsidRDefault="00482EB4" w:rsidP="00482EB4">
            <w:pPr>
              <w:spacing w:after="0" w:line="274" w:lineRule="exact"/>
              <w:ind w:left="379" w:righ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82EB4" w:rsidTr="00482EB4">
        <w:trPr>
          <w:trHeight w:hRule="exact" w:val="15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B4" w:rsidRDefault="00482EB4" w:rsidP="00482EB4">
            <w:pPr>
              <w:tabs>
                <w:tab w:val="left" w:pos="820"/>
              </w:tabs>
              <w:spacing w:after="0" w:line="272" w:lineRule="exact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82EB4">
              <w:rPr>
                <w:rFonts w:ascii="Arial" w:eastAsia="Arial" w:hAnsi="Arial" w:cs="Arial"/>
                <w:b/>
                <w:sz w:val="24"/>
                <w:szCs w:val="24"/>
              </w:rPr>
              <w:t xml:space="preserve"> Knowledge</w:t>
            </w:r>
          </w:p>
          <w:p w:rsidR="00482EB4" w:rsidRPr="00482EB4" w:rsidRDefault="00482EB4" w:rsidP="00482EB4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Knowledge of Music Education Hub and the creativity / culture agenda. </w:t>
            </w:r>
          </w:p>
          <w:p w:rsidR="00482EB4" w:rsidRPr="001F6498" w:rsidRDefault="00482EB4" w:rsidP="00482EB4">
            <w:pPr>
              <w:tabs>
                <w:tab w:val="left" w:pos="820"/>
              </w:tabs>
              <w:spacing w:before="2" w:after="0" w:line="238" w:lineRule="auto"/>
              <w:ind w:left="823" w:right="207" w:hanging="36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B4" w:rsidRDefault="00482EB4" w:rsidP="00482EB4">
            <w:pPr>
              <w:spacing w:after="0" w:line="200" w:lineRule="exact"/>
              <w:rPr>
                <w:sz w:val="20"/>
                <w:szCs w:val="20"/>
              </w:rPr>
            </w:pPr>
          </w:p>
          <w:p w:rsidR="00482EB4" w:rsidRDefault="00482EB4" w:rsidP="00482EB4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82EB4" w:rsidRDefault="00482EB4" w:rsidP="00482EB4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  <w:p w:rsidR="00482EB4" w:rsidRDefault="00482EB4" w:rsidP="00482EB4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82EB4" w:rsidTr="00482EB4">
        <w:trPr>
          <w:trHeight w:hRule="exact" w:val="170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EB4" w:rsidRDefault="00482EB4" w:rsidP="00482EB4">
            <w:pPr>
              <w:spacing w:before="3" w:after="0" w:line="276" w:lineRule="exact"/>
              <w:ind w:right="521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482EB4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Experience </w:t>
            </w:r>
          </w:p>
          <w:p w:rsidR="00482EB4" w:rsidRDefault="00482EB4" w:rsidP="00482EB4">
            <w:pPr>
              <w:pStyle w:val="ListParagraph"/>
              <w:numPr>
                <w:ilvl w:val="0"/>
                <w:numId w:val="10"/>
              </w:numPr>
              <w:spacing w:before="3" w:after="0" w:line="276" w:lineRule="exact"/>
              <w:ind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Management in an education setting </w:t>
            </w:r>
          </w:p>
          <w:p w:rsidR="00482EB4" w:rsidRDefault="00482EB4" w:rsidP="00482EB4">
            <w:pPr>
              <w:pStyle w:val="ListParagraph"/>
              <w:numPr>
                <w:ilvl w:val="0"/>
                <w:numId w:val="10"/>
              </w:numPr>
              <w:spacing w:before="3" w:after="0" w:line="276" w:lineRule="exact"/>
              <w:ind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Managing traded services/ service level agreements </w:t>
            </w:r>
          </w:p>
          <w:p w:rsidR="00482EB4" w:rsidRDefault="00482EB4" w:rsidP="00482EB4">
            <w:pPr>
              <w:pStyle w:val="ListParagraph"/>
              <w:numPr>
                <w:ilvl w:val="0"/>
                <w:numId w:val="10"/>
              </w:numPr>
              <w:spacing w:before="3" w:after="0" w:line="276" w:lineRule="exact"/>
              <w:ind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Funding applications and contract management. </w:t>
            </w:r>
          </w:p>
          <w:p w:rsidR="00482EB4" w:rsidRDefault="00482EB4" w:rsidP="00482EB4">
            <w:pPr>
              <w:pStyle w:val="ListParagraph"/>
              <w:spacing w:before="3" w:after="0" w:line="276" w:lineRule="exact"/>
              <w:ind w:right="521"/>
              <w:rPr>
                <w:rFonts w:ascii="Arial" w:eastAsia="Arial" w:hAnsi="Arial" w:cs="Arial"/>
                <w:sz w:val="24"/>
                <w:szCs w:val="24"/>
              </w:rPr>
            </w:pPr>
          </w:p>
          <w:p w:rsidR="00482EB4" w:rsidRPr="00482EB4" w:rsidRDefault="00482EB4" w:rsidP="00482EB4">
            <w:pPr>
              <w:pStyle w:val="ListParagraph"/>
              <w:spacing w:before="3" w:after="0" w:line="276" w:lineRule="exact"/>
              <w:ind w:right="521"/>
              <w:rPr>
                <w:rFonts w:ascii="Arial" w:eastAsia="Arial" w:hAnsi="Arial" w:cs="Arial"/>
                <w:sz w:val="24"/>
                <w:szCs w:val="24"/>
              </w:rPr>
            </w:pPr>
          </w:p>
          <w:p w:rsidR="00482EB4" w:rsidRPr="001F6498" w:rsidRDefault="00482EB4" w:rsidP="00482EB4">
            <w:pPr>
              <w:tabs>
                <w:tab w:val="left" w:pos="820"/>
              </w:tabs>
              <w:spacing w:after="0" w:line="272" w:lineRule="exact"/>
              <w:ind w:left="463" w:right="-2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EB4" w:rsidRDefault="00482EB4" w:rsidP="00482EB4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482EB4" w:rsidRDefault="00482EB4" w:rsidP="00482EB4">
            <w:pPr>
              <w:spacing w:after="0" w:line="200" w:lineRule="exact"/>
              <w:rPr>
                <w:sz w:val="20"/>
                <w:szCs w:val="20"/>
              </w:rPr>
            </w:pPr>
          </w:p>
          <w:p w:rsidR="00482EB4" w:rsidRDefault="00482EB4" w:rsidP="00482EB4">
            <w:pPr>
              <w:spacing w:after="0" w:line="240" w:lineRule="auto"/>
              <w:ind w:left="572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82EB4" w:rsidRDefault="00482EB4" w:rsidP="00482EB4">
            <w:pPr>
              <w:spacing w:after="0" w:line="240" w:lineRule="auto"/>
              <w:ind w:left="379" w:right="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m/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ew</w:t>
            </w:r>
          </w:p>
        </w:tc>
      </w:tr>
      <w:tr w:rsidR="00482EB4" w:rsidTr="00482EB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40" w:type="dxa"/>
            <w:gridSpan w:val="2"/>
          </w:tcPr>
          <w:p w:rsidR="00482EB4" w:rsidRDefault="00482EB4" w:rsidP="00482EB4">
            <w:pPr>
              <w:spacing w:before="1" w:after="0" w:line="240" w:lineRule="exact"/>
              <w:rPr>
                <w:sz w:val="24"/>
                <w:szCs w:val="24"/>
              </w:rPr>
            </w:pPr>
          </w:p>
        </w:tc>
      </w:tr>
    </w:tbl>
    <w:p w:rsidR="00482EB4" w:rsidRDefault="00482EB4" w:rsidP="00475CC6">
      <w:pPr>
        <w:spacing w:before="1" w:after="0" w:line="240" w:lineRule="exact"/>
        <w:rPr>
          <w:sz w:val="24"/>
          <w:szCs w:val="24"/>
        </w:rPr>
      </w:pPr>
    </w:p>
    <w:p w:rsidR="00DD0AFE" w:rsidRDefault="00DD0AFE" w:rsidP="00475CC6">
      <w:pPr>
        <w:spacing w:after="0"/>
      </w:pPr>
    </w:p>
    <w:p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  <w:r w:rsidRPr="00DD0AFE">
        <w:rPr>
          <w:rFonts w:ascii="Arial" w:hAnsi="Arial" w:cs="Arial"/>
          <w:b/>
          <w:sz w:val="24"/>
          <w:szCs w:val="24"/>
        </w:rPr>
        <w:t>Author</w:t>
      </w:r>
      <w:r w:rsidRPr="00DD0AFE">
        <w:rPr>
          <w:rFonts w:ascii="Arial" w:hAnsi="Arial" w:cs="Arial"/>
          <w:sz w:val="24"/>
          <w:szCs w:val="24"/>
        </w:rPr>
        <w:t xml:space="preserve">: </w:t>
      </w:r>
      <w:r w:rsidR="002F6B16">
        <w:rPr>
          <w:rFonts w:ascii="Arial" w:hAnsi="Arial" w:cs="Arial"/>
          <w:sz w:val="24"/>
          <w:szCs w:val="24"/>
        </w:rPr>
        <w:tab/>
      </w:r>
      <w:r w:rsidR="001F6498">
        <w:rPr>
          <w:rFonts w:ascii="Arial" w:hAnsi="Arial" w:cs="Arial"/>
          <w:sz w:val="24"/>
          <w:szCs w:val="24"/>
        </w:rPr>
        <w:t xml:space="preserve">Richard Cullen </w:t>
      </w:r>
    </w:p>
    <w:p w:rsid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  <w:r w:rsidRPr="00DD0AFE">
        <w:rPr>
          <w:rFonts w:ascii="Arial" w:hAnsi="Arial" w:cs="Arial"/>
          <w:b/>
          <w:sz w:val="24"/>
          <w:szCs w:val="24"/>
        </w:rPr>
        <w:t>Date</w:t>
      </w:r>
      <w:r w:rsidRPr="002F6B16">
        <w:rPr>
          <w:rFonts w:ascii="Arial" w:hAnsi="Arial" w:cs="Arial"/>
          <w:sz w:val="24"/>
          <w:szCs w:val="24"/>
        </w:rPr>
        <w:t>:</w:t>
      </w:r>
      <w:r w:rsidR="001F6498" w:rsidRPr="002F6B16">
        <w:rPr>
          <w:rFonts w:ascii="Arial" w:hAnsi="Arial" w:cs="Arial"/>
          <w:sz w:val="24"/>
          <w:szCs w:val="24"/>
        </w:rPr>
        <w:t xml:space="preserve"> </w:t>
      </w:r>
      <w:r w:rsidR="002F6B16">
        <w:rPr>
          <w:rFonts w:ascii="Arial" w:hAnsi="Arial" w:cs="Arial"/>
          <w:sz w:val="24"/>
          <w:szCs w:val="24"/>
        </w:rPr>
        <w:tab/>
      </w:r>
      <w:r w:rsidR="002F6B16">
        <w:rPr>
          <w:rFonts w:ascii="Arial" w:hAnsi="Arial" w:cs="Arial"/>
          <w:sz w:val="24"/>
          <w:szCs w:val="24"/>
        </w:rPr>
        <w:tab/>
      </w:r>
      <w:r w:rsidR="001F6498">
        <w:rPr>
          <w:rFonts w:ascii="Arial" w:hAnsi="Arial" w:cs="Arial"/>
          <w:sz w:val="24"/>
          <w:szCs w:val="24"/>
        </w:rPr>
        <w:t xml:space="preserve">December 2018 </w:t>
      </w:r>
    </w:p>
    <w:p w:rsidR="00482EB4" w:rsidRPr="00DD0AFE" w:rsidRDefault="00482EB4" w:rsidP="00475CC6">
      <w:pPr>
        <w:spacing w:after="0"/>
        <w:rPr>
          <w:rFonts w:ascii="Arial" w:hAnsi="Arial" w:cs="Arial"/>
          <w:sz w:val="24"/>
          <w:szCs w:val="24"/>
        </w:rPr>
        <w:sectPr w:rsidR="00482EB4" w:rsidRPr="00DD0AFE">
          <w:pgSz w:w="11920" w:h="16840"/>
          <w:pgMar w:top="1320" w:right="560" w:bottom="280" w:left="1040" w:header="720" w:footer="720" w:gutter="0"/>
          <w:cols w:space="720"/>
        </w:sectPr>
      </w:pPr>
    </w:p>
    <w:p w:rsidR="00475CC6" w:rsidRDefault="00475CC6" w:rsidP="002E6421">
      <w:pPr>
        <w:spacing w:before="1" w:after="0" w:line="100" w:lineRule="exact"/>
        <w:rPr>
          <w:sz w:val="10"/>
          <w:szCs w:val="10"/>
        </w:rPr>
      </w:pPr>
    </w:p>
    <w:sectPr w:rsidR="00475CC6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71D"/>
    <w:multiLevelType w:val="hybridMultilevel"/>
    <w:tmpl w:val="9CBEB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05226"/>
    <w:multiLevelType w:val="hybridMultilevel"/>
    <w:tmpl w:val="99749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">
    <w:nsid w:val="1AC936A6"/>
    <w:multiLevelType w:val="hybridMultilevel"/>
    <w:tmpl w:val="6380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F22B5"/>
    <w:multiLevelType w:val="hybridMultilevel"/>
    <w:tmpl w:val="6822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8454F"/>
    <w:multiLevelType w:val="hybridMultilevel"/>
    <w:tmpl w:val="9822D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>
    <w:nsid w:val="411A42B8"/>
    <w:multiLevelType w:val="hybridMultilevel"/>
    <w:tmpl w:val="43C4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7D89"/>
    <w:multiLevelType w:val="hybridMultilevel"/>
    <w:tmpl w:val="94D8BBC4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8">
    <w:nsid w:val="722835C6"/>
    <w:multiLevelType w:val="hybridMultilevel"/>
    <w:tmpl w:val="5F8A97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BC"/>
    <w:rsid w:val="0004090F"/>
    <w:rsid w:val="00072B42"/>
    <w:rsid w:val="000D25BD"/>
    <w:rsid w:val="001F6498"/>
    <w:rsid w:val="002453F9"/>
    <w:rsid w:val="00256FBC"/>
    <w:rsid w:val="002751D5"/>
    <w:rsid w:val="002E6421"/>
    <w:rsid w:val="002F6B16"/>
    <w:rsid w:val="002F7CC4"/>
    <w:rsid w:val="003058A2"/>
    <w:rsid w:val="003A723E"/>
    <w:rsid w:val="00475CC6"/>
    <w:rsid w:val="00482EB4"/>
    <w:rsid w:val="005B5C51"/>
    <w:rsid w:val="005D562D"/>
    <w:rsid w:val="005E461D"/>
    <w:rsid w:val="005F598F"/>
    <w:rsid w:val="0064613F"/>
    <w:rsid w:val="00725D56"/>
    <w:rsid w:val="007422AF"/>
    <w:rsid w:val="007A78C8"/>
    <w:rsid w:val="008421FA"/>
    <w:rsid w:val="009D2BD3"/>
    <w:rsid w:val="00A4096E"/>
    <w:rsid w:val="00AC2776"/>
    <w:rsid w:val="00AC3DD3"/>
    <w:rsid w:val="00B67990"/>
    <w:rsid w:val="00B77DE0"/>
    <w:rsid w:val="00C068E9"/>
    <w:rsid w:val="00C472C2"/>
    <w:rsid w:val="00D35F5E"/>
    <w:rsid w:val="00DD0AFE"/>
    <w:rsid w:val="00DF7E27"/>
    <w:rsid w:val="00F00915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90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A723E"/>
    <w:pPr>
      <w:widowControl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DF7E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90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A723E"/>
    <w:pPr>
      <w:widowControl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DF7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7920-2C6B-4B4C-962F-8E83BF8E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Richard Cullen</cp:lastModifiedBy>
  <cp:revision>3</cp:revision>
  <dcterms:created xsi:type="dcterms:W3CDTF">2018-12-19T09:25:00Z</dcterms:created>
  <dcterms:modified xsi:type="dcterms:W3CDTF">2018-12-19T09:25:00Z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2016-12-14T00:00:00Z</vt:filetime>
  </property>
</Properties>
</file>