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5"/>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 xml:space="preserve">To which Superannuation Act (if any) are you now subject? e.g. Local </w:t>
            </w:r>
            <w:proofErr w:type="spellStart"/>
            <w:r w:rsidRPr="005D7E10">
              <w:rPr>
                <w:rFonts w:ascii="Arial" w:hAnsi="Arial" w:cs="Arial"/>
                <w:sz w:val="20"/>
                <w:szCs w:val="20"/>
              </w:rPr>
              <w:t>Govt</w:t>
            </w:r>
            <w:proofErr w:type="spellEnd"/>
            <w:r w:rsidRPr="005D7E10">
              <w:rPr>
                <w:rFonts w:ascii="Arial" w:hAnsi="Arial" w:cs="Arial"/>
                <w:sz w:val="20"/>
                <w:szCs w:val="20"/>
              </w:rPr>
              <w:t xml:space="preserve">, Teachers </w:t>
            </w:r>
            <w:proofErr w:type="spellStart"/>
            <w:r w:rsidRPr="005D7E10">
              <w:rPr>
                <w:rFonts w:ascii="Arial" w:hAnsi="Arial" w:cs="Arial"/>
                <w:sz w:val="20"/>
                <w:szCs w:val="20"/>
              </w:rPr>
              <w:t>etc</w:t>
            </w:r>
            <w:proofErr w:type="spellEnd"/>
            <w:r w:rsidRPr="005D7E10">
              <w:rPr>
                <w:rFonts w:ascii="Arial" w:hAnsi="Arial" w:cs="Arial"/>
                <w:sz w:val="20"/>
                <w:szCs w:val="20"/>
              </w:rPr>
              <w:t>:</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3713E">
              <w:rPr>
                <w:rFonts w:ascii="Arial" w:hAnsi="Arial" w:cs="Arial"/>
                <w:b/>
                <w:sz w:val="18"/>
                <w:szCs w:val="20"/>
              </w:rPr>
            </w:r>
            <w:r w:rsidR="00E3713E">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AF2D" w14:textId="77777777" w:rsidR="00634E11" w:rsidRDefault="00E3713E">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2C7A" w14:textId="77777777" w:rsidR="00634E11" w:rsidRDefault="0063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F6A75"/>
    <w:rsid w:val="00E3713E"/>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d63005a3b454ce2d230dc0bb6bd9bfa5">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d3de28d9388c0b443fdff77899081bd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5BA1-31F0-48EC-A64A-A2B3F5374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7E73-9468-49AA-9BCC-C556BBC14AC1}">
  <ds:schemaRefs>
    <ds:schemaRef ds:uri="http://www.w3.org/XML/1998/namespace"/>
    <ds:schemaRef ds:uri="0c7ea67b-da0b-4c80-9b3a-a51f7162025b"/>
    <ds:schemaRef ds:uri="http://schemas.microsoft.com/office/2006/documentManagement/types"/>
    <ds:schemaRef ds:uri="f04f0bfd-82f8-4b65-8deb-14e227d80552"/>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757D786E-D887-437C-AD58-C532BB6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BF48E7F0</Template>
  <TotalTime>0</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2</cp:revision>
  <cp:lastPrinted>2017-12-11T12:03:00Z</cp:lastPrinted>
  <dcterms:created xsi:type="dcterms:W3CDTF">2019-03-05T14:44:00Z</dcterms:created>
  <dcterms:modified xsi:type="dcterms:W3CDTF">2019-03-05T14:44:00Z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