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EC17B1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  <w:r w:rsidR="00514C49">
        <w:rPr>
          <w:noProof/>
          <w:lang w:eastAsia="en-GB"/>
        </w:rPr>
        <w:t xml:space="preserve">                                                                                        </w:t>
      </w:r>
      <w:r w:rsidR="00514C49">
        <w:rPr>
          <w:noProof/>
          <w:lang w:eastAsia="en-GB"/>
        </w:rPr>
        <w:drawing>
          <wp:inline distT="0" distB="0" distL="0" distR="0" wp14:anchorId="2E71C77B" wp14:editId="0A4BCEE8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5971BB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 xml:space="preserve">Team Manager:  </w:t>
      </w:r>
      <w:r w:rsidR="005971BB">
        <w:rPr>
          <w:rFonts w:ascii="Arial" w:hAnsi="Arial" w:cs="Arial"/>
          <w:sz w:val="24"/>
          <w:szCs w:val="24"/>
        </w:rPr>
        <w:t>Children Looked After and</w:t>
      </w:r>
      <w:r w:rsidR="004959DC">
        <w:rPr>
          <w:rFonts w:ascii="Arial" w:hAnsi="Arial" w:cs="Arial"/>
          <w:sz w:val="24"/>
          <w:szCs w:val="24"/>
        </w:rPr>
        <w:t xml:space="preserve"> Permanence Team</w:t>
      </w:r>
      <w:r w:rsidR="00F15DA9">
        <w:rPr>
          <w:rFonts w:ascii="Arial" w:hAnsi="Arial" w:cs="Arial"/>
          <w:sz w:val="24"/>
          <w:szCs w:val="24"/>
        </w:rPr>
        <w:t xml:space="preserve"> 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Grade 10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48 - 52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sz w:val="24"/>
          <w:szCs w:val="24"/>
        </w:rPr>
        <w:t>People Care</w:t>
      </w:r>
    </w:p>
    <w:p w:rsidR="00B038D0" w:rsidRPr="0071793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71793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sz w:val="24"/>
          <w:szCs w:val="24"/>
        </w:rPr>
        <w:t>PC 6 plus WC conditions factors</w:t>
      </w:r>
      <w:r w:rsidR="00634959">
        <w:rPr>
          <w:rFonts w:ascii="Arial" w:hAnsi="Arial" w:cs="Arial"/>
          <w:sz w:val="24"/>
          <w:szCs w:val="24"/>
        </w:rPr>
        <w:t xml:space="preserve"> and market supplement</w:t>
      </w:r>
    </w:p>
    <w:p w:rsidR="00B038D0" w:rsidRPr="00D23F1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>Children’s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4959DC">
        <w:rPr>
          <w:rFonts w:ascii="Arial" w:hAnsi="Arial" w:cs="Arial"/>
          <w:sz w:val="24"/>
          <w:szCs w:val="24"/>
        </w:rPr>
        <w:t>Children Looked After and Permanence Team</w:t>
      </w:r>
    </w:p>
    <w:p w:rsidR="00B038D0" w:rsidRPr="00D23F1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>
        <w:rPr>
          <w:rFonts w:ascii="Arial" w:hAnsi="Arial" w:cs="Arial"/>
          <w:b/>
          <w:sz w:val="24"/>
          <w:szCs w:val="24"/>
        </w:rPr>
        <w:tab/>
      </w:r>
      <w:r w:rsidR="00D23F1B" w:rsidRPr="00D23F1B">
        <w:rPr>
          <w:rFonts w:ascii="Arial" w:hAnsi="Arial" w:cs="Arial"/>
          <w:sz w:val="24"/>
          <w:szCs w:val="24"/>
        </w:rPr>
        <w:t>Service Manager</w:t>
      </w:r>
    </w:p>
    <w:p w:rsidR="00B038D0" w:rsidRPr="00B038D0" w:rsidRDefault="00B038D0" w:rsidP="00D23F1B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3F1B">
        <w:rPr>
          <w:rFonts w:ascii="Arial" w:hAnsi="Arial" w:cs="Arial"/>
          <w:b/>
          <w:sz w:val="24"/>
          <w:szCs w:val="24"/>
        </w:rPr>
        <w:tab/>
      </w:r>
      <w:r w:rsidR="00E859E6">
        <w:rPr>
          <w:rFonts w:ascii="Arial" w:hAnsi="Arial" w:cs="Arial"/>
          <w:sz w:val="24"/>
          <w:szCs w:val="24"/>
        </w:rPr>
        <w:t>Assistant Team Managers</w:t>
      </w:r>
      <w:r w:rsidR="00D23F1B" w:rsidRPr="00D23F1B">
        <w:rPr>
          <w:rFonts w:ascii="Arial" w:hAnsi="Arial" w:cs="Arial"/>
          <w:sz w:val="24"/>
          <w:szCs w:val="24"/>
        </w:rPr>
        <w:t>, Social Workers</w:t>
      </w:r>
      <w:r w:rsidR="00E859E6">
        <w:rPr>
          <w:rFonts w:ascii="Arial" w:hAnsi="Arial" w:cs="Arial"/>
          <w:sz w:val="24"/>
          <w:szCs w:val="24"/>
        </w:rPr>
        <w:t>,</w:t>
      </w:r>
      <w:r w:rsidR="00D23F1B" w:rsidRPr="00D23F1B">
        <w:rPr>
          <w:rFonts w:ascii="Arial" w:hAnsi="Arial" w:cs="Arial"/>
          <w:sz w:val="24"/>
          <w:szCs w:val="24"/>
        </w:rPr>
        <w:t xml:space="preserve"> AS</w:t>
      </w:r>
      <w:r w:rsidR="00F61AC1">
        <w:rPr>
          <w:rFonts w:ascii="Arial" w:hAnsi="Arial" w:cs="Arial"/>
          <w:sz w:val="24"/>
          <w:szCs w:val="24"/>
        </w:rPr>
        <w:t>Y</w:t>
      </w:r>
      <w:r w:rsidR="00E859E6">
        <w:rPr>
          <w:rFonts w:ascii="Arial" w:hAnsi="Arial" w:cs="Arial"/>
          <w:sz w:val="24"/>
          <w:szCs w:val="24"/>
        </w:rPr>
        <w:t xml:space="preserve">E Social </w:t>
      </w:r>
      <w:r w:rsidR="004959DC">
        <w:rPr>
          <w:rFonts w:ascii="Arial" w:hAnsi="Arial" w:cs="Arial"/>
          <w:sz w:val="24"/>
          <w:szCs w:val="24"/>
        </w:rPr>
        <w:t>workers and Child and Family workers</w:t>
      </w:r>
    </w:p>
    <w:p w:rsidR="001B5820" w:rsidRPr="006350F9" w:rsidRDefault="001B5820" w:rsidP="001B5820">
      <w:pPr>
        <w:pStyle w:val="Default"/>
        <w:jc w:val="both"/>
        <w:rPr>
          <w:color w:val="auto"/>
        </w:rPr>
      </w:pPr>
      <w:r w:rsidRPr="006350F9">
        <w:rPr>
          <w:color w:val="auto"/>
        </w:rPr>
        <w:t>Your normal place of work will be</w:t>
      </w:r>
      <w:r>
        <w:rPr>
          <w:color w:val="auto"/>
        </w:rPr>
        <w:t xml:space="preserve"> </w:t>
      </w:r>
      <w:r w:rsidR="00E859E6">
        <w:rPr>
          <w:color w:val="auto"/>
        </w:rPr>
        <w:t xml:space="preserve">at </w:t>
      </w:r>
      <w:r w:rsidR="004959DC">
        <w:rPr>
          <w:color w:val="auto"/>
        </w:rPr>
        <w:t xml:space="preserve">Sandhill Centre located in </w:t>
      </w:r>
      <w:proofErr w:type="spellStart"/>
      <w:r w:rsidR="004959DC">
        <w:rPr>
          <w:color w:val="auto"/>
        </w:rPr>
        <w:t>Grindon</w:t>
      </w:r>
      <w:proofErr w:type="spellEnd"/>
      <w:r w:rsidR="004959DC">
        <w:rPr>
          <w:color w:val="auto"/>
        </w:rPr>
        <w:t xml:space="preserve"> but </w:t>
      </w:r>
      <w:r w:rsidRPr="006350F9">
        <w:rPr>
          <w:color w:val="auto"/>
        </w:rPr>
        <w:t xml:space="preserve">you may be required to work at any </w:t>
      </w:r>
      <w:r w:rsidR="000626BA">
        <w:t xml:space="preserve">Together for Children </w:t>
      </w:r>
      <w:r w:rsidRPr="006350F9">
        <w:rPr>
          <w:color w:val="auto"/>
        </w:rPr>
        <w:t>recognised workplace.</w:t>
      </w:r>
    </w:p>
    <w:p w:rsidR="001B5820" w:rsidRDefault="001B5820" w:rsidP="001B58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95A21" w:rsidRDefault="001B5820" w:rsidP="00062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:rsidR="000626BA" w:rsidRPr="000626BA" w:rsidRDefault="000626BA" w:rsidP="000626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deliver an efficient and effective </w:t>
      </w:r>
      <w:proofErr w:type="gramStart"/>
      <w:r>
        <w:rPr>
          <w:rFonts w:ascii="Arial" w:hAnsi="Arial" w:cs="Arial"/>
          <w:sz w:val="24"/>
          <w:szCs w:val="24"/>
        </w:rPr>
        <w:t>quality  Service</w:t>
      </w:r>
      <w:proofErr w:type="gramEnd"/>
      <w:r>
        <w:rPr>
          <w:rFonts w:ascii="Arial" w:hAnsi="Arial" w:cs="Arial"/>
          <w:sz w:val="24"/>
          <w:szCs w:val="24"/>
        </w:rPr>
        <w:t xml:space="preserve"> for</w:t>
      </w:r>
      <w:r w:rsidR="004959DC">
        <w:rPr>
          <w:rFonts w:ascii="Arial" w:hAnsi="Arial" w:cs="Arial"/>
          <w:sz w:val="24"/>
          <w:szCs w:val="24"/>
        </w:rPr>
        <w:t xml:space="preserve"> children and</w:t>
      </w:r>
      <w:r>
        <w:rPr>
          <w:rFonts w:ascii="Arial" w:hAnsi="Arial" w:cs="Arial"/>
          <w:sz w:val="24"/>
          <w:szCs w:val="24"/>
        </w:rPr>
        <w:t xml:space="preserve"> young people </w:t>
      </w:r>
      <w:r w:rsidR="004959DC">
        <w:rPr>
          <w:rFonts w:ascii="Arial" w:hAnsi="Arial" w:cs="Arial"/>
          <w:sz w:val="24"/>
          <w:szCs w:val="24"/>
        </w:rPr>
        <w:t xml:space="preserve">Looked After  .To ensure that children and Young people have a plan of permanence </w:t>
      </w:r>
      <w:r>
        <w:rPr>
          <w:rFonts w:ascii="Arial" w:hAnsi="Arial" w:cs="Arial"/>
          <w:sz w:val="24"/>
          <w:szCs w:val="24"/>
        </w:rPr>
        <w:t>th</w:t>
      </w:r>
      <w:r w:rsidR="004959DC">
        <w:rPr>
          <w:rFonts w:ascii="Arial" w:hAnsi="Arial" w:cs="Arial"/>
          <w:sz w:val="24"/>
          <w:szCs w:val="24"/>
        </w:rPr>
        <w:t>at meets their needs.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in accordance with establish</w:t>
      </w:r>
      <w:r w:rsidR="004959DC">
        <w:rPr>
          <w:rFonts w:ascii="Arial" w:hAnsi="Arial" w:cs="Arial"/>
          <w:sz w:val="24"/>
          <w:szCs w:val="24"/>
        </w:rPr>
        <w:t>ed policies and procedures and legal frameworks.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23F1B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a team to deliver effective and timely support and intervention to young people in accordance with assessed need, relevant legislation, guidance and research. 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ensure the effective delivery and monitoring of quality assurance and performance across the team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compliance with national minimum standards and the achievement of national and local performance indicators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delivery of strategy and plan</w:t>
      </w:r>
      <w:r w:rsidR="00E859E6">
        <w:rPr>
          <w:rFonts w:ascii="Arial" w:hAnsi="Arial" w:cs="Arial"/>
          <w:sz w:val="24"/>
          <w:szCs w:val="24"/>
        </w:rPr>
        <w:t xml:space="preserve">ning across the </w:t>
      </w:r>
      <w:r w:rsidR="001A2CDF">
        <w:rPr>
          <w:rFonts w:ascii="Arial" w:hAnsi="Arial" w:cs="Arial"/>
          <w:sz w:val="24"/>
          <w:szCs w:val="24"/>
        </w:rPr>
        <w:t>Adoption/Permanence</w:t>
      </w:r>
      <w:r>
        <w:rPr>
          <w:rFonts w:ascii="Arial" w:hAnsi="Arial" w:cs="Arial"/>
          <w:sz w:val="24"/>
          <w:szCs w:val="24"/>
        </w:rPr>
        <w:t xml:space="preserve"> service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plan and control delegated budget f</w:t>
      </w:r>
      <w:r w:rsidR="00E859E6">
        <w:rPr>
          <w:rFonts w:ascii="Arial" w:hAnsi="Arial" w:cs="Arial"/>
          <w:sz w:val="24"/>
          <w:szCs w:val="24"/>
        </w:rPr>
        <w:t xml:space="preserve">or the specific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manager and authorise deployment of emplo</w:t>
      </w:r>
      <w:r w:rsidR="00E859E6">
        <w:rPr>
          <w:rFonts w:ascii="Arial" w:hAnsi="Arial" w:cs="Arial"/>
          <w:sz w:val="24"/>
          <w:szCs w:val="24"/>
        </w:rPr>
        <w:t xml:space="preserve">yees within the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</w:t>
      </w:r>
      <w:r w:rsidR="007D4385">
        <w:rPr>
          <w:rFonts w:ascii="Arial" w:hAnsi="Arial" w:cs="Arial"/>
          <w:sz w:val="24"/>
          <w:szCs w:val="24"/>
        </w:rPr>
        <w:t>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2244F4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manage the training and development requirements of staff within the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area</w:t>
      </w:r>
      <w:r w:rsidR="001B5820">
        <w:rPr>
          <w:rFonts w:ascii="Arial" w:hAnsi="Arial" w:cs="Arial"/>
          <w:sz w:val="24"/>
          <w:szCs w:val="24"/>
        </w:rPr>
        <w:t>.</w:t>
      </w:r>
    </w:p>
    <w:p w:rsidR="002244F4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determine how to manage complex cases, assign to team staff and monitor the case progress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conduct, monitor and support investigations in especially complex or high risk cases</w:t>
      </w:r>
      <w:r w:rsidR="001B5820">
        <w:rPr>
          <w:rFonts w:ascii="Arial" w:hAnsi="Arial" w:cs="Arial"/>
          <w:sz w:val="24"/>
          <w:szCs w:val="24"/>
        </w:rPr>
        <w:t>.</w:t>
      </w:r>
    </w:p>
    <w:p w:rsidR="00E859E6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towards the development of service planning</w:t>
      </w:r>
      <w:r w:rsidR="001B5820">
        <w:rPr>
          <w:rFonts w:ascii="Arial" w:hAnsi="Arial" w:cs="Arial"/>
          <w:sz w:val="24"/>
          <w:szCs w:val="24"/>
        </w:rPr>
        <w:t>.</w:t>
      </w:r>
    </w:p>
    <w:p w:rsidR="00E859E6" w:rsidRDefault="00E859E6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a welcoming, accessible and safe environment for</w:t>
      </w:r>
      <w:r w:rsidR="004959DC">
        <w:rPr>
          <w:rFonts w:ascii="Arial" w:hAnsi="Arial" w:cs="Arial"/>
          <w:sz w:val="24"/>
          <w:szCs w:val="24"/>
        </w:rPr>
        <w:t xml:space="preserve"> children and</w:t>
      </w:r>
      <w:r>
        <w:rPr>
          <w:rFonts w:ascii="Arial" w:hAnsi="Arial" w:cs="Arial"/>
          <w:sz w:val="24"/>
          <w:szCs w:val="24"/>
        </w:rPr>
        <w:t xml:space="preserve"> young people.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monitor and review third party services received against that stated within service level agreements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liaise with external agencies/bodies in relation to the service deliver</w:t>
      </w:r>
      <w:r w:rsidR="004959DC">
        <w:rPr>
          <w:rFonts w:ascii="Arial" w:hAnsi="Arial" w:cs="Arial"/>
          <w:sz w:val="24"/>
          <w:szCs w:val="24"/>
        </w:rPr>
        <w:t>y within the Safeguarding</w:t>
      </w:r>
      <w:r>
        <w:rPr>
          <w:rFonts w:ascii="Arial" w:hAnsi="Arial" w:cs="Arial"/>
          <w:sz w:val="24"/>
          <w:szCs w:val="24"/>
        </w:rPr>
        <w:t xml:space="preserve"> area</w:t>
      </w:r>
      <w:r w:rsidR="000626BA">
        <w:rPr>
          <w:rFonts w:ascii="Arial" w:hAnsi="Arial" w:cs="Arial"/>
          <w:sz w:val="24"/>
          <w:szCs w:val="24"/>
        </w:rPr>
        <w:t xml:space="preserve"> and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and to share information</w:t>
      </w:r>
      <w:r w:rsidR="001B5820">
        <w:rPr>
          <w:rFonts w:ascii="Arial" w:hAnsi="Arial" w:cs="Arial"/>
          <w:sz w:val="24"/>
          <w:szCs w:val="24"/>
        </w:rPr>
        <w:t>.</w:t>
      </w:r>
    </w:p>
    <w:p w:rsidR="00CA31A1" w:rsidRDefault="00CA31A1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appropriate assess and escalate requirements for premises alterations and maintenance</w:t>
      </w:r>
      <w:r w:rsidR="001B5820">
        <w:rPr>
          <w:rFonts w:ascii="Arial" w:hAnsi="Arial" w:cs="Arial"/>
          <w:sz w:val="24"/>
          <w:szCs w:val="24"/>
        </w:rPr>
        <w:t>.</w:t>
      </w:r>
    </w:p>
    <w:p w:rsidR="00B87F3A" w:rsidRDefault="00B87F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raise and address (where appropriate) issues of poor practice and performance, internally the organisation, and then independently if required</w:t>
      </w:r>
      <w:r w:rsidR="001B5820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effective and timely communication within</w:t>
      </w:r>
      <w:r w:rsidR="00E859E6">
        <w:rPr>
          <w:rFonts w:ascii="Arial" w:hAnsi="Arial" w:cs="Arial"/>
          <w:sz w:val="24"/>
          <w:szCs w:val="24"/>
        </w:rPr>
        <w:t xml:space="preserve"> and across the </w:t>
      </w:r>
      <w:r w:rsidR="001A2CDF">
        <w:rPr>
          <w:rFonts w:ascii="Arial" w:hAnsi="Arial" w:cs="Arial"/>
          <w:sz w:val="24"/>
          <w:szCs w:val="24"/>
        </w:rPr>
        <w:t xml:space="preserve">Permanence </w:t>
      </w:r>
      <w:r>
        <w:rPr>
          <w:rFonts w:ascii="Arial" w:hAnsi="Arial" w:cs="Arial"/>
          <w:sz w:val="24"/>
          <w:szCs w:val="24"/>
        </w:rPr>
        <w:t>service area so that key messages are conveyed to employees, partners, suppliers and other stakeholders in a consistent way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promote mechanisms to seek out, listen to and respond to the views and ideas of managers, employees, partners and other stakeholders (particularly young people and</w:t>
      </w:r>
      <w:r w:rsidR="000626BA">
        <w:rPr>
          <w:rFonts w:ascii="Arial" w:hAnsi="Arial" w:cs="Arial"/>
          <w:sz w:val="24"/>
          <w:szCs w:val="24"/>
        </w:rPr>
        <w:t>, where appropriate,</w:t>
      </w:r>
      <w:r>
        <w:rPr>
          <w:rFonts w:ascii="Arial" w:hAnsi="Arial" w:cs="Arial"/>
          <w:sz w:val="24"/>
          <w:szCs w:val="24"/>
        </w:rPr>
        <w:t xml:space="preserve"> their families) in order to ensure services are relevant, responsive and focused on meeting identified needs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engage in and promote effective networking at local, regional and national levels to ensure that services are responsive to national developments and leading practice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keep abreast of changing contexts at local and national level, and take account of these in social work practice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an active role in inter-professional and inter-agency working building own professional network and collaborative working across other organisations</w:t>
      </w:r>
      <w:r w:rsidR="00634959">
        <w:rPr>
          <w:rFonts w:ascii="Arial" w:hAnsi="Arial" w:cs="Arial"/>
          <w:sz w:val="24"/>
          <w:szCs w:val="24"/>
        </w:rPr>
        <w:t>.</w:t>
      </w:r>
    </w:p>
    <w:p w:rsidR="00723835" w:rsidRPr="00996770" w:rsidRDefault="00723835" w:rsidP="00723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 in all aspects of service delivery, demonstrate confident application of ethical reasoning to professional practices</w:t>
      </w:r>
      <w:r w:rsidR="00634959">
        <w:rPr>
          <w:rFonts w:ascii="Arial" w:hAnsi="Arial" w:cs="Arial"/>
          <w:sz w:val="24"/>
          <w:szCs w:val="24"/>
        </w:rPr>
        <w:t>.</w:t>
      </w:r>
    </w:p>
    <w:p w:rsidR="00B87F3A" w:rsidRDefault="00B87F3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within the </w:t>
      </w:r>
      <w:r w:rsidR="000626BA">
        <w:rPr>
          <w:rFonts w:ascii="Arial" w:hAnsi="Arial" w:cs="Arial"/>
          <w:sz w:val="24"/>
          <w:szCs w:val="24"/>
        </w:rPr>
        <w:t>Together for Children’s</w:t>
      </w:r>
      <w:r>
        <w:rPr>
          <w:rFonts w:ascii="Arial" w:hAnsi="Arial" w:cs="Arial"/>
          <w:sz w:val="24"/>
          <w:szCs w:val="24"/>
        </w:rPr>
        <w:t xml:space="preserve"> professional policy and procedures and code of conduct</w:t>
      </w:r>
      <w:r w:rsidR="00634959">
        <w:rPr>
          <w:rFonts w:ascii="Arial" w:hAnsi="Arial" w:cs="Arial"/>
          <w:sz w:val="24"/>
          <w:szCs w:val="24"/>
        </w:rPr>
        <w:t>.</w:t>
      </w:r>
    </w:p>
    <w:p w:rsidR="001C7F79" w:rsidRDefault="001C7F79" w:rsidP="001C7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Statutory requirements: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sz w:val="24"/>
          <w:szCs w:val="24"/>
        </w:rPr>
        <w:t>in relation to the management of Together for Children Sunderland’s records and information, and respect the privacy of personal information held by Together for Children Sunderland.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Together for Children Sunderland’s information security standards, and requirements for the management and handling of information; </w:t>
      </w:r>
    </w:p>
    <w:p w:rsidR="001C7F79" w:rsidRDefault="001C7F79" w:rsidP="001C7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information only for authorised purposes.</w:t>
      </w:r>
    </w:p>
    <w:p w:rsidR="00723835" w:rsidRDefault="00723835" w:rsidP="0072383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23835" w:rsidRPr="00827400" w:rsidRDefault="00723835" w:rsidP="0072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16628">
        <w:rPr>
          <w:rFonts w:ascii="Arial" w:eastAsia="Times New Roman" w:hAnsi="Arial" w:cs="Arial"/>
          <w:sz w:val="24"/>
          <w:szCs w:val="24"/>
          <w:lang w:eastAsia="en-GB"/>
        </w:rPr>
        <w:t xml:space="preserve">Kathryn McCabe </w:t>
      </w:r>
    </w:p>
    <w:p w:rsidR="00723835" w:rsidRPr="00827400" w:rsidRDefault="00723835" w:rsidP="00723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16628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1C7F79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7F547A" w:rsidRDefault="00634959" w:rsidP="00634959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6EE5217" wp14:editId="4FD00962">
            <wp:extent cx="1577340" cy="76200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7A" w:rsidRDefault="007F547A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DD3294" w:rsidRPr="00DD3294" w:rsidRDefault="00DD3294" w:rsidP="00DD32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DD3294">
        <w:rPr>
          <w:rFonts w:ascii="Arial" w:eastAsia="Times New Roman" w:hAnsi="Arial" w:cs="Arial"/>
          <w:b/>
          <w:sz w:val="28"/>
          <w:szCs w:val="28"/>
          <w:lang w:eastAsia="en-GB"/>
        </w:rPr>
        <w:t>Person Specification</w:t>
      </w:r>
    </w:p>
    <w:p w:rsidR="00DD3294" w:rsidRPr="00DD3294" w:rsidRDefault="00DD3294" w:rsidP="00DD3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294" w:rsidRPr="00DD3294" w:rsidRDefault="00DD3294" w:rsidP="00DD3294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Job Title: </w:t>
      </w:r>
      <w:r w:rsidR="00A16628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T</w:t>
      </w: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eam Manager:  </w:t>
      </w:r>
      <w:r w:rsidR="005971BB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Children </w:t>
      </w:r>
      <w:r w:rsidR="001A2CD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Looked After, Adoption an</w:t>
      </w:r>
      <w:r w:rsidR="005971BB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>d</w:t>
      </w:r>
      <w:r w:rsidR="00A16628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 P</w:t>
      </w:r>
      <w:r w:rsidR="001A2CDF">
        <w:rPr>
          <w:rFonts w:ascii="Arial" w:eastAsia="Times New Roman" w:hAnsi="Arial" w:cs="Times New Roman"/>
          <w:b/>
          <w:bCs/>
          <w:color w:val="000000"/>
          <w:sz w:val="28"/>
          <w:szCs w:val="28"/>
          <w:lang w:eastAsia="en-GB"/>
        </w:rPr>
        <w:t xml:space="preserve">ermanence </w:t>
      </w:r>
    </w:p>
    <w:p w:rsidR="00DD3294" w:rsidRPr="00E859E6" w:rsidRDefault="00DD3294" w:rsidP="00DD3294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 xml:space="preserve">Service:     </w:t>
      </w:r>
      <w:r w:rsidR="001A2CDF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 xml:space="preserve">Social Care </w:t>
      </w:r>
    </w:p>
    <w:p w:rsidR="00DD3294" w:rsidRPr="00A16628" w:rsidRDefault="00DD3294" w:rsidP="00DD3294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8"/>
          <w:szCs w:val="28"/>
        </w:rPr>
      </w:pPr>
      <w:r w:rsidRPr="00DD3294">
        <w:rPr>
          <w:rFonts w:ascii="Arial" w:eastAsia="Times New Roman" w:hAnsi="Arial" w:cs="Times New Roman"/>
          <w:b/>
          <w:bCs/>
          <w:color w:val="000000"/>
          <w:sz w:val="28"/>
          <w:szCs w:val="28"/>
          <w:lang w:val="x-none"/>
        </w:rPr>
        <w:t>Role Profile reference: PC</w:t>
      </w:r>
      <w:r w:rsidR="00A16628">
        <w:rPr>
          <w:rFonts w:ascii="Arial" w:eastAsia="Times New Roman" w:hAnsi="Arial" w:cs="Times New Roman"/>
          <w:b/>
          <w:bCs/>
          <w:color w:val="000000"/>
          <w:sz w:val="28"/>
          <w:szCs w:val="28"/>
        </w:rPr>
        <w:t>6</w:t>
      </w:r>
      <w:bookmarkStart w:id="0" w:name="_GoBack"/>
      <w:bookmarkEnd w:id="0"/>
    </w:p>
    <w:p w:rsidR="00DD3294" w:rsidRPr="00DD3294" w:rsidRDefault="00DD3294" w:rsidP="00DD3294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DD3294" w:rsidRPr="00DD3294" w:rsidTr="00033984">
        <w:tc>
          <w:tcPr>
            <w:tcW w:w="9918" w:type="dxa"/>
            <w:gridSpan w:val="2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Requirements </w:t>
            </w:r>
          </w:p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2122DB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Qualifications:</w:t>
            </w:r>
          </w:p>
          <w:p w:rsidR="00DD3294" w:rsidRPr="002122DB" w:rsidRDefault="00DD3294" w:rsidP="002122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Educated to degree level with appropriate professional qualification:</w:t>
            </w:r>
          </w:p>
          <w:p w:rsidR="00DD3294" w:rsidRDefault="002122DB" w:rsidP="00DD3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Social Work (CSS/CQSW or </w:t>
            </w:r>
            <w:proofErr w:type="spellStart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DipSw</w:t>
            </w:r>
            <w:proofErr w:type="spellEnd"/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MA SW, BA Hons SW)</w:t>
            </w:r>
          </w:p>
          <w:p w:rsidR="005971BB" w:rsidRPr="005971BB" w:rsidRDefault="005971BB" w:rsidP="005971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Qualified under Adoption Regulations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HCPC Registration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cont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inuous professional development;</w:t>
            </w:r>
          </w:p>
          <w:p w:rsidR="00DD3294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A72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and access to a car, or means to mobility support.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="002122D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of :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in practice the principles of child care legislation relating to child protection and the provision of services to children in need</w:t>
            </w:r>
            <w:r w:rsidR="005971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children looked after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pplying critical reflection and analysis to increasingly complex cases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ndertaking child protection investigations and assessments of the needs; assessment and appropriate management of risk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nsuring the delivery of agreed programme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anaging an allocated caseload; planning and organising workload to meet statutory timescales and local policy, respond appropriately and independently (as appropriate) to unanticipated problems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irect professional social work to child</w:t>
            </w:r>
            <w:r w:rsidR="005971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(ren)</w:t>
            </w:r>
            <w:r w:rsidR="00DD3294"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their families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DD3294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Provide professional social work support</w:t>
            </w:r>
            <w:r w:rsidR="005971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develop effective relationships and manage conflict</w:t>
            </w:r>
          </w:p>
          <w:p w:rsidR="00DD3294" w:rsidRDefault="00DD3294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Influence</w:t>
            </w:r>
            <w:r w:rsidR="005971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develop and change the motivation and behaviour of people to achieve objectives</w:t>
            </w:r>
            <w:r w:rsidR="002122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Default="00E859E6" w:rsidP="00DD32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Ensuring that Together for Children meets its statutory duties, obligations and ambitions in respect of children and young people who are looked after.</w:t>
            </w:r>
          </w:p>
          <w:p w:rsidR="00DD3294" w:rsidRPr="00DD3294" w:rsidRDefault="00DD3294" w:rsidP="005971BB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Application form Interview</w:t>
            </w:r>
          </w:p>
        </w:tc>
      </w:tr>
      <w:tr w:rsidR="00DD3294" w:rsidRPr="00DD3294" w:rsidTr="00033984">
        <w:tc>
          <w:tcPr>
            <w:tcW w:w="7487" w:type="dxa"/>
          </w:tcPr>
          <w:p w:rsidR="002122DB" w:rsidRPr="006D00F6" w:rsidRDefault="002122DB" w:rsidP="002122D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K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nowledge</w:t>
            </w: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 xml:space="preserve"> and understanding of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ppl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ying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range of interventions with children, young people and their families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ble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knowledge and understanding of Children Act </w:t>
            </w:r>
            <w:r w:rsidR="005971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Adoption Act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including awareness of current national policy drivers effecting children’s social care, and new </w:t>
            </w:r>
            <w:proofErr w:type="gramStart"/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based</w:t>
            </w:r>
            <w:proofErr w:type="gramEnd"/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research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E859E6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heory and practice of care assessment, planning, relevant legislation and its application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Pr="00E859E6" w:rsidRDefault="00E859E6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thorough working knowledge of the legislation relating to children looked after</w:t>
            </w:r>
            <w:r w:rsidR="005971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E859E6" w:rsidRPr="00DD3294" w:rsidRDefault="00E859E6" w:rsidP="005971BB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Interview</w:t>
            </w:r>
          </w:p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D3294" w:rsidRPr="00DD3294" w:rsidTr="00033984">
        <w:tc>
          <w:tcPr>
            <w:tcW w:w="7487" w:type="dxa"/>
          </w:tcPr>
          <w:p w:rsidR="002122DB" w:rsidRPr="006D00F6" w:rsidRDefault="002122DB" w:rsidP="002122DB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lastRenderedPageBreak/>
              <w:t>Ability to</w:t>
            </w:r>
            <w:r w:rsidRPr="006D00F6">
              <w:rPr>
                <w:rFonts w:ascii="Arial" w:eastAsia="MS Mincho" w:hAnsi="Arial" w:cs="Arial"/>
                <w:b/>
                <w:sz w:val="24"/>
                <w:szCs w:val="24"/>
                <w:lang w:eastAsia="en-GB"/>
              </w:rPr>
              <w:t>:</w:t>
            </w:r>
          </w:p>
          <w:p w:rsidR="002122DB" w:rsidRPr="00DD3294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Demonstrate c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ommitment to the protection and safeguarding of children and young people at risk of abuse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12583A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hare information, obtain information and have dialogue with others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either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writing, in </w:t>
            </w:r>
            <w:r w:rsidRPr="006D00F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person or over the telephone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6" w:after="0" w:line="276" w:lineRule="exact"/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ls incl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rers,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ssi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after="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2122DB" w:rsidRDefault="002122DB" w:rsidP="002122DB">
            <w:pPr>
              <w:tabs>
                <w:tab w:val="left" w:pos="820"/>
              </w:tabs>
              <w:spacing w:before="18" w:after="0" w:line="274" w:lineRule="exact"/>
              <w:ind w:left="823" w:right="220" w:hanging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8" w:after="0" w:line="274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rch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cy to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cial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2F7CC4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7" w:after="0" w:line="276" w:lineRule="exact"/>
              <w:ind w:right="47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Symbo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risk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resil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risk ass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2122DB" w:rsidRDefault="002122DB" w:rsidP="002122DB">
            <w:pPr>
              <w:tabs>
                <w:tab w:val="left" w:pos="709"/>
              </w:tabs>
              <w:spacing w:before="17" w:after="0" w:line="276" w:lineRule="exact"/>
              <w:ind w:left="709" w:right="178" w:hanging="4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isse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social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cies.</w:t>
            </w:r>
          </w:p>
          <w:p w:rsidR="002122DB" w:rsidRPr="002F7CC4" w:rsidRDefault="002122DB" w:rsidP="002122DB">
            <w:pPr>
              <w:tabs>
                <w:tab w:val="left" w:pos="820"/>
              </w:tabs>
              <w:spacing w:after="0" w:line="290" w:lineRule="exact"/>
              <w:ind w:left="463" w:right="-20" w:hanging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 xml:space="preserve">    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ly</w:t>
            </w:r>
            <w:r w:rsidRPr="002F7CC4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pacing w:val="4"/>
                <w:position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ir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m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ana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ng</w:t>
            </w:r>
            <w:r w:rsidRPr="002F7CC4">
              <w:rPr>
                <w:rFonts w:ascii="Arial" w:eastAsia="Arial" w:hAnsi="Arial" w:cs="Arial"/>
                <w:spacing w:val="5"/>
                <w:position w:val="-1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:rsidR="002122DB" w:rsidRPr="006D00F6" w:rsidRDefault="002122DB" w:rsidP="002122D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ffectively use a PC to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 xml:space="preserve"> write reports/assessments</w:t>
            </w:r>
            <w:r w:rsidRPr="006D00F6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, r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ecord information or input data.</w:t>
            </w:r>
          </w:p>
          <w:p w:rsidR="002122DB" w:rsidRPr="002F7CC4" w:rsidRDefault="002122DB" w:rsidP="002122DB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21" w:after="0" w:line="276" w:lineRule="exact"/>
              <w:ind w:right="41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2F7CC4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rds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red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go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r, ins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s.</w:t>
            </w:r>
            <w:r w:rsidRPr="002F7CC4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le,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romo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rk 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cis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 xml:space="preserve">making </w:t>
            </w:r>
            <w:r w:rsidRPr="002F7CC4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tsi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2F7CC4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2F7CC4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2F7CC4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2F7CC4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Default="002122DB" w:rsidP="002122DB">
            <w:pPr>
              <w:tabs>
                <w:tab w:val="left" w:pos="709"/>
              </w:tabs>
              <w:spacing w:before="17" w:after="0" w:line="276" w:lineRule="exact"/>
              <w:ind w:left="709" w:right="497" w:hanging="25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</w:rPr>
              <w:t>Be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Default="002122DB" w:rsidP="002122DB">
            <w:pPr>
              <w:tabs>
                <w:tab w:val="left" w:pos="709"/>
              </w:tabs>
              <w:spacing w:after="0" w:line="290" w:lineRule="exact"/>
              <w:ind w:left="45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 w:rsidRPr="002F7CC4">
              <w:rPr>
                <w:rFonts w:ascii="Arial" w:eastAsia="Times New Roman" w:hAnsi="Arial" w:cs="Arial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rship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sibil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sing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:rsidR="002122DB" w:rsidRDefault="002122DB" w:rsidP="002122DB">
            <w:pPr>
              <w:spacing w:after="0" w:line="272" w:lineRule="exact"/>
              <w:ind w:left="7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rs’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DD3294" w:rsidRDefault="00DD3294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The ability to work outside of normal working hours to meet the needs of the service</w:t>
            </w:r>
            <w:r w:rsid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anage budgets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;</w:t>
            </w:r>
          </w:p>
          <w:p w:rsidR="002122DB" w:rsidRPr="002122DB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2122DB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Take a long-term view, sets goals, and evaluate the impact of ideas and policy decisions; including creative thinking skills with the ability to improve services develop new ways of working, and find appropriate solutions to complex issues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;</w:t>
            </w:r>
          </w:p>
          <w:p w:rsidR="00DD3294" w:rsidRPr="00DD3294" w:rsidRDefault="002122DB" w:rsidP="002122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Mincho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MS Mincho" w:hAnsi="Arial" w:cs="Arial"/>
                <w:sz w:val="24"/>
                <w:szCs w:val="24"/>
                <w:lang w:eastAsia="en-GB"/>
              </w:rPr>
              <w:t>Establish direction, influence others towards shared goals and empower, i</w:t>
            </w:r>
            <w:r>
              <w:rPr>
                <w:rFonts w:ascii="Arial" w:eastAsia="MS Mincho" w:hAnsi="Arial" w:cs="Arial"/>
                <w:sz w:val="24"/>
                <w:szCs w:val="24"/>
                <w:lang w:eastAsia="en-GB"/>
              </w:rPr>
              <w:t>nspire and motivate individuals.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form/Interview </w:t>
            </w:r>
          </w:p>
        </w:tc>
      </w:tr>
      <w:tr w:rsidR="00DD3294" w:rsidRPr="00DD3294" w:rsidTr="00033984">
        <w:tc>
          <w:tcPr>
            <w:tcW w:w="7487" w:type="dxa"/>
          </w:tcPr>
          <w:p w:rsidR="00DD3294" w:rsidRPr="00DD3294" w:rsidRDefault="00DD3294" w:rsidP="00DD32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MS Mincho" w:hAnsi="Arial" w:cs="Arial"/>
                <w:sz w:val="24"/>
                <w:szCs w:val="24"/>
                <w:lang w:eastAsia="en-GB"/>
              </w:rPr>
              <w:lastRenderedPageBreak/>
              <w:t xml:space="preserve">Commitment to Equal opportunities </w:t>
            </w:r>
          </w:p>
        </w:tc>
        <w:tc>
          <w:tcPr>
            <w:tcW w:w="2431" w:type="dxa"/>
            <w:vAlign w:val="center"/>
          </w:tcPr>
          <w:p w:rsidR="00DD3294" w:rsidRPr="00DD3294" w:rsidRDefault="00DD3294" w:rsidP="00DD32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D329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Interview</w:t>
            </w:r>
          </w:p>
        </w:tc>
      </w:tr>
    </w:tbl>
    <w:p w:rsidR="00DD3294" w:rsidRPr="00DD3294" w:rsidRDefault="00DD3294" w:rsidP="00DD3294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6770" w:rsidRDefault="00DD3294" w:rsidP="002122DB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294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</w:t>
      </w:r>
    </w:p>
    <w:p w:rsidR="002122DB" w:rsidRPr="00827400" w:rsidRDefault="002122DB" w:rsidP="00212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5971BB">
        <w:rPr>
          <w:rFonts w:ascii="Arial" w:eastAsia="Times New Roman" w:hAnsi="Arial" w:cs="Arial"/>
          <w:sz w:val="24"/>
          <w:szCs w:val="24"/>
          <w:lang w:eastAsia="en-GB"/>
        </w:rPr>
        <w:t>Kathryn McCabe</w:t>
      </w:r>
    </w:p>
    <w:p w:rsidR="002122DB" w:rsidRPr="00827400" w:rsidRDefault="002122DB" w:rsidP="002122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5971BB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1C7F79">
        <w:rPr>
          <w:rFonts w:ascii="Arial" w:eastAsia="Times New Roman" w:hAnsi="Arial" w:cs="Arial"/>
          <w:sz w:val="24"/>
          <w:szCs w:val="24"/>
          <w:lang w:eastAsia="en-GB"/>
        </w:rPr>
        <w:t xml:space="preserve"> 2019</w:t>
      </w:r>
    </w:p>
    <w:p w:rsidR="002122DB" w:rsidRDefault="002122DB" w:rsidP="002122DB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</w:p>
    <w:p w:rsidR="002122DB" w:rsidRPr="00996770" w:rsidRDefault="002122DB" w:rsidP="002122DB">
      <w:pPr>
        <w:spacing w:after="0" w:line="240" w:lineRule="auto"/>
        <w:ind w:left="-1080"/>
        <w:rPr>
          <w:rFonts w:ascii="Arial" w:hAnsi="Arial" w:cs="Arial"/>
          <w:sz w:val="24"/>
          <w:szCs w:val="24"/>
        </w:rPr>
      </w:pPr>
    </w:p>
    <w:sectPr w:rsidR="002122DB" w:rsidRPr="00996770" w:rsidSect="00444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442D"/>
    <w:multiLevelType w:val="hybridMultilevel"/>
    <w:tmpl w:val="6FDE0C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A5D95"/>
    <w:multiLevelType w:val="hybridMultilevel"/>
    <w:tmpl w:val="5C76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689"/>
    <w:multiLevelType w:val="hybridMultilevel"/>
    <w:tmpl w:val="9E8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05B"/>
    <w:multiLevelType w:val="hybridMultilevel"/>
    <w:tmpl w:val="A506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04108E"/>
    <w:rsid w:val="000626BA"/>
    <w:rsid w:val="000D6471"/>
    <w:rsid w:val="001A2CDF"/>
    <w:rsid w:val="001B5820"/>
    <w:rsid w:val="001C7F79"/>
    <w:rsid w:val="002122DB"/>
    <w:rsid w:val="002244F4"/>
    <w:rsid w:val="002B5D95"/>
    <w:rsid w:val="00313D04"/>
    <w:rsid w:val="003450F7"/>
    <w:rsid w:val="0044451F"/>
    <w:rsid w:val="004959DC"/>
    <w:rsid w:val="00514C49"/>
    <w:rsid w:val="005971BB"/>
    <w:rsid w:val="00634959"/>
    <w:rsid w:val="0071793B"/>
    <w:rsid w:val="00723835"/>
    <w:rsid w:val="00752A15"/>
    <w:rsid w:val="007D4385"/>
    <w:rsid w:val="007F547A"/>
    <w:rsid w:val="008302B2"/>
    <w:rsid w:val="008C15B6"/>
    <w:rsid w:val="00996770"/>
    <w:rsid w:val="00A16628"/>
    <w:rsid w:val="00A267B8"/>
    <w:rsid w:val="00B038D0"/>
    <w:rsid w:val="00B87F3A"/>
    <w:rsid w:val="00B95A21"/>
    <w:rsid w:val="00CA31A1"/>
    <w:rsid w:val="00D23F1B"/>
    <w:rsid w:val="00D863E7"/>
    <w:rsid w:val="00DD3294"/>
    <w:rsid w:val="00E352B8"/>
    <w:rsid w:val="00E859E6"/>
    <w:rsid w:val="00EC17B1"/>
    <w:rsid w:val="00F15DA9"/>
    <w:rsid w:val="00F61AC1"/>
    <w:rsid w:val="00FE17CE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53B0"/>
  <w15:docId w15:val="{3A768313-562C-4C63-8F3A-AC281F0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8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2DB"/>
    <w:pPr>
      <w:ind w:left="720"/>
      <w:contextualSpacing/>
    </w:pPr>
  </w:style>
  <w:style w:type="character" w:customStyle="1" w:styleId="ilfuvd">
    <w:name w:val="ilfuvd"/>
    <w:basedOn w:val="DefaultParagraphFont"/>
    <w:rsid w:val="001C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Victoria Greensmith</cp:lastModifiedBy>
  <cp:revision>3</cp:revision>
  <cp:lastPrinted>2017-11-22T09:52:00Z</cp:lastPrinted>
  <dcterms:created xsi:type="dcterms:W3CDTF">2019-02-18T08:16:00Z</dcterms:created>
  <dcterms:modified xsi:type="dcterms:W3CDTF">2019-09-26T06:33:00Z</dcterms:modified>
</cp:coreProperties>
</file>