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F355A7" w:rsidP="00D70625">
            <w:pPr>
              <w:rPr>
                <w:rFonts w:cs="Arial"/>
                <w:szCs w:val="24"/>
              </w:rPr>
            </w:pPr>
            <w:r>
              <w:rPr>
                <w:bCs/>
                <w:sz w:val="22"/>
              </w:rPr>
              <w:t>Young Person’s Advisor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F355A7" w:rsidRPr="005331A6" w:rsidRDefault="00F355A7" w:rsidP="00F355A7">
            <w:pPr>
              <w:rPr>
                <w:sz w:val="22"/>
              </w:rPr>
            </w:pPr>
            <w:r>
              <w:rPr>
                <w:sz w:val="22"/>
              </w:rPr>
              <w:t>A5511</w:t>
            </w:r>
          </w:p>
          <w:p w:rsidR="00845787" w:rsidRPr="00C676CB" w:rsidRDefault="00845787" w:rsidP="00D70625">
            <w:pPr>
              <w:rPr>
                <w:rFonts w:cs="Arial"/>
                <w:szCs w:val="24"/>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F355A7" w:rsidP="00D70625">
            <w:pPr>
              <w:rPr>
                <w:rFonts w:cs="Arial"/>
                <w:szCs w:val="24"/>
              </w:rPr>
            </w:pPr>
            <w:r>
              <w:rPr>
                <w:rFonts w:cs="Arial"/>
                <w:szCs w:val="24"/>
              </w:rPr>
              <w:t>Grade 7</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F355A7" w:rsidP="00D70625">
            <w:pPr>
              <w:rPr>
                <w:rFonts w:cs="Arial"/>
                <w:szCs w:val="24"/>
              </w:rPr>
            </w:pPr>
            <w:r>
              <w:rPr>
                <w:rFonts w:cs="Arial"/>
                <w:szCs w:val="24"/>
              </w:rPr>
              <w:t xml:space="preserve">Children and Young Peoples Services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F355A7" w:rsidP="00D70625">
            <w:pPr>
              <w:rPr>
                <w:rFonts w:cs="Arial"/>
                <w:szCs w:val="24"/>
              </w:rPr>
            </w:pPr>
            <w:r>
              <w:rPr>
                <w:rFonts w:cs="Arial"/>
                <w:szCs w:val="24"/>
              </w:rPr>
              <w:t>Childrens Social Care, Looked After &amp; Permanence Service</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F355A7" w:rsidRPr="00D62350" w:rsidRDefault="00F355A7" w:rsidP="00F355A7">
            <w:pPr>
              <w:rPr>
                <w:sz w:val="22"/>
              </w:rPr>
            </w:pPr>
            <w:r>
              <w:rPr>
                <w:sz w:val="22"/>
              </w:rPr>
              <w:t>Team Manager (Young People’s Service)</w:t>
            </w:r>
          </w:p>
          <w:p w:rsidR="00845787" w:rsidRPr="00C676CB" w:rsidRDefault="00845787" w:rsidP="00D70625">
            <w:pPr>
              <w:rPr>
                <w:rFonts w:cs="Arial"/>
                <w:szCs w:val="24"/>
              </w:rPr>
            </w:pP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F355A7" w:rsidP="00D70625">
            <w:pPr>
              <w:rPr>
                <w:rFonts w:cs="Arial"/>
                <w:szCs w:val="24"/>
              </w:rPr>
            </w:pPr>
            <w:r w:rsidRPr="00F355A7">
              <w:rPr>
                <w:rFonts w:cs="Arial"/>
                <w:szCs w:val="24"/>
              </w:rPr>
              <w:t>Your normal place of work will be Council Offices, Green Lane, Spennymoor</w:t>
            </w:r>
            <w:r w:rsidR="00845787" w:rsidRPr="00E14818">
              <w:rPr>
                <w:rFonts w:cs="Arial"/>
                <w:szCs w:val="24"/>
              </w:rPr>
              <w:t>, 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F355A7" w:rsidRDefault="00F355A7" w:rsidP="00D70625">
            <w:pPr>
              <w:jc w:val="right"/>
              <w:rPr>
                <w:rFonts w:cs="Arial"/>
                <w:szCs w:val="24"/>
              </w:rPr>
            </w:pPr>
          </w:p>
          <w:p w:rsidR="00F355A7" w:rsidRPr="00C676CB" w:rsidRDefault="00F355A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F355A7" w:rsidRDefault="00845787" w:rsidP="00D70625">
            <w:pPr>
              <w:rPr>
                <w:rFonts w:cs="Arial"/>
                <w:szCs w:val="24"/>
              </w:rPr>
            </w:pPr>
            <w:r w:rsidRPr="00F355A7">
              <w:rPr>
                <w:rFonts w:cs="Arial"/>
                <w:szCs w:val="24"/>
              </w:rPr>
              <w:t>This post is subject to a</w:t>
            </w:r>
            <w:r w:rsidR="00F355A7" w:rsidRPr="00F355A7">
              <w:rPr>
                <w:rFonts w:cs="Arial"/>
                <w:szCs w:val="24"/>
              </w:rPr>
              <w:t>n</w:t>
            </w:r>
            <w:r w:rsidRPr="00F355A7">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F355A7" w:rsidRDefault="00845787" w:rsidP="00D70625">
            <w:pPr>
              <w:rPr>
                <w:rFonts w:cs="Arial"/>
                <w:szCs w:val="24"/>
              </w:rPr>
            </w:pPr>
            <w:r w:rsidRPr="00F355A7">
              <w:rPr>
                <w:rFonts w:cs="Arial"/>
                <w:szCs w:val="24"/>
              </w:rPr>
              <w:t>This post is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F355A7">
              <w:rPr>
                <w:rFonts w:cs="Arial"/>
                <w:szCs w:val="24"/>
              </w:rPr>
              <w:t>post 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F355A7" w:rsidRDefault="00F355A7"/>
    <w:p w:rsidR="00F355A7" w:rsidRDefault="00F355A7"/>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F355A7" w:rsidRDefault="00F355A7" w:rsidP="00F355A7">
      <w:pPr>
        <w:rPr>
          <w:sz w:val="22"/>
        </w:rPr>
      </w:pPr>
      <w:r>
        <w:rPr>
          <w:sz w:val="22"/>
        </w:rPr>
        <w:t>The Young People’s Service provides core services to Looked After young people and young people leaving care between the ages of 15 and 25.  Also young people aged 16+ who are assessed as being in need.</w:t>
      </w:r>
    </w:p>
    <w:p w:rsidR="00F355A7" w:rsidRDefault="00F355A7" w:rsidP="00F355A7">
      <w:pPr>
        <w:ind w:left="720"/>
        <w:rPr>
          <w:sz w:val="22"/>
        </w:rPr>
      </w:pPr>
    </w:p>
    <w:p w:rsidR="00F355A7" w:rsidRDefault="00F355A7" w:rsidP="00F355A7">
      <w:pPr>
        <w:rPr>
          <w:sz w:val="22"/>
        </w:rPr>
      </w:pPr>
      <w:r>
        <w:rPr>
          <w:sz w:val="22"/>
        </w:rPr>
        <w:t>The post holder will undertake the duties of a Young Person’s Advisor as set out in the Children (Leaving Care) Act 2000 with responsibility for a caseload of young people, whose assessed needs are commensurate with the grade of the post, with the aim of achieving improved outcomes for them.</w:t>
      </w:r>
    </w:p>
    <w:p w:rsidR="00F355A7" w:rsidRDefault="00F355A7" w:rsidP="00F355A7">
      <w:pPr>
        <w:rPr>
          <w:sz w:val="22"/>
        </w:rPr>
      </w:pPr>
    </w:p>
    <w:p w:rsidR="00F355A7" w:rsidRDefault="00F355A7" w:rsidP="00F355A7">
      <w:pPr>
        <w:rPr>
          <w:sz w:val="22"/>
        </w:rPr>
      </w:pPr>
      <w:r>
        <w:rPr>
          <w:sz w:val="22"/>
        </w:rPr>
        <w:t>The main area of responsibility for the Young Person’s Advisor will be to work in partnership with young people, their families/carers and a range of agencies, in order to identify and meet the needs of those young people.</w:t>
      </w:r>
    </w:p>
    <w:p w:rsidR="003F5F22" w:rsidRDefault="0063274D" w:rsidP="00681A84">
      <w:pPr>
        <w:rPr>
          <w:rFonts w:cs="Arial"/>
          <w:b/>
          <w:szCs w:val="24"/>
        </w:rPr>
      </w:pPr>
      <w:r>
        <w:rPr>
          <w:rFonts w:cs="Arial"/>
          <w:b/>
          <w:szCs w:val="24"/>
        </w:rPr>
        <w:br w:type="page"/>
      </w: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Duties and responsibilities</w:t>
            </w:r>
          </w:p>
        </w:tc>
      </w:tr>
    </w:tbl>
    <w:p w:rsidR="00F355A7" w:rsidRDefault="00F355A7" w:rsidP="00F355A7"/>
    <w:p w:rsidR="00F355A7" w:rsidRDefault="00F355A7" w:rsidP="00F355A7">
      <w:pPr>
        <w:rPr>
          <w:sz w:val="22"/>
        </w:rPr>
      </w:pPr>
      <w:r>
        <w:rPr>
          <w:sz w:val="22"/>
        </w:rPr>
        <w:t xml:space="preserve">To implement Children and Young People’s Services and LSCB policies and procedures in order to manage risk and implement decisions which ensure that children and young people are </w:t>
      </w:r>
      <w:r>
        <w:rPr>
          <w:sz w:val="22"/>
        </w:rPr>
        <w:t>safeguarded,</w:t>
      </w:r>
      <w:r>
        <w:rPr>
          <w:sz w:val="22"/>
        </w:rPr>
        <w:t xml:space="preserve"> and their life chances are enhanced and promoted.  </w:t>
      </w:r>
    </w:p>
    <w:p w:rsidR="00F355A7" w:rsidRDefault="00F355A7" w:rsidP="00F355A7">
      <w:pPr>
        <w:rPr>
          <w:sz w:val="22"/>
        </w:rPr>
      </w:pPr>
    </w:p>
    <w:p w:rsidR="00F355A7" w:rsidRPr="00D62350" w:rsidRDefault="00F355A7" w:rsidP="00F355A7">
      <w:pPr>
        <w:rPr>
          <w:sz w:val="22"/>
        </w:rPr>
      </w:pPr>
      <w:r w:rsidRPr="00D62350">
        <w:rPr>
          <w:sz w:val="22"/>
        </w:rPr>
        <w:t>Listed below are the responsibilities this role will be primarily responsible for:</w:t>
      </w:r>
    </w:p>
    <w:p w:rsidR="00F355A7" w:rsidRPr="00D62350" w:rsidRDefault="00F355A7" w:rsidP="00F355A7">
      <w:pPr>
        <w:ind w:left="720"/>
        <w:rPr>
          <w:sz w:val="22"/>
        </w:rPr>
      </w:pPr>
    </w:p>
    <w:p w:rsidR="00F355A7" w:rsidRDefault="00F355A7" w:rsidP="00F355A7">
      <w:pPr>
        <w:numPr>
          <w:ilvl w:val="0"/>
          <w:numId w:val="22"/>
        </w:numPr>
        <w:rPr>
          <w:bCs/>
          <w:sz w:val="22"/>
        </w:rPr>
      </w:pPr>
      <w:r>
        <w:rPr>
          <w:bCs/>
          <w:sz w:val="22"/>
        </w:rPr>
        <w:t>To fulfil the role of a Young Person’s Advisor as set out in the Children (Leaving Care) Act 2000 with responsibility for a caseload of young people whose assessed needs are commensurate with the grade of the post in terms of their complexity.</w:t>
      </w:r>
    </w:p>
    <w:p w:rsidR="00F355A7" w:rsidRDefault="00F355A7" w:rsidP="00F355A7">
      <w:pPr>
        <w:rPr>
          <w:bCs/>
          <w:sz w:val="22"/>
        </w:rPr>
      </w:pPr>
    </w:p>
    <w:p w:rsidR="00F355A7" w:rsidRDefault="00F355A7" w:rsidP="00F355A7">
      <w:pPr>
        <w:numPr>
          <w:ilvl w:val="0"/>
          <w:numId w:val="22"/>
        </w:numPr>
        <w:rPr>
          <w:bCs/>
          <w:sz w:val="22"/>
        </w:rPr>
      </w:pPr>
      <w:r>
        <w:rPr>
          <w:bCs/>
          <w:sz w:val="22"/>
        </w:rPr>
        <w:t>To provide a service to young people, including assessments of need, contributing to more complex assessments where appropriate; preparing and implementing pathway/care planning, reviews, co-ordination of services, advice and support.</w:t>
      </w:r>
    </w:p>
    <w:p w:rsidR="00F355A7" w:rsidRDefault="00F355A7" w:rsidP="00F355A7">
      <w:pPr>
        <w:rPr>
          <w:bCs/>
          <w:sz w:val="22"/>
        </w:rPr>
      </w:pPr>
    </w:p>
    <w:p w:rsidR="00F355A7" w:rsidRDefault="00F355A7" w:rsidP="00F355A7">
      <w:pPr>
        <w:numPr>
          <w:ilvl w:val="0"/>
          <w:numId w:val="22"/>
        </w:numPr>
        <w:rPr>
          <w:bCs/>
          <w:sz w:val="22"/>
        </w:rPr>
      </w:pPr>
      <w:r>
        <w:rPr>
          <w:bCs/>
          <w:sz w:val="22"/>
        </w:rPr>
        <w:t>To work in partnership with young people, their families and careers in constructing plans that focus upon the young person’s strengths and wishes.</w:t>
      </w:r>
    </w:p>
    <w:p w:rsidR="00F355A7" w:rsidRDefault="00F355A7" w:rsidP="00F355A7">
      <w:pPr>
        <w:rPr>
          <w:bCs/>
          <w:sz w:val="22"/>
        </w:rPr>
      </w:pPr>
    </w:p>
    <w:p w:rsidR="00F355A7" w:rsidRDefault="00F355A7" w:rsidP="00F355A7">
      <w:pPr>
        <w:numPr>
          <w:ilvl w:val="0"/>
          <w:numId w:val="22"/>
        </w:numPr>
        <w:rPr>
          <w:bCs/>
          <w:sz w:val="22"/>
        </w:rPr>
      </w:pPr>
      <w:r>
        <w:rPr>
          <w:bCs/>
          <w:sz w:val="22"/>
        </w:rPr>
        <w:t>To support qualified practitioners in the implementation of specific tasks within a young person’s pathway/care plan.</w:t>
      </w:r>
    </w:p>
    <w:p w:rsidR="00F355A7" w:rsidRDefault="00F355A7" w:rsidP="00F355A7">
      <w:pPr>
        <w:rPr>
          <w:bCs/>
          <w:sz w:val="22"/>
        </w:rPr>
      </w:pPr>
    </w:p>
    <w:p w:rsidR="00F355A7" w:rsidRDefault="00F355A7" w:rsidP="00F355A7">
      <w:pPr>
        <w:numPr>
          <w:ilvl w:val="0"/>
          <w:numId w:val="22"/>
        </w:numPr>
        <w:rPr>
          <w:bCs/>
          <w:sz w:val="22"/>
        </w:rPr>
      </w:pPr>
      <w:r>
        <w:rPr>
          <w:bCs/>
          <w:sz w:val="22"/>
        </w:rPr>
        <w:t>To support young people in accessing and sustaining appropriate education, training and employment opportunities.</w:t>
      </w:r>
    </w:p>
    <w:p w:rsidR="00F355A7" w:rsidRDefault="00F355A7" w:rsidP="00F355A7">
      <w:pPr>
        <w:rPr>
          <w:bCs/>
          <w:sz w:val="22"/>
        </w:rPr>
      </w:pPr>
    </w:p>
    <w:p w:rsidR="00F355A7" w:rsidRDefault="00F355A7" w:rsidP="00F355A7">
      <w:pPr>
        <w:numPr>
          <w:ilvl w:val="0"/>
          <w:numId w:val="22"/>
        </w:numPr>
        <w:rPr>
          <w:bCs/>
          <w:sz w:val="22"/>
        </w:rPr>
      </w:pPr>
      <w:r>
        <w:rPr>
          <w:bCs/>
          <w:sz w:val="22"/>
        </w:rPr>
        <w:t>To support young people in developing a healthy lifestyle and enable them to access appropriate health and promotion services.</w:t>
      </w:r>
    </w:p>
    <w:p w:rsidR="00F355A7" w:rsidRDefault="00F355A7" w:rsidP="00F355A7">
      <w:pPr>
        <w:rPr>
          <w:bCs/>
          <w:sz w:val="22"/>
        </w:rPr>
      </w:pPr>
    </w:p>
    <w:p w:rsidR="00F355A7" w:rsidRDefault="00F355A7" w:rsidP="00F355A7">
      <w:pPr>
        <w:numPr>
          <w:ilvl w:val="0"/>
          <w:numId w:val="22"/>
        </w:numPr>
        <w:rPr>
          <w:bCs/>
          <w:sz w:val="22"/>
        </w:rPr>
      </w:pPr>
      <w:r>
        <w:rPr>
          <w:bCs/>
          <w:sz w:val="22"/>
        </w:rPr>
        <w:t>To ensure that the young people’s accommodation needs are met.</w:t>
      </w:r>
    </w:p>
    <w:p w:rsidR="00F355A7" w:rsidRDefault="00F355A7" w:rsidP="00F355A7">
      <w:pPr>
        <w:rPr>
          <w:bCs/>
          <w:sz w:val="22"/>
        </w:rPr>
      </w:pPr>
    </w:p>
    <w:p w:rsidR="00F355A7" w:rsidRDefault="00F355A7" w:rsidP="00F355A7">
      <w:pPr>
        <w:numPr>
          <w:ilvl w:val="0"/>
          <w:numId w:val="22"/>
        </w:numPr>
        <w:rPr>
          <w:bCs/>
          <w:sz w:val="22"/>
        </w:rPr>
      </w:pPr>
      <w:r>
        <w:rPr>
          <w:bCs/>
          <w:sz w:val="22"/>
        </w:rPr>
        <w:t>To ensure that young people’s life chances are enhanced and that they have access to a wide range of opportunities.</w:t>
      </w:r>
    </w:p>
    <w:p w:rsidR="00F355A7" w:rsidRDefault="00F355A7" w:rsidP="00F355A7">
      <w:pPr>
        <w:rPr>
          <w:bCs/>
          <w:sz w:val="22"/>
        </w:rPr>
      </w:pPr>
    </w:p>
    <w:p w:rsidR="00F355A7" w:rsidRDefault="00F355A7" w:rsidP="00F355A7">
      <w:pPr>
        <w:numPr>
          <w:ilvl w:val="0"/>
          <w:numId w:val="22"/>
        </w:numPr>
        <w:rPr>
          <w:bCs/>
          <w:sz w:val="22"/>
        </w:rPr>
      </w:pPr>
      <w:r>
        <w:rPr>
          <w:bCs/>
          <w:sz w:val="22"/>
        </w:rPr>
        <w:t>To work effectively and creatively with colleagues within the County Council and with partner agencies from the statutory, voluntary and independent sector, in order to meet statutory requirements.</w:t>
      </w:r>
    </w:p>
    <w:p w:rsidR="00F355A7" w:rsidRDefault="00F355A7" w:rsidP="00F355A7">
      <w:pPr>
        <w:rPr>
          <w:bCs/>
          <w:sz w:val="22"/>
        </w:rPr>
      </w:pPr>
    </w:p>
    <w:p w:rsidR="00F355A7" w:rsidRDefault="00F355A7" w:rsidP="00F355A7">
      <w:pPr>
        <w:numPr>
          <w:ilvl w:val="0"/>
          <w:numId w:val="22"/>
        </w:numPr>
        <w:rPr>
          <w:bCs/>
          <w:sz w:val="22"/>
        </w:rPr>
      </w:pPr>
      <w:r>
        <w:rPr>
          <w:bCs/>
          <w:sz w:val="22"/>
        </w:rPr>
        <w:t>To ensure that accurate records are maintained which reflect decision making and to prepare and present reports where appropriate.</w:t>
      </w:r>
    </w:p>
    <w:p w:rsidR="00F355A7" w:rsidRDefault="00F355A7" w:rsidP="00F355A7">
      <w:pPr>
        <w:rPr>
          <w:bCs/>
          <w:sz w:val="22"/>
        </w:rPr>
      </w:pPr>
    </w:p>
    <w:p w:rsidR="00F355A7" w:rsidRDefault="00F355A7" w:rsidP="00F355A7">
      <w:pPr>
        <w:numPr>
          <w:ilvl w:val="0"/>
          <w:numId w:val="22"/>
        </w:numPr>
        <w:rPr>
          <w:bCs/>
          <w:sz w:val="22"/>
        </w:rPr>
      </w:pPr>
      <w:r>
        <w:rPr>
          <w:bCs/>
          <w:sz w:val="22"/>
        </w:rPr>
        <w:t>To ensure that young people and their views are at the centre of the service and promote their participation in all aspects of service delivery.</w:t>
      </w:r>
    </w:p>
    <w:p w:rsidR="00F355A7" w:rsidRDefault="00F355A7" w:rsidP="00F355A7">
      <w:pPr>
        <w:rPr>
          <w:bCs/>
          <w:sz w:val="22"/>
        </w:rPr>
      </w:pPr>
    </w:p>
    <w:p w:rsidR="00F355A7" w:rsidRDefault="00F355A7" w:rsidP="00F355A7">
      <w:pPr>
        <w:numPr>
          <w:ilvl w:val="0"/>
          <w:numId w:val="22"/>
        </w:numPr>
        <w:rPr>
          <w:bCs/>
          <w:sz w:val="22"/>
        </w:rPr>
      </w:pPr>
      <w:r>
        <w:rPr>
          <w:bCs/>
          <w:sz w:val="22"/>
        </w:rPr>
        <w:t>To participate in service developments designed to maximise young people’s engagement, promote the quality of services and improve outcomes for young people.</w:t>
      </w:r>
    </w:p>
    <w:p w:rsidR="00F355A7" w:rsidRDefault="00F355A7" w:rsidP="00F355A7">
      <w:pPr>
        <w:rPr>
          <w:bCs/>
          <w:sz w:val="22"/>
        </w:rPr>
      </w:pPr>
    </w:p>
    <w:p w:rsidR="00F355A7" w:rsidRPr="00F355A7" w:rsidRDefault="00F355A7" w:rsidP="003D380F">
      <w:pPr>
        <w:numPr>
          <w:ilvl w:val="0"/>
          <w:numId w:val="22"/>
        </w:numPr>
        <w:rPr>
          <w:rFonts w:cs="Arial"/>
          <w:b/>
          <w:szCs w:val="24"/>
        </w:rPr>
      </w:pPr>
      <w:r w:rsidRPr="00F355A7">
        <w:rPr>
          <w:bCs/>
          <w:sz w:val="22"/>
        </w:rPr>
        <w:t>Any other duties as reasonably requested by managers.</w:t>
      </w:r>
    </w:p>
    <w:p w:rsidR="00F355A7" w:rsidRDefault="00F355A7" w:rsidP="00F355A7">
      <w:pPr>
        <w:pStyle w:val="ListParagraph"/>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F355A7" w:rsidP="00300F4A">
            <w:pPr>
              <w:rPr>
                <w:rFonts w:cs="Arial"/>
                <w:b/>
                <w:szCs w:val="24"/>
              </w:rPr>
            </w:pPr>
            <w:r w:rsidRPr="00F355A7">
              <w:rPr>
                <w:rFonts w:cs="Arial"/>
                <w:b/>
                <w:szCs w:val="24"/>
              </w:rPr>
              <w:t xml:space="preserve"> </w:t>
            </w:r>
            <w:r w:rsidR="003F5F22">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952"/>
        <w:gridCol w:w="4111"/>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F355A7">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95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11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F355A7" w:rsidTr="00F355A7">
        <w:trPr>
          <w:trHeight w:val="690"/>
        </w:trPr>
        <w:tc>
          <w:tcPr>
            <w:tcW w:w="1671" w:type="dxa"/>
            <w:shd w:val="clear" w:color="auto" w:fill="F2F2F2" w:themeFill="background1" w:themeFillShade="F2"/>
          </w:tcPr>
          <w:p w:rsidR="00F355A7" w:rsidRPr="00845787" w:rsidRDefault="00F355A7" w:rsidP="00F355A7">
            <w:pPr>
              <w:pStyle w:val="aTitle"/>
              <w:tabs>
                <w:tab w:val="clear" w:pos="4513"/>
              </w:tabs>
              <w:rPr>
                <w:rFonts w:cs="Arial"/>
                <w:noProof/>
                <w:color w:val="auto"/>
                <w:sz w:val="22"/>
                <w:lang w:eastAsia="en-GB"/>
              </w:rPr>
            </w:pPr>
          </w:p>
          <w:p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952" w:type="dxa"/>
            <w:tcBorders>
              <w:left w:val="single" w:sz="4" w:space="0" w:color="auto"/>
            </w:tcBorders>
          </w:tcPr>
          <w:p w:rsidR="00F355A7" w:rsidRPr="00F355A7" w:rsidRDefault="00F355A7" w:rsidP="00F355A7">
            <w:pPr>
              <w:rPr>
                <w:sz w:val="22"/>
              </w:rPr>
            </w:pPr>
            <w:r w:rsidRPr="00F355A7">
              <w:rPr>
                <w:color w:val="000000"/>
                <w:sz w:val="22"/>
              </w:rPr>
              <w:t>NVQ Level 4, or HNC in relevant discipline</w:t>
            </w:r>
          </w:p>
        </w:tc>
        <w:tc>
          <w:tcPr>
            <w:tcW w:w="4111" w:type="dxa"/>
          </w:tcPr>
          <w:p w:rsidR="00F355A7" w:rsidRPr="00F355A7" w:rsidRDefault="00F355A7" w:rsidP="00F355A7">
            <w:pPr>
              <w:rPr>
                <w:sz w:val="22"/>
              </w:rPr>
            </w:pPr>
          </w:p>
        </w:tc>
      </w:tr>
      <w:tr w:rsidR="00F355A7" w:rsidTr="00F355A7">
        <w:trPr>
          <w:trHeight w:val="970"/>
        </w:trPr>
        <w:tc>
          <w:tcPr>
            <w:tcW w:w="1671" w:type="dxa"/>
            <w:shd w:val="clear" w:color="auto" w:fill="F2F2F2" w:themeFill="background1" w:themeFillShade="F2"/>
          </w:tcPr>
          <w:p w:rsidR="00F355A7" w:rsidRPr="00845787" w:rsidRDefault="00F355A7" w:rsidP="00F355A7">
            <w:pPr>
              <w:pStyle w:val="aTitle"/>
              <w:tabs>
                <w:tab w:val="clear" w:pos="4513"/>
              </w:tabs>
              <w:rPr>
                <w:rFonts w:cs="Arial"/>
                <w:noProof/>
                <w:color w:val="auto"/>
                <w:sz w:val="22"/>
                <w:lang w:eastAsia="en-GB"/>
              </w:rPr>
            </w:pPr>
          </w:p>
          <w:p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952" w:type="dxa"/>
            <w:tcBorders>
              <w:left w:val="single" w:sz="4" w:space="0" w:color="auto"/>
            </w:tcBorders>
          </w:tcPr>
          <w:p w:rsidR="00F355A7" w:rsidRPr="00F355A7" w:rsidRDefault="00F355A7" w:rsidP="00F355A7">
            <w:pPr>
              <w:rPr>
                <w:bCs/>
                <w:sz w:val="22"/>
              </w:rPr>
            </w:pPr>
            <w:r w:rsidRPr="00F355A7">
              <w:rPr>
                <w:color w:val="000000"/>
                <w:sz w:val="22"/>
              </w:rPr>
              <w:t>Significant experience of direct work with children and young people in a social care, health, education, housing or youth and community setting, gained through paid employment or voluntary work.</w:t>
            </w:r>
          </w:p>
        </w:tc>
        <w:tc>
          <w:tcPr>
            <w:tcW w:w="4111" w:type="dxa"/>
          </w:tcPr>
          <w:p w:rsidR="00F355A7" w:rsidRPr="00F355A7" w:rsidRDefault="00F355A7" w:rsidP="00F355A7">
            <w:pPr>
              <w:rPr>
                <w:sz w:val="22"/>
              </w:rPr>
            </w:pPr>
            <w:r w:rsidRPr="00F355A7">
              <w:rPr>
                <w:color w:val="000000"/>
                <w:sz w:val="22"/>
              </w:rPr>
              <w:t xml:space="preserve">Significant experience of direct work with young people looked after </w:t>
            </w:r>
            <w:r w:rsidRPr="00F355A7">
              <w:rPr>
                <w:b/>
                <w:bCs/>
                <w:color w:val="000000"/>
                <w:sz w:val="22"/>
              </w:rPr>
              <w:t xml:space="preserve">or </w:t>
            </w:r>
            <w:r w:rsidRPr="00F355A7">
              <w:rPr>
                <w:bCs/>
                <w:color w:val="000000"/>
                <w:sz w:val="22"/>
              </w:rPr>
              <w:t xml:space="preserve">significant </w:t>
            </w:r>
            <w:r w:rsidRPr="00F355A7">
              <w:rPr>
                <w:color w:val="000000"/>
                <w:sz w:val="22"/>
              </w:rPr>
              <w:t>direct work with young people in need.</w:t>
            </w:r>
          </w:p>
        </w:tc>
      </w:tr>
      <w:tr w:rsidR="00F355A7" w:rsidTr="00F355A7">
        <w:trPr>
          <w:trHeight w:val="1962"/>
        </w:trPr>
        <w:tc>
          <w:tcPr>
            <w:tcW w:w="1671" w:type="dxa"/>
            <w:shd w:val="clear" w:color="auto" w:fill="F2F2F2" w:themeFill="background1" w:themeFillShade="F2"/>
          </w:tcPr>
          <w:p w:rsidR="00F355A7" w:rsidRPr="00845787" w:rsidRDefault="00F355A7" w:rsidP="00F355A7">
            <w:pPr>
              <w:pStyle w:val="aTitle"/>
              <w:tabs>
                <w:tab w:val="clear" w:pos="4513"/>
              </w:tabs>
              <w:rPr>
                <w:rFonts w:cs="Arial"/>
                <w:noProof/>
                <w:color w:val="auto"/>
                <w:sz w:val="22"/>
                <w:lang w:eastAsia="en-GB"/>
              </w:rPr>
            </w:pPr>
          </w:p>
          <w:p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952" w:type="dxa"/>
            <w:tcBorders>
              <w:left w:val="single" w:sz="4" w:space="0" w:color="auto"/>
            </w:tcBorders>
          </w:tcPr>
          <w:p w:rsidR="00F355A7" w:rsidRPr="00F355A7" w:rsidRDefault="00F355A7" w:rsidP="00F355A7">
            <w:pPr>
              <w:pStyle w:val="ListParagraph"/>
              <w:numPr>
                <w:ilvl w:val="0"/>
                <w:numId w:val="21"/>
              </w:numPr>
              <w:rPr>
                <w:color w:val="000000"/>
                <w:sz w:val="22"/>
              </w:rPr>
            </w:pPr>
            <w:r w:rsidRPr="00F355A7">
              <w:rPr>
                <w:color w:val="000000"/>
                <w:sz w:val="22"/>
              </w:rPr>
              <w:t>Full current driving licence or access to a means of mobility support.</w:t>
            </w:r>
          </w:p>
          <w:p w:rsidR="00F355A7" w:rsidRPr="00F355A7" w:rsidRDefault="00F355A7" w:rsidP="00F355A7">
            <w:pPr>
              <w:pStyle w:val="ListParagraph"/>
              <w:numPr>
                <w:ilvl w:val="0"/>
                <w:numId w:val="21"/>
              </w:numPr>
              <w:rPr>
                <w:color w:val="000000"/>
                <w:sz w:val="22"/>
              </w:rPr>
            </w:pPr>
            <w:r w:rsidRPr="00F355A7">
              <w:rPr>
                <w:color w:val="000000"/>
                <w:sz w:val="22"/>
              </w:rPr>
              <w:t>Ability to work flexible hours, including some evenings and weekends.</w:t>
            </w:r>
          </w:p>
          <w:p w:rsidR="00F355A7" w:rsidRPr="00F355A7" w:rsidRDefault="00F355A7" w:rsidP="00F355A7">
            <w:pPr>
              <w:pStyle w:val="ListParagraph"/>
              <w:numPr>
                <w:ilvl w:val="0"/>
                <w:numId w:val="21"/>
              </w:numPr>
              <w:rPr>
                <w:color w:val="000000"/>
                <w:sz w:val="22"/>
              </w:rPr>
            </w:pPr>
            <w:r w:rsidRPr="00F355A7">
              <w:rPr>
                <w:color w:val="000000"/>
                <w:sz w:val="22"/>
              </w:rPr>
              <w:t>Ability to assimilate and analyse information and make informed decisions which manage risk.</w:t>
            </w:r>
          </w:p>
          <w:p w:rsidR="00F355A7" w:rsidRPr="00F355A7" w:rsidRDefault="00F355A7" w:rsidP="00F355A7">
            <w:pPr>
              <w:pStyle w:val="ListParagraph"/>
              <w:numPr>
                <w:ilvl w:val="0"/>
                <w:numId w:val="21"/>
              </w:numPr>
              <w:rPr>
                <w:color w:val="000000"/>
                <w:sz w:val="22"/>
              </w:rPr>
            </w:pPr>
            <w:r w:rsidRPr="00F355A7">
              <w:rPr>
                <w:color w:val="000000"/>
                <w:sz w:val="22"/>
              </w:rPr>
              <w:t>Ability to communicate clearly – verbally and in writing.</w:t>
            </w:r>
          </w:p>
          <w:p w:rsidR="00F355A7" w:rsidRPr="00F355A7" w:rsidRDefault="00F355A7" w:rsidP="00F355A7">
            <w:pPr>
              <w:pStyle w:val="ListParagraph"/>
              <w:numPr>
                <w:ilvl w:val="0"/>
                <w:numId w:val="21"/>
              </w:numPr>
              <w:rPr>
                <w:color w:val="000000"/>
                <w:sz w:val="22"/>
              </w:rPr>
            </w:pPr>
            <w:r w:rsidRPr="00F355A7">
              <w:rPr>
                <w:color w:val="000000"/>
                <w:sz w:val="22"/>
              </w:rPr>
              <w:t>Ability to form effective working relationships with young people and their families/carers.</w:t>
            </w:r>
          </w:p>
          <w:p w:rsidR="00F355A7" w:rsidRPr="00F355A7" w:rsidRDefault="00F355A7" w:rsidP="00F355A7">
            <w:pPr>
              <w:pStyle w:val="ListParagraph"/>
              <w:numPr>
                <w:ilvl w:val="0"/>
                <w:numId w:val="21"/>
              </w:numPr>
              <w:rPr>
                <w:color w:val="000000"/>
                <w:sz w:val="22"/>
              </w:rPr>
            </w:pPr>
            <w:r w:rsidRPr="00F355A7">
              <w:rPr>
                <w:color w:val="000000"/>
                <w:sz w:val="22"/>
              </w:rPr>
              <w:t>Ability to work in partnership with other agencies.</w:t>
            </w:r>
          </w:p>
          <w:p w:rsidR="00F355A7" w:rsidRPr="00F355A7" w:rsidRDefault="00F355A7" w:rsidP="00F355A7">
            <w:pPr>
              <w:pStyle w:val="ListParagraph"/>
              <w:numPr>
                <w:ilvl w:val="0"/>
                <w:numId w:val="21"/>
              </w:numPr>
              <w:rPr>
                <w:color w:val="000000"/>
                <w:sz w:val="22"/>
              </w:rPr>
            </w:pPr>
            <w:r w:rsidRPr="00F355A7">
              <w:rPr>
                <w:color w:val="000000"/>
                <w:sz w:val="22"/>
              </w:rPr>
              <w:t>Ability to assess, monitor and review plans.</w:t>
            </w:r>
          </w:p>
          <w:p w:rsidR="00F355A7" w:rsidRPr="00F355A7" w:rsidRDefault="00F355A7" w:rsidP="00F355A7">
            <w:pPr>
              <w:pStyle w:val="ListParagraph"/>
              <w:numPr>
                <w:ilvl w:val="0"/>
                <w:numId w:val="21"/>
              </w:numPr>
              <w:rPr>
                <w:color w:val="000000"/>
                <w:sz w:val="22"/>
              </w:rPr>
            </w:pPr>
            <w:r w:rsidRPr="00F355A7">
              <w:rPr>
                <w:color w:val="000000"/>
                <w:sz w:val="22"/>
              </w:rPr>
              <w:t>Ability to work as part of a team.</w:t>
            </w:r>
          </w:p>
          <w:p w:rsidR="00F355A7" w:rsidRPr="00F355A7" w:rsidRDefault="00F355A7" w:rsidP="00F355A7">
            <w:pPr>
              <w:pStyle w:val="ListParagraph"/>
              <w:numPr>
                <w:ilvl w:val="0"/>
                <w:numId w:val="21"/>
              </w:numPr>
              <w:rPr>
                <w:color w:val="000000"/>
                <w:sz w:val="22"/>
              </w:rPr>
            </w:pPr>
            <w:r w:rsidRPr="00F355A7">
              <w:rPr>
                <w:color w:val="000000"/>
                <w:sz w:val="22"/>
              </w:rPr>
              <w:t>Ability to work on own initiative, to organise workload, achieve deadlines and work under pressure.</w:t>
            </w:r>
          </w:p>
          <w:p w:rsidR="00F355A7" w:rsidRPr="00F355A7" w:rsidRDefault="00F355A7" w:rsidP="00F355A7">
            <w:pPr>
              <w:pStyle w:val="ListParagraph"/>
              <w:numPr>
                <w:ilvl w:val="0"/>
                <w:numId w:val="21"/>
              </w:numPr>
              <w:rPr>
                <w:color w:val="000000"/>
                <w:sz w:val="22"/>
              </w:rPr>
            </w:pPr>
            <w:r w:rsidRPr="00F355A7">
              <w:rPr>
                <w:color w:val="000000"/>
                <w:sz w:val="22"/>
              </w:rPr>
              <w:t xml:space="preserve">Good listening skills </w:t>
            </w:r>
          </w:p>
          <w:p w:rsidR="00F355A7" w:rsidRPr="00F355A7" w:rsidRDefault="00F355A7" w:rsidP="00F355A7">
            <w:pPr>
              <w:pStyle w:val="ListParagraph"/>
              <w:numPr>
                <w:ilvl w:val="0"/>
                <w:numId w:val="21"/>
              </w:numPr>
              <w:rPr>
                <w:color w:val="000000"/>
                <w:sz w:val="22"/>
              </w:rPr>
            </w:pPr>
            <w:r w:rsidRPr="00F355A7">
              <w:rPr>
                <w:color w:val="000000"/>
                <w:sz w:val="22"/>
              </w:rPr>
              <w:t>Ability to promote young people’s participation.</w:t>
            </w:r>
          </w:p>
          <w:p w:rsidR="00F355A7" w:rsidRPr="00F355A7" w:rsidRDefault="00F355A7" w:rsidP="00F355A7">
            <w:pPr>
              <w:pStyle w:val="Header"/>
              <w:numPr>
                <w:ilvl w:val="0"/>
                <w:numId w:val="21"/>
              </w:numPr>
              <w:rPr>
                <w:color w:val="000000"/>
                <w:sz w:val="22"/>
              </w:rPr>
            </w:pPr>
            <w:r w:rsidRPr="00F355A7">
              <w:rPr>
                <w:color w:val="000000"/>
                <w:sz w:val="22"/>
              </w:rPr>
              <w:t>Ability to deal with emotional distress and challenging behaviour, including aggression</w:t>
            </w:r>
          </w:p>
          <w:p w:rsidR="00F355A7" w:rsidRPr="00F355A7" w:rsidRDefault="00F355A7" w:rsidP="00F355A7">
            <w:pPr>
              <w:pStyle w:val="ListParagraph"/>
              <w:numPr>
                <w:ilvl w:val="0"/>
                <w:numId w:val="21"/>
              </w:numPr>
              <w:rPr>
                <w:color w:val="000000"/>
                <w:sz w:val="22"/>
              </w:rPr>
            </w:pPr>
            <w:r w:rsidRPr="00F355A7">
              <w:rPr>
                <w:color w:val="000000"/>
                <w:sz w:val="22"/>
              </w:rPr>
              <w:t>Awareness of the role of social care. Organisations and resources provided by the statutory, voluntary and independent sector for young people.</w:t>
            </w:r>
          </w:p>
          <w:p w:rsidR="00F355A7" w:rsidRPr="00F355A7" w:rsidRDefault="00F355A7" w:rsidP="00F355A7">
            <w:pPr>
              <w:pStyle w:val="ListParagraph"/>
              <w:numPr>
                <w:ilvl w:val="0"/>
                <w:numId w:val="21"/>
              </w:numPr>
              <w:rPr>
                <w:color w:val="000000"/>
                <w:sz w:val="22"/>
              </w:rPr>
            </w:pPr>
            <w:r w:rsidRPr="00F355A7">
              <w:rPr>
                <w:color w:val="000000"/>
                <w:sz w:val="22"/>
              </w:rPr>
              <w:t>Awareness of the problems and issues faced by young people in need.</w:t>
            </w:r>
          </w:p>
          <w:p w:rsidR="00F355A7" w:rsidRPr="00F355A7" w:rsidRDefault="00F355A7" w:rsidP="00F355A7">
            <w:pPr>
              <w:pStyle w:val="ListParagraph"/>
              <w:numPr>
                <w:ilvl w:val="0"/>
                <w:numId w:val="21"/>
              </w:numPr>
              <w:rPr>
                <w:color w:val="000000"/>
                <w:sz w:val="22"/>
              </w:rPr>
            </w:pPr>
            <w:r w:rsidRPr="00F355A7">
              <w:rPr>
                <w:color w:val="000000"/>
                <w:sz w:val="22"/>
              </w:rPr>
              <w:t>Awareness of the services available for care leavers and young people in need.</w:t>
            </w:r>
          </w:p>
          <w:p w:rsidR="00F355A7" w:rsidRPr="00F355A7" w:rsidRDefault="00F355A7" w:rsidP="00F355A7">
            <w:pPr>
              <w:pStyle w:val="Header"/>
              <w:numPr>
                <w:ilvl w:val="0"/>
                <w:numId w:val="21"/>
              </w:numPr>
              <w:rPr>
                <w:bCs/>
                <w:sz w:val="22"/>
              </w:rPr>
            </w:pPr>
            <w:r w:rsidRPr="00F355A7">
              <w:rPr>
                <w:color w:val="000000"/>
                <w:sz w:val="22"/>
              </w:rPr>
              <w:t>An understanding of child and adolescent development.</w:t>
            </w:r>
          </w:p>
          <w:p w:rsidR="00F355A7" w:rsidRPr="00F355A7" w:rsidRDefault="00F355A7" w:rsidP="00F355A7">
            <w:pPr>
              <w:pStyle w:val="Header"/>
              <w:ind w:left="720"/>
              <w:rPr>
                <w:bCs/>
                <w:sz w:val="22"/>
              </w:rPr>
            </w:pPr>
          </w:p>
        </w:tc>
        <w:tc>
          <w:tcPr>
            <w:tcW w:w="4111" w:type="dxa"/>
          </w:tcPr>
          <w:p w:rsidR="00F355A7" w:rsidRPr="00F355A7" w:rsidRDefault="00F355A7" w:rsidP="00F355A7">
            <w:pPr>
              <w:pStyle w:val="ListParagraph"/>
              <w:numPr>
                <w:ilvl w:val="0"/>
                <w:numId w:val="21"/>
              </w:numPr>
              <w:rPr>
                <w:color w:val="000000"/>
                <w:sz w:val="22"/>
              </w:rPr>
            </w:pPr>
            <w:r w:rsidRPr="00F355A7">
              <w:rPr>
                <w:color w:val="000000"/>
                <w:sz w:val="22"/>
              </w:rPr>
              <w:t>Information Technology skills.</w:t>
            </w:r>
          </w:p>
          <w:p w:rsidR="00F355A7" w:rsidRPr="00F355A7" w:rsidRDefault="00F355A7" w:rsidP="00F355A7">
            <w:pPr>
              <w:pStyle w:val="ListParagraph"/>
              <w:numPr>
                <w:ilvl w:val="0"/>
                <w:numId w:val="21"/>
              </w:numPr>
              <w:rPr>
                <w:color w:val="000000"/>
                <w:sz w:val="22"/>
              </w:rPr>
            </w:pPr>
            <w:r w:rsidRPr="00F355A7">
              <w:rPr>
                <w:color w:val="000000"/>
                <w:sz w:val="22"/>
              </w:rPr>
              <w:t>Ability to network, negotiate and advocate on behalf of young people.</w:t>
            </w:r>
          </w:p>
          <w:p w:rsidR="00F355A7" w:rsidRPr="00F355A7" w:rsidRDefault="00F355A7" w:rsidP="00F355A7">
            <w:pPr>
              <w:pStyle w:val="ListParagraph"/>
              <w:numPr>
                <w:ilvl w:val="0"/>
                <w:numId w:val="21"/>
              </w:numPr>
              <w:rPr>
                <w:color w:val="000000"/>
                <w:sz w:val="22"/>
              </w:rPr>
            </w:pPr>
            <w:r w:rsidRPr="00F355A7">
              <w:rPr>
                <w:color w:val="000000"/>
                <w:sz w:val="22"/>
              </w:rPr>
              <w:t>Ability to facilitate group work.</w:t>
            </w:r>
          </w:p>
          <w:p w:rsidR="00F355A7" w:rsidRPr="00F355A7" w:rsidRDefault="00F355A7" w:rsidP="00F355A7">
            <w:pPr>
              <w:pStyle w:val="ListParagraph"/>
              <w:numPr>
                <w:ilvl w:val="0"/>
                <w:numId w:val="21"/>
              </w:numPr>
              <w:rPr>
                <w:color w:val="000000"/>
                <w:sz w:val="22"/>
              </w:rPr>
            </w:pPr>
            <w:r w:rsidRPr="00F355A7">
              <w:rPr>
                <w:color w:val="000000"/>
                <w:sz w:val="22"/>
              </w:rPr>
              <w:t>Knowledge of legislation and standards relevant to the post, e.g. Children Act 1989 and Children (Leaving Care) Act 2000.</w:t>
            </w:r>
          </w:p>
          <w:p w:rsidR="00F355A7" w:rsidRPr="00F355A7" w:rsidRDefault="00F355A7" w:rsidP="00F355A7">
            <w:pPr>
              <w:pStyle w:val="ListParagraph"/>
              <w:numPr>
                <w:ilvl w:val="0"/>
                <w:numId w:val="21"/>
              </w:numPr>
              <w:rPr>
                <w:color w:val="000000"/>
                <w:sz w:val="22"/>
              </w:rPr>
            </w:pPr>
            <w:r w:rsidRPr="00F355A7">
              <w:rPr>
                <w:color w:val="000000"/>
                <w:sz w:val="22"/>
              </w:rPr>
              <w:t>Awareness of the services available for care leavers and young people in need.</w:t>
            </w:r>
          </w:p>
          <w:p w:rsidR="00F355A7" w:rsidRPr="00F355A7" w:rsidRDefault="00F355A7" w:rsidP="00F355A7">
            <w:pPr>
              <w:pStyle w:val="ListParagraph"/>
              <w:numPr>
                <w:ilvl w:val="0"/>
                <w:numId w:val="21"/>
              </w:numPr>
              <w:rPr>
                <w:sz w:val="22"/>
              </w:rPr>
            </w:pPr>
            <w:r w:rsidRPr="00F355A7">
              <w:rPr>
                <w:color w:val="000000"/>
                <w:sz w:val="22"/>
              </w:rPr>
              <w:t>Knowledge of Children’s Rights legislation.</w:t>
            </w:r>
          </w:p>
        </w:tc>
      </w:tr>
      <w:tr w:rsidR="00F355A7" w:rsidTr="00F355A7">
        <w:trPr>
          <w:trHeight w:val="1408"/>
        </w:trPr>
        <w:tc>
          <w:tcPr>
            <w:tcW w:w="1671" w:type="dxa"/>
            <w:shd w:val="clear" w:color="auto" w:fill="F2F2F2" w:themeFill="background1" w:themeFillShade="F2"/>
          </w:tcPr>
          <w:p w:rsidR="00F355A7" w:rsidRPr="00845787" w:rsidRDefault="00F355A7" w:rsidP="00F355A7">
            <w:pPr>
              <w:pStyle w:val="aTitle"/>
              <w:tabs>
                <w:tab w:val="clear" w:pos="4513"/>
              </w:tabs>
              <w:rPr>
                <w:rFonts w:cs="Arial"/>
                <w:noProof/>
                <w:color w:val="auto"/>
                <w:sz w:val="22"/>
                <w:lang w:eastAsia="en-GB"/>
              </w:rPr>
            </w:pPr>
          </w:p>
          <w:p w:rsidR="00F355A7" w:rsidRPr="00845787" w:rsidRDefault="00F355A7" w:rsidP="00F355A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952" w:type="dxa"/>
            <w:tcBorders>
              <w:left w:val="single" w:sz="4" w:space="0" w:color="auto"/>
            </w:tcBorders>
          </w:tcPr>
          <w:p w:rsidR="00F355A7" w:rsidRPr="00F355A7" w:rsidRDefault="00F355A7" w:rsidP="00F355A7">
            <w:pPr>
              <w:pStyle w:val="ListParagraph"/>
              <w:numPr>
                <w:ilvl w:val="0"/>
                <w:numId w:val="23"/>
              </w:numPr>
              <w:rPr>
                <w:rFonts w:ascii="Calibri" w:eastAsia="Calibri" w:hAnsi="Calibri"/>
                <w:color w:val="000000"/>
                <w:sz w:val="22"/>
              </w:rPr>
            </w:pPr>
            <w:r w:rsidRPr="00F355A7">
              <w:rPr>
                <w:color w:val="000000"/>
                <w:sz w:val="22"/>
              </w:rPr>
              <w:t>Enthusiasm for working with young people.</w:t>
            </w:r>
          </w:p>
          <w:p w:rsidR="00F355A7" w:rsidRPr="00F355A7" w:rsidRDefault="00F355A7" w:rsidP="00F355A7">
            <w:pPr>
              <w:pStyle w:val="ListParagraph"/>
              <w:numPr>
                <w:ilvl w:val="0"/>
                <w:numId w:val="23"/>
              </w:numPr>
              <w:rPr>
                <w:color w:val="000000"/>
                <w:sz w:val="22"/>
              </w:rPr>
            </w:pPr>
            <w:r w:rsidRPr="00F355A7">
              <w:rPr>
                <w:color w:val="000000"/>
                <w:sz w:val="22"/>
              </w:rPr>
              <w:t>Commitment to achieving positive outcomes for young people.</w:t>
            </w:r>
          </w:p>
          <w:p w:rsidR="00F355A7" w:rsidRPr="00F355A7" w:rsidRDefault="00F355A7" w:rsidP="00F355A7">
            <w:pPr>
              <w:pStyle w:val="ListParagraph"/>
              <w:numPr>
                <w:ilvl w:val="0"/>
                <w:numId w:val="23"/>
              </w:numPr>
              <w:rPr>
                <w:color w:val="000000"/>
                <w:sz w:val="22"/>
              </w:rPr>
            </w:pPr>
            <w:r w:rsidRPr="00F355A7">
              <w:rPr>
                <w:color w:val="000000"/>
                <w:sz w:val="22"/>
              </w:rPr>
              <w:t>Commitment to promoting equality and diversity.</w:t>
            </w:r>
          </w:p>
          <w:p w:rsidR="00F355A7" w:rsidRPr="00F355A7" w:rsidRDefault="00F355A7" w:rsidP="00F355A7">
            <w:pPr>
              <w:pStyle w:val="ListParagraph"/>
              <w:numPr>
                <w:ilvl w:val="0"/>
                <w:numId w:val="23"/>
              </w:numPr>
              <w:rPr>
                <w:color w:val="000000"/>
                <w:sz w:val="22"/>
              </w:rPr>
            </w:pPr>
            <w:r w:rsidRPr="00F355A7">
              <w:rPr>
                <w:color w:val="000000"/>
                <w:sz w:val="22"/>
              </w:rPr>
              <w:t>Commitment to promoting life chances of socially excluded young people.</w:t>
            </w:r>
          </w:p>
          <w:p w:rsidR="00F355A7" w:rsidRPr="00F355A7" w:rsidRDefault="00F355A7" w:rsidP="00F355A7">
            <w:pPr>
              <w:pStyle w:val="ListParagraph"/>
              <w:numPr>
                <w:ilvl w:val="0"/>
                <w:numId w:val="23"/>
              </w:numPr>
              <w:rPr>
                <w:color w:val="000000"/>
                <w:sz w:val="22"/>
              </w:rPr>
            </w:pPr>
            <w:r w:rsidRPr="00F355A7">
              <w:rPr>
                <w:color w:val="000000"/>
                <w:sz w:val="22"/>
              </w:rPr>
              <w:t>Commitment to working with young people in an empowering and non-judgemental way.</w:t>
            </w:r>
          </w:p>
          <w:p w:rsidR="00F355A7" w:rsidRPr="00F355A7" w:rsidRDefault="00F355A7" w:rsidP="00F355A7">
            <w:pPr>
              <w:pStyle w:val="ListParagraph"/>
              <w:numPr>
                <w:ilvl w:val="0"/>
                <w:numId w:val="23"/>
              </w:numPr>
              <w:rPr>
                <w:sz w:val="22"/>
              </w:rPr>
            </w:pPr>
            <w:r w:rsidRPr="00F355A7">
              <w:rPr>
                <w:color w:val="000000"/>
                <w:sz w:val="22"/>
              </w:rPr>
              <w:t>Works well under pressure</w:t>
            </w:r>
          </w:p>
          <w:p w:rsidR="00F355A7" w:rsidRPr="00F355A7" w:rsidRDefault="00F355A7" w:rsidP="00F355A7">
            <w:pPr>
              <w:pStyle w:val="ListParagraph"/>
              <w:rPr>
                <w:sz w:val="22"/>
              </w:rPr>
            </w:pPr>
            <w:bookmarkStart w:id="0" w:name="_GoBack"/>
            <w:bookmarkEnd w:id="0"/>
          </w:p>
        </w:tc>
        <w:tc>
          <w:tcPr>
            <w:tcW w:w="4111" w:type="dxa"/>
          </w:tcPr>
          <w:p w:rsidR="00F355A7" w:rsidRPr="00F355A7" w:rsidRDefault="00F355A7" w:rsidP="00F355A7">
            <w:pPr>
              <w:pStyle w:val="BodyText"/>
              <w:rPr>
                <w:rFonts w:ascii="Arial" w:hAnsi="Arial"/>
                <w:sz w:val="22"/>
                <w:szCs w:val="22"/>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F0C2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846F1E"/>
    <w:multiLevelType w:val="hybridMultilevel"/>
    <w:tmpl w:val="30C8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A4907"/>
    <w:multiLevelType w:val="hybridMultilevel"/>
    <w:tmpl w:val="9B86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
  </w:num>
  <w:num w:numId="4">
    <w:abstractNumId w:val="12"/>
  </w:num>
  <w:num w:numId="5">
    <w:abstractNumId w:val="1"/>
  </w:num>
  <w:num w:numId="6">
    <w:abstractNumId w:val="17"/>
  </w:num>
  <w:num w:numId="7">
    <w:abstractNumId w:val="22"/>
  </w:num>
  <w:num w:numId="8">
    <w:abstractNumId w:val="5"/>
  </w:num>
  <w:num w:numId="9">
    <w:abstractNumId w:val="21"/>
  </w:num>
  <w:num w:numId="10">
    <w:abstractNumId w:val="14"/>
  </w:num>
  <w:num w:numId="11">
    <w:abstractNumId w:val="4"/>
  </w:num>
  <w:num w:numId="12">
    <w:abstractNumId w:val="20"/>
  </w:num>
  <w:num w:numId="13">
    <w:abstractNumId w:val="19"/>
  </w:num>
  <w:num w:numId="14">
    <w:abstractNumId w:val="15"/>
  </w:num>
  <w:num w:numId="15">
    <w:abstractNumId w:val="11"/>
  </w:num>
  <w:num w:numId="16">
    <w:abstractNumId w:val="10"/>
  </w:num>
  <w:num w:numId="17">
    <w:abstractNumId w:val="2"/>
  </w:num>
  <w:num w:numId="18">
    <w:abstractNumId w:val="0"/>
  </w:num>
  <w:num w:numId="19">
    <w:abstractNumId w:val="7"/>
  </w:num>
  <w:num w:numId="20">
    <w:abstractNumId w:val="13"/>
  </w:num>
  <w:num w:numId="21">
    <w:abstractNumId w:val="8"/>
  </w:num>
  <w:num w:numId="22">
    <w:abstractNumId w:val="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55A7"/>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A8D243"/>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
    <w:name w:val="Body Text"/>
    <w:basedOn w:val="Normal"/>
    <w:link w:val="BodyTextChar"/>
    <w:rsid w:val="00F355A7"/>
    <w:pPr>
      <w:spacing w:after="120"/>
    </w:pPr>
    <w:rPr>
      <w:rFonts w:ascii="Arial (W1)" w:hAnsi="Arial (W1)" w:cs="Arial"/>
      <w:szCs w:val="24"/>
      <w:lang w:bidi="ar-SA"/>
    </w:rPr>
  </w:style>
  <w:style w:type="character" w:customStyle="1" w:styleId="BodyTextChar">
    <w:name w:val="Body Text Char"/>
    <w:basedOn w:val="DefaultParagraphFont"/>
    <w:link w:val="BodyText"/>
    <w:rsid w:val="00F355A7"/>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9D18C47-4ABE-4A20-985C-39CDBF7F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9</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9142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5</cp:revision>
  <cp:lastPrinted>2018-08-31T10:37:00Z</cp:lastPrinted>
  <dcterms:created xsi:type="dcterms:W3CDTF">2019-11-20T12:40:00Z</dcterms:created>
  <dcterms:modified xsi:type="dcterms:W3CDTF">2019-12-04T15:25:00Z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