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12B" w:rsidRPr="000935B3" w:rsidRDefault="001A412B" w:rsidP="001A412B">
      <w:pPr>
        <w:jc w:val="right"/>
        <w:rPr>
          <w:rFonts w:cstheme="minorHAnsi"/>
          <w:b/>
          <w:sz w:val="24"/>
          <w:szCs w:val="24"/>
        </w:rPr>
      </w:pPr>
      <w:r w:rsidRPr="000935B3">
        <w:rPr>
          <w:rFonts w:cstheme="minorHAnsi"/>
          <w:b/>
          <w:noProof/>
          <w:sz w:val="24"/>
          <w:szCs w:val="24"/>
          <w:lang w:eastAsia="en-GB"/>
        </w:rPr>
        <w:drawing>
          <wp:inline distT="0" distB="0" distL="0" distR="0" wp14:anchorId="51CADC77" wp14:editId="6E78A5B5">
            <wp:extent cx="2009775" cy="1133475"/>
            <wp:effectExtent l="0" t="0" r="9525" b="9525"/>
            <wp:docPr id="1" name="Picture 1"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 Together for Children\Branding for TfC\Logo\Together for Children logo proc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133475"/>
                    </a:xfrm>
                    <a:prstGeom prst="rect">
                      <a:avLst/>
                    </a:prstGeom>
                    <a:noFill/>
                    <a:ln>
                      <a:noFill/>
                    </a:ln>
                  </pic:spPr>
                </pic:pic>
              </a:graphicData>
            </a:graphic>
          </wp:inline>
        </w:drawing>
      </w:r>
    </w:p>
    <w:p w:rsidR="00145AE2" w:rsidRPr="0036217F" w:rsidRDefault="00145AE2" w:rsidP="00145AE2">
      <w:pPr>
        <w:rPr>
          <w:rFonts w:ascii="Arial" w:hAnsi="Arial" w:cs="Arial"/>
          <w:b/>
          <w:sz w:val="28"/>
          <w:szCs w:val="28"/>
        </w:rPr>
      </w:pPr>
      <w:r w:rsidRPr="0036217F">
        <w:rPr>
          <w:rFonts w:ascii="Arial" w:hAnsi="Arial" w:cs="Arial"/>
          <w:b/>
          <w:sz w:val="28"/>
          <w:szCs w:val="28"/>
        </w:rPr>
        <w:t>Job Description</w:t>
      </w:r>
    </w:p>
    <w:p w:rsidR="00145AE2" w:rsidRPr="0036217F" w:rsidRDefault="00145AE2" w:rsidP="00145AE2">
      <w:pPr>
        <w:rPr>
          <w:rFonts w:ascii="Arial" w:hAnsi="Arial" w:cs="Arial"/>
          <w:b/>
        </w:rPr>
      </w:pPr>
      <w:r w:rsidRPr="0036217F">
        <w:rPr>
          <w:rFonts w:ascii="Arial" w:hAnsi="Arial" w:cs="Arial"/>
          <w:b/>
        </w:rPr>
        <w:t>Job Title:</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Investigating Officer</w:t>
      </w:r>
    </w:p>
    <w:p w:rsidR="00145AE2" w:rsidRDefault="00145AE2" w:rsidP="00145AE2">
      <w:pPr>
        <w:rPr>
          <w:rFonts w:ascii="Arial" w:hAnsi="Arial" w:cs="Arial"/>
        </w:rPr>
      </w:pPr>
      <w:r w:rsidRPr="0036217F">
        <w:rPr>
          <w:rFonts w:ascii="Arial" w:hAnsi="Arial" w:cs="Arial"/>
          <w:b/>
        </w:rPr>
        <w:t>Salary Grade:</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Grade 8</w:t>
      </w:r>
    </w:p>
    <w:p w:rsidR="002851F2" w:rsidRPr="002851F2" w:rsidRDefault="002851F2" w:rsidP="00145AE2">
      <w:pPr>
        <w:rPr>
          <w:rFonts w:ascii="Arial" w:hAnsi="Arial" w:cs="Arial"/>
        </w:rPr>
      </w:pPr>
      <w:r w:rsidRPr="00B038D0">
        <w:rPr>
          <w:rFonts w:ascii="Arial" w:hAnsi="Arial" w:cs="Arial"/>
          <w:b/>
          <w:sz w:val="24"/>
          <w:szCs w:val="24"/>
        </w:rPr>
        <w:t>SCP:</w:t>
      </w:r>
      <w:r>
        <w:rPr>
          <w:rFonts w:ascii="Arial" w:hAnsi="Arial" w:cs="Arial"/>
          <w:b/>
          <w:sz w:val="24"/>
          <w:szCs w:val="24"/>
        </w:rPr>
        <w:tab/>
      </w:r>
      <w:r>
        <w:rPr>
          <w:rFonts w:ascii="Arial" w:hAnsi="Arial" w:cs="Arial"/>
          <w:b/>
          <w:sz w:val="24"/>
          <w:szCs w:val="24"/>
        </w:rPr>
        <w:t xml:space="preserve">                                 </w:t>
      </w:r>
      <w:r w:rsidRPr="002851F2">
        <w:rPr>
          <w:rFonts w:ascii="Arial" w:hAnsi="Arial" w:cs="Arial"/>
          <w:sz w:val="24"/>
          <w:szCs w:val="24"/>
        </w:rPr>
        <w:t>31-35</w:t>
      </w:r>
    </w:p>
    <w:p w:rsidR="00145AE2" w:rsidRPr="0036217F" w:rsidRDefault="00145AE2" w:rsidP="00145AE2">
      <w:pPr>
        <w:rPr>
          <w:rFonts w:ascii="Arial" w:hAnsi="Arial" w:cs="Arial"/>
        </w:rPr>
      </w:pPr>
      <w:r w:rsidRPr="0036217F">
        <w:rPr>
          <w:rFonts w:ascii="Arial" w:hAnsi="Arial" w:cs="Arial"/>
          <w:b/>
        </w:rPr>
        <w:t>Job Family:</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 xml:space="preserve">Organisational Support </w:t>
      </w:r>
    </w:p>
    <w:p w:rsidR="00145AE2" w:rsidRPr="0036217F" w:rsidRDefault="00145AE2" w:rsidP="00145AE2">
      <w:pPr>
        <w:rPr>
          <w:rFonts w:ascii="Arial" w:hAnsi="Arial" w:cs="Arial"/>
        </w:rPr>
      </w:pPr>
      <w:r w:rsidRPr="0036217F">
        <w:rPr>
          <w:rFonts w:ascii="Arial" w:hAnsi="Arial" w:cs="Arial"/>
          <w:b/>
        </w:rPr>
        <w:t>Job Profile:</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OS 4</w:t>
      </w:r>
    </w:p>
    <w:p w:rsidR="00145AE2" w:rsidRPr="0036217F" w:rsidRDefault="00145AE2" w:rsidP="00145AE2">
      <w:pPr>
        <w:rPr>
          <w:rFonts w:ascii="Arial" w:hAnsi="Arial" w:cs="Arial"/>
          <w:b/>
        </w:rPr>
      </w:pPr>
      <w:r w:rsidRPr="0036217F">
        <w:rPr>
          <w:rFonts w:ascii="Arial" w:hAnsi="Arial" w:cs="Arial"/>
          <w:b/>
        </w:rPr>
        <w:t>Directorate:</w:t>
      </w:r>
      <w:r w:rsidRPr="0036217F">
        <w:rPr>
          <w:rFonts w:ascii="Arial" w:hAnsi="Arial" w:cs="Arial"/>
          <w:b/>
        </w:rPr>
        <w:tab/>
      </w:r>
      <w:r w:rsidRPr="0036217F">
        <w:rPr>
          <w:rFonts w:ascii="Arial" w:hAnsi="Arial" w:cs="Arial"/>
          <w:b/>
        </w:rPr>
        <w:tab/>
      </w:r>
      <w:r w:rsidRPr="0036217F">
        <w:rPr>
          <w:rFonts w:ascii="Arial" w:hAnsi="Arial" w:cs="Arial"/>
          <w:b/>
        </w:rPr>
        <w:tab/>
      </w:r>
      <w:r w:rsidR="007C2BAA" w:rsidRPr="0036217F">
        <w:rPr>
          <w:rFonts w:ascii="Arial" w:hAnsi="Arial" w:cs="Arial"/>
        </w:rPr>
        <w:t>Corporate &amp; Commercial</w:t>
      </w:r>
      <w:r w:rsidRPr="0036217F">
        <w:rPr>
          <w:rFonts w:ascii="Arial" w:hAnsi="Arial" w:cs="Arial"/>
          <w:b/>
        </w:rPr>
        <w:t xml:space="preserve"> </w:t>
      </w:r>
    </w:p>
    <w:p w:rsidR="0036217F" w:rsidRPr="0036217F" w:rsidRDefault="0036217F" w:rsidP="00145AE2">
      <w:pPr>
        <w:rPr>
          <w:rFonts w:ascii="Arial" w:hAnsi="Arial" w:cs="Arial"/>
          <w:b/>
        </w:rPr>
      </w:pPr>
      <w:r w:rsidRPr="0036217F">
        <w:rPr>
          <w:rFonts w:ascii="Arial" w:hAnsi="Arial" w:cs="Arial"/>
          <w:b/>
        </w:rPr>
        <w:t>Job Ref No:</w:t>
      </w:r>
    </w:p>
    <w:p w:rsidR="0036217F" w:rsidRPr="0036217F" w:rsidRDefault="0036217F" w:rsidP="00145AE2">
      <w:pPr>
        <w:rPr>
          <w:rFonts w:ascii="Arial" w:hAnsi="Arial" w:cs="Arial"/>
          <w:b/>
        </w:rPr>
      </w:pPr>
      <w:r w:rsidRPr="0036217F">
        <w:rPr>
          <w:rFonts w:ascii="Arial" w:hAnsi="Arial" w:cs="Arial"/>
          <w:b/>
        </w:rPr>
        <w:t>Work Environment:</w:t>
      </w:r>
      <w:r w:rsidRPr="0036217F">
        <w:rPr>
          <w:rFonts w:ascii="Arial" w:hAnsi="Arial" w:cs="Arial"/>
          <w:b/>
        </w:rPr>
        <w:tab/>
      </w:r>
      <w:r w:rsidRPr="0036217F">
        <w:rPr>
          <w:rFonts w:ascii="Arial" w:hAnsi="Arial" w:cs="Arial"/>
          <w:b/>
        </w:rPr>
        <w:tab/>
      </w:r>
      <w:r w:rsidRPr="0036217F">
        <w:rPr>
          <w:rFonts w:ascii="Arial" w:hAnsi="Arial" w:cs="Arial"/>
        </w:rPr>
        <w:t>Stanfield Centre</w:t>
      </w:r>
    </w:p>
    <w:p w:rsidR="00145AE2" w:rsidRPr="0036217F" w:rsidRDefault="00145AE2" w:rsidP="00145AE2">
      <w:pPr>
        <w:ind w:left="2880" w:hanging="2880"/>
        <w:rPr>
          <w:rFonts w:ascii="Arial" w:hAnsi="Arial" w:cs="Arial"/>
        </w:rPr>
      </w:pPr>
      <w:r w:rsidRPr="0036217F">
        <w:rPr>
          <w:rFonts w:ascii="Arial" w:hAnsi="Arial" w:cs="Arial"/>
          <w:b/>
        </w:rPr>
        <w:t>Reports to:</w:t>
      </w:r>
      <w:r w:rsidRPr="0036217F">
        <w:rPr>
          <w:rFonts w:ascii="Arial" w:hAnsi="Arial" w:cs="Arial"/>
          <w:b/>
        </w:rPr>
        <w:tab/>
      </w:r>
      <w:r w:rsidR="007C2BAA" w:rsidRPr="0036217F">
        <w:rPr>
          <w:rFonts w:ascii="Arial" w:hAnsi="Arial" w:cs="Arial"/>
        </w:rPr>
        <w:t>Service Manager</w:t>
      </w:r>
    </w:p>
    <w:p w:rsidR="0036217F" w:rsidRPr="0036217F" w:rsidRDefault="0036217F" w:rsidP="00145AE2">
      <w:pPr>
        <w:ind w:left="2880" w:hanging="2880"/>
        <w:rPr>
          <w:rFonts w:ascii="Arial" w:hAnsi="Arial" w:cs="Arial"/>
        </w:rPr>
      </w:pPr>
      <w:r w:rsidRPr="0036217F">
        <w:rPr>
          <w:rFonts w:ascii="Arial" w:hAnsi="Arial" w:cs="Arial"/>
          <w:b/>
        </w:rPr>
        <w:t>Number of Reports:</w:t>
      </w:r>
    </w:p>
    <w:p w:rsidR="00145AE2" w:rsidRPr="0036217F" w:rsidRDefault="00145AE2" w:rsidP="00145AE2">
      <w:pPr>
        <w:pStyle w:val="Default"/>
        <w:jc w:val="both"/>
        <w:rPr>
          <w:color w:val="auto"/>
          <w:sz w:val="23"/>
          <w:szCs w:val="23"/>
        </w:rPr>
      </w:pPr>
      <w:r w:rsidRPr="0036217F">
        <w:rPr>
          <w:color w:val="auto"/>
          <w:sz w:val="23"/>
          <w:szCs w:val="23"/>
        </w:rPr>
        <w:t xml:space="preserve">Your normal place of work will be </w:t>
      </w:r>
      <w:r w:rsidR="007C2BAA" w:rsidRPr="0036217F">
        <w:rPr>
          <w:color w:val="auto"/>
          <w:sz w:val="23"/>
          <w:szCs w:val="23"/>
        </w:rPr>
        <w:t>Stanfield Centre</w:t>
      </w:r>
      <w:r w:rsidRPr="0036217F">
        <w:rPr>
          <w:color w:val="auto"/>
          <w:sz w:val="23"/>
          <w:szCs w:val="23"/>
        </w:rPr>
        <w:t>, but you may be required to work at any Company recognised workplace.</w:t>
      </w:r>
    </w:p>
    <w:p w:rsidR="00145AE2" w:rsidRPr="0036217F" w:rsidRDefault="00145AE2" w:rsidP="00145AE2">
      <w:pPr>
        <w:pStyle w:val="ListParagraph"/>
        <w:spacing w:after="0"/>
        <w:rPr>
          <w:rFonts w:ascii="Arial" w:hAnsi="Arial" w:cs="Arial"/>
          <w:b/>
        </w:rPr>
      </w:pPr>
    </w:p>
    <w:p w:rsidR="0036217F" w:rsidRPr="0036217F" w:rsidRDefault="0036217F" w:rsidP="0036217F">
      <w:pPr>
        <w:rPr>
          <w:rFonts w:ascii="Arial" w:hAnsi="Arial" w:cs="Arial"/>
          <w:b/>
        </w:rPr>
      </w:pPr>
      <w:r w:rsidRPr="0036217F">
        <w:rPr>
          <w:rFonts w:ascii="Arial" w:hAnsi="Arial" w:cs="Arial"/>
          <w:b/>
        </w:rPr>
        <w:t>Purpose:</w:t>
      </w:r>
    </w:p>
    <w:p w:rsidR="00AE2FBC" w:rsidRPr="0036217F" w:rsidRDefault="00145AE2" w:rsidP="00AE2FBC">
      <w:pPr>
        <w:spacing w:after="0" w:line="240" w:lineRule="auto"/>
        <w:rPr>
          <w:rFonts w:ascii="Arial" w:hAnsi="Arial" w:cs="Arial"/>
          <w:sz w:val="24"/>
          <w:szCs w:val="24"/>
        </w:rPr>
      </w:pPr>
      <w:r w:rsidRPr="0036217F">
        <w:rPr>
          <w:rFonts w:ascii="Arial" w:hAnsi="Arial" w:cs="Arial"/>
          <w:sz w:val="24"/>
          <w:szCs w:val="24"/>
        </w:rPr>
        <w:t>To be r</w:t>
      </w:r>
      <w:r w:rsidR="00AE2FBC" w:rsidRPr="0036217F">
        <w:rPr>
          <w:rFonts w:ascii="Arial" w:hAnsi="Arial" w:cs="Arial"/>
          <w:sz w:val="24"/>
          <w:szCs w:val="24"/>
        </w:rPr>
        <w:t>esponsible for investigating and handling the complaints made to Together for Children</w:t>
      </w:r>
      <w:r w:rsidR="00B42237" w:rsidRPr="0036217F">
        <w:rPr>
          <w:rFonts w:ascii="Arial" w:hAnsi="Arial" w:cs="Arial"/>
          <w:sz w:val="24"/>
          <w:szCs w:val="24"/>
        </w:rPr>
        <w:t xml:space="preserve"> </w:t>
      </w:r>
      <w:r w:rsidR="001A412B" w:rsidRPr="0036217F">
        <w:rPr>
          <w:rFonts w:ascii="Arial" w:hAnsi="Arial" w:cs="Arial"/>
          <w:sz w:val="24"/>
          <w:szCs w:val="24"/>
        </w:rPr>
        <w:t>with</w:t>
      </w:r>
      <w:r w:rsidR="00B42237" w:rsidRPr="0036217F">
        <w:rPr>
          <w:rFonts w:ascii="Arial" w:hAnsi="Arial" w:cs="Arial"/>
          <w:sz w:val="24"/>
          <w:szCs w:val="24"/>
        </w:rPr>
        <w:t xml:space="preserve"> responsibility for investigating complaint</w:t>
      </w:r>
      <w:r w:rsidR="001A412B" w:rsidRPr="0036217F">
        <w:rPr>
          <w:rFonts w:ascii="Arial" w:hAnsi="Arial" w:cs="Arial"/>
          <w:sz w:val="24"/>
          <w:szCs w:val="24"/>
        </w:rPr>
        <w:t>s</w:t>
      </w:r>
      <w:r w:rsidR="00B42237" w:rsidRPr="0036217F">
        <w:rPr>
          <w:rFonts w:ascii="Arial" w:hAnsi="Arial" w:cs="Arial"/>
          <w:sz w:val="24"/>
          <w:szCs w:val="24"/>
        </w:rPr>
        <w:t xml:space="preserve"> at stage two</w:t>
      </w:r>
      <w:r w:rsidR="00AE2FBC" w:rsidRPr="0036217F">
        <w:rPr>
          <w:rFonts w:ascii="Arial" w:hAnsi="Arial" w:cs="Arial"/>
          <w:sz w:val="24"/>
          <w:szCs w:val="24"/>
        </w:rPr>
        <w:t xml:space="preserve">, by providing an efficient, courteous, informative and responsive service to members of the public who contact the </w:t>
      </w:r>
      <w:r w:rsidR="001A412B" w:rsidRPr="0036217F">
        <w:rPr>
          <w:rFonts w:ascii="Arial" w:hAnsi="Arial" w:cs="Arial"/>
          <w:sz w:val="24"/>
          <w:szCs w:val="24"/>
        </w:rPr>
        <w:t>service</w:t>
      </w:r>
      <w:r w:rsidR="00AE2FBC" w:rsidRPr="0036217F">
        <w:rPr>
          <w:rFonts w:ascii="Arial" w:hAnsi="Arial" w:cs="Arial"/>
          <w:sz w:val="24"/>
          <w:szCs w:val="24"/>
        </w:rPr>
        <w:t>.</w:t>
      </w:r>
    </w:p>
    <w:p w:rsidR="00C921A7" w:rsidRPr="0036217F" w:rsidRDefault="00C921A7" w:rsidP="00C921A7">
      <w:pPr>
        <w:spacing w:after="0" w:line="240" w:lineRule="auto"/>
        <w:rPr>
          <w:rFonts w:ascii="Arial" w:eastAsia="Times New Roman" w:hAnsi="Arial" w:cs="Arial"/>
          <w:b/>
          <w:sz w:val="24"/>
          <w:szCs w:val="24"/>
        </w:rPr>
      </w:pPr>
    </w:p>
    <w:p w:rsidR="0036217F" w:rsidRPr="0036217F" w:rsidRDefault="0036217F" w:rsidP="0036217F">
      <w:pPr>
        <w:rPr>
          <w:rFonts w:ascii="Arial" w:hAnsi="Arial" w:cs="Arial"/>
          <w:b/>
        </w:rPr>
      </w:pPr>
      <w:r w:rsidRPr="0036217F">
        <w:rPr>
          <w:rFonts w:ascii="Arial" w:hAnsi="Arial" w:cs="Arial"/>
          <w:b/>
        </w:rPr>
        <w:t>Key Responsibilities:</w:t>
      </w:r>
    </w:p>
    <w:p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Assess, determine and investigate complain</w:t>
      </w:r>
      <w:r w:rsidR="001A412B" w:rsidRPr="0036217F">
        <w:rPr>
          <w:rFonts w:ascii="Arial" w:hAnsi="Arial" w:cs="Arial"/>
          <w:sz w:val="24"/>
          <w:szCs w:val="24"/>
        </w:rPr>
        <w:t xml:space="preserve">ts </w:t>
      </w:r>
      <w:r w:rsidRPr="0036217F">
        <w:rPr>
          <w:rFonts w:ascii="Arial" w:hAnsi="Arial" w:cs="Arial"/>
          <w:sz w:val="24"/>
          <w:szCs w:val="24"/>
        </w:rPr>
        <w:t>in accordance with opera</w:t>
      </w:r>
      <w:r w:rsidR="001A412B" w:rsidRPr="0036217F">
        <w:rPr>
          <w:rFonts w:ascii="Arial" w:hAnsi="Arial" w:cs="Arial"/>
          <w:sz w:val="24"/>
          <w:szCs w:val="24"/>
        </w:rPr>
        <w:t>tional procedures and standards.</w:t>
      </w:r>
    </w:p>
    <w:p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 xml:space="preserve">To </w:t>
      </w:r>
      <w:r w:rsidR="00B42237" w:rsidRPr="0036217F">
        <w:rPr>
          <w:rFonts w:ascii="Arial" w:hAnsi="Arial" w:cs="Arial"/>
          <w:sz w:val="24"/>
          <w:szCs w:val="24"/>
        </w:rPr>
        <w:t>provide a comprehensive, open, transparent and fair consideration of the complaint.</w:t>
      </w:r>
    </w:p>
    <w:p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In respect of full investigations, to reach conclusions and propose findings and recommendations to the adjudicating officer in a timely manner</w:t>
      </w:r>
      <w:r w:rsidR="001A412B" w:rsidRPr="0036217F">
        <w:rPr>
          <w:rFonts w:ascii="Arial" w:hAnsi="Arial" w:cs="Arial"/>
          <w:sz w:val="24"/>
          <w:szCs w:val="24"/>
        </w:rPr>
        <w:t>.</w:t>
      </w:r>
    </w:p>
    <w:p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To resolve problems, manage expectations and whenever possible to negotiate satisfactory and prompt outcomes.</w:t>
      </w:r>
    </w:p>
    <w:p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lastRenderedPageBreak/>
        <w:t>To maintain coherence, close links and open communication about the progress of the investigation with the independent person, complainant, the complaints officer and complaints manager</w:t>
      </w:r>
      <w:r w:rsidR="001A412B" w:rsidRPr="0036217F">
        <w:rPr>
          <w:rFonts w:ascii="Arial" w:hAnsi="Arial" w:cs="Arial"/>
          <w:sz w:val="24"/>
          <w:szCs w:val="24"/>
        </w:rPr>
        <w:t>.</w:t>
      </w:r>
    </w:p>
    <w:p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 xml:space="preserve">To provide work related advice, support and guidance to </w:t>
      </w:r>
      <w:r w:rsidR="001A412B" w:rsidRPr="0036217F">
        <w:rPr>
          <w:rFonts w:ascii="Arial" w:hAnsi="Arial" w:cs="Arial"/>
          <w:sz w:val="24"/>
          <w:szCs w:val="24"/>
        </w:rPr>
        <w:t>employees</w:t>
      </w:r>
      <w:r w:rsidR="00B42237" w:rsidRPr="0036217F">
        <w:rPr>
          <w:rFonts w:ascii="Arial" w:hAnsi="Arial" w:cs="Arial"/>
          <w:sz w:val="24"/>
          <w:szCs w:val="24"/>
        </w:rPr>
        <w:t xml:space="preserve"> across children’s social care</w:t>
      </w:r>
      <w:r w:rsidR="001A412B" w:rsidRPr="0036217F">
        <w:rPr>
          <w:rFonts w:ascii="Arial" w:hAnsi="Arial" w:cs="Arial"/>
          <w:sz w:val="24"/>
          <w:szCs w:val="24"/>
        </w:rPr>
        <w:t>.</w:t>
      </w:r>
    </w:p>
    <w:p w:rsidR="00B42237" w:rsidRPr="0036217F" w:rsidRDefault="00B42237" w:rsidP="00145AE2">
      <w:pPr>
        <w:pStyle w:val="ListParagraph"/>
        <w:numPr>
          <w:ilvl w:val="0"/>
          <w:numId w:val="11"/>
        </w:numPr>
        <w:spacing w:after="0"/>
        <w:ind w:left="714" w:hanging="357"/>
        <w:rPr>
          <w:rFonts w:ascii="Arial" w:hAnsi="Arial" w:cs="Arial"/>
          <w:sz w:val="24"/>
          <w:szCs w:val="24"/>
        </w:rPr>
      </w:pPr>
      <w:r w:rsidRPr="0036217F">
        <w:rPr>
          <w:rFonts w:ascii="Arial" w:hAnsi="Arial" w:cs="Arial"/>
          <w:sz w:val="24"/>
          <w:szCs w:val="24"/>
        </w:rPr>
        <w:t>To prioritise work effectively and have due regard to the regulated timescales for investigation</w:t>
      </w:r>
    </w:p>
    <w:p w:rsidR="0036217F" w:rsidRPr="0036217F" w:rsidRDefault="0036217F" w:rsidP="0036217F">
      <w:pPr>
        <w:pStyle w:val="ListParagraph"/>
        <w:numPr>
          <w:ilvl w:val="0"/>
          <w:numId w:val="11"/>
        </w:numPr>
        <w:spacing w:after="0"/>
        <w:ind w:left="714" w:hanging="357"/>
        <w:rPr>
          <w:rFonts w:ascii="Arial" w:hAnsi="Arial" w:cs="Arial"/>
          <w:sz w:val="24"/>
          <w:szCs w:val="24"/>
        </w:rPr>
      </w:pPr>
      <w:r w:rsidRPr="0036217F">
        <w:rPr>
          <w:rFonts w:ascii="Arial" w:hAnsi="Arial" w:cs="Arial"/>
          <w:sz w:val="24"/>
          <w:szCs w:val="24"/>
        </w:rPr>
        <w:t>T</w:t>
      </w:r>
      <w:r>
        <w:rPr>
          <w:rFonts w:ascii="Arial" w:hAnsi="Arial" w:cs="Arial"/>
          <w:sz w:val="24"/>
          <w:szCs w:val="24"/>
        </w:rPr>
        <w:t xml:space="preserve">o </w:t>
      </w:r>
      <w:r w:rsidRPr="0036217F">
        <w:rPr>
          <w:rFonts w:ascii="Arial" w:hAnsi="Arial" w:cs="Arial"/>
          <w:sz w:val="24"/>
          <w:szCs w:val="24"/>
        </w:rPr>
        <w:t>travel within the City as required to undertake the role.</w:t>
      </w:r>
    </w:p>
    <w:p w:rsidR="00AE2FBC" w:rsidRPr="0036217F" w:rsidRDefault="00AE2FBC" w:rsidP="0036217F">
      <w:pPr>
        <w:pStyle w:val="ListParagraph"/>
        <w:numPr>
          <w:ilvl w:val="0"/>
          <w:numId w:val="11"/>
        </w:numPr>
        <w:spacing w:after="0"/>
        <w:ind w:left="714" w:hanging="357"/>
        <w:rPr>
          <w:rFonts w:ascii="Arial" w:hAnsi="Arial" w:cs="Arial"/>
          <w:sz w:val="24"/>
          <w:szCs w:val="24"/>
        </w:rPr>
      </w:pPr>
      <w:r w:rsidRPr="0036217F">
        <w:rPr>
          <w:rFonts w:ascii="Arial" w:hAnsi="Arial" w:cs="Arial"/>
          <w:sz w:val="24"/>
          <w:szCs w:val="24"/>
        </w:rPr>
        <w:t>Work within the policies and procedures of Together for Children.</w:t>
      </w:r>
    </w:p>
    <w:p w:rsidR="0036217F" w:rsidRPr="0036217F" w:rsidRDefault="0036217F" w:rsidP="0036217F">
      <w:pPr>
        <w:pStyle w:val="ListParagraph"/>
        <w:numPr>
          <w:ilvl w:val="0"/>
          <w:numId w:val="11"/>
        </w:numPr>
        <w:spacing w:after="0"/>
        <w:ind w:left="714" w:hanging="357"/>
        <w:rPr>
          <w:rFonts w:ascii="Arial" w:hAnsi="Arial" w:cs="Arial"/>
          <w:sz w:val="24"/>
          <w:szCs w:val="24"/>
        </w:rPr>
      </w:pPr>
      <w:r w:rsidRPr="0036217F">
        <w:rPr>
          <w:rFonts w:ascii="Arial" w:hAnsi="Arial" w:cs="Arial"/>
          <w:sz w:val="24"/>
          <w:szCs w:val="24"/>
        </w:rPr>
        <w:t>The above list is not exhaustive, and the post holder will be expected to undertake any duties which may reasonably fall within the level of responsibility and the competence of the post.</w:t>
      </w:r>
    </w:p>
    <w:p w:rsidR="0036217F" w:rsidRPr="00F71914" w:rsidRDefault="0036217F" w:rsidP="0036217F">
      <w:pPr>
        <w:pStyle w:val="ListParagraph"/>
        <w:shd w:val="clear" w:color="auto" w:fill="FFFFFF"/>
        <w:spacing w:after="0" w:line="240" w:lineRule="auto"/>
        <w:ind w:hanging="720"/>
        <w:jc w:val="both"/>
        <w:textAlignment w:val="top"/>
        <w:rPr>
          <w:rFonts w:ascii="Arial" w:hAnsi="Arial" w:cs="Arial"/>
        </w:rPr>
      </w:pPr>
    </w:p>
    <w:p w:rsidR="002851F2" w:rsidRDefault="002851F2" w:rsidP="002851F2">
      <w:pPr>
        <w:spacing w:after="0" w:line="240" w:lineRule="auto"/>
        <w:rPr>
          <w:rFonts w:ascii="Arial" w:hAnsi="Arial" w:cs="Arial"/>
          <w:b/>
          <w:sz w:val="24"/>
          <w:szCs w:val="24"/>
        </w:rPr>
      </w:pPr>
      <w:r w:rsidRPr="00625CD1">
        <w:rPr>
          <w:rFonts w:ascii="Arial" w:hAnsi="Arial" w:cs="Arial"/>
          <w:b/>
          <w:sz w:val="24"/>
          <w:szCs w:val="24"/>
        </w:rPr>
        <w:t>E.</w:t>
      </w:r>
      <w:r w:rsidRPr="00625CD1">
        <w:rPr>
          <w:rFonts w:ascii="Arial" w:hAnsi="Arial" w:cs="Arial"/>
          <w:b/>
          <w:sz w:val="24"/>
          <w:szCs w:val="24"/>
        </w:rPr>
        <w:tab/>
        <w:t>Statutory Requirements</w:t>
      </w:r>
    </w:p>
    <w:p w:rsidR="002851F2" w:rsidRDefault="002851F2" w:rsidP="002851F2">
      <w:pPr>
        <w:spacing w:after="0" w:line="240" w:lineRule="auto"/>
        <w:rPr>
          <w:rFonts w:ascii="Arial" w:eastAsia="Calibri" w:hAnsi="Arial" w:cs="Arial"/>
          <w:sz w:val="24"/>
          <w:szCs w:val="24"/>
        </w:rPr>
      </w:pPr>
    </w:p>
    <w:p w:rsidR="002851F2" w:rsidRPr="002E25C4" w:rsidRDefault="002851F2" w:rsidP="002851F2">
      <w:pPr>
        <w:spacing w:after="0" w:line="240" w:lineRule="auto"/>
        <w:rPr>
          <w:rFonts w:ascii="Arial" w:hAnsi="Arial" w:cs="Arial"/>
          <w:b/>
          <w:sz w:val="24"/>
          <w:szCs w:val="24"/>
        </w:rPr>
      </w:pPr>
      <w:r w:rsidRPr="002E25C4">
        <w:rPr>
          <w:rFonts w:ascii="Arial" w:eastAsia="Calibri" w:hAnsi="Arial" w:cs="Arial"/>
          <w:sz w:val="24"/>
          <w:szCs w:val="24"/>
        </w:rPr>
        <w:t>In line with the Together for Children’s Statutory Requirements, all employees should:</w:t>
      </w:r>
      <w:bookmarkStart w:id="0" w:name="_Hlk12893196"/>
    </w:p>
    <w:p w:rsidR="002851F2" w:rsidRPr="002E25C4" w:rsidRDefault="002851F2" w:rsidP="002851F2">
      <w:pPr>
        <w:pStyle w:val="ListParagraph"/>
        <w:spacing w:after="0" w:line="240" w:lineRule="auto"/>
        <w:rPr>
          <w:rFonts w:ascii="Arial" w:hAnsi="Arial" w:cs="Arial"/>
          <w:b/>
          <w:sz w:val="24"/>
          <w:szCs w:val="24"/>
        </w:rPr>
      </w:pPr>
    </w:p>
    <w:p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 xml:space="preserve">Comply with the principles and requirements of the </w:t>
      </w:r>
      <w:r w:rsidRPr="002E25C4">
        <w:rPr>
          <w:rFonts w:ascii="Arial" w:eastAsia="Calibri" w:hAnsi="Arial" w:cs="Arial"/>
          <w:bCs/>
          <w:color w:val="222222"/>
          <w:sz w:val="24"/>
          <w:szCs w:val="24"/>
        </w:rPr>
        <w:t>General Data Protection Regulation</w:t>
      </w:r>
      <w:r w:rsidRPr="002E25C4">
        <w:rPr>
          <w:rFonts w:ascii="Arial" w:eastAsia="Calibri" w:hAnsi="Arial" w:cs="Arial"/>
          <w:color w:val="222222"/>
          <w:sz w:val="24"/>
          <w:szCs w:val="24"/>
        </w:rPr>
        <w:t xml:space="preserve"> (</w:t>
      </w:r>
      <w:r w:rsidRPr="002E25C4">
        <w:rPr>
          <w:rFonts w:ascii="Arial" w:eastAsia="Calibri" w:hAnsi="Arial" w:cs="Arial"/>
          <w:bCs/>
          <w:color w:val="222222"/>
          <w:sz w:val="24"/>
          <w:szCs w:val="24"/>
        </w:rPr>
        <w:t>GDPR</w:t>
      </w:r>
      <w:r w:rsidRPr="002E25C4">
        <w:rPr>
          <w:rFonts w:ascii="Arial" w:eastAsia="Calibri" w:hAnsi="Arial" w:cs="Arial"/>
          <w:color w:val="222222"/>
          <w:sz w:val="24"/>
          <w:szCs w:val="24"/>
        </w:rPr>
        <w:t xml:space="preserve">) </w:t>
      </w:r>
      <w:r w:rsidRPr="002E25C4">
        <w:rPr>
          <w:rFonts w:ascii="Arial" w:eastAsia="Calibri" w:hAnsi="Arial" w:cs="Arial"/>
          <w:sz w:val="24"/>
          <w:szCs w:val="24"/>
        </w:rPr>
        <w:t>in relation to the management of Together for Children Sunderland’s records and information and respect the privacy of personal information held by Together for Children Sunderland.</w:t>
      </w:r>
    </w:p>
    <w:p w:rsidR="002851F2" w:rsidRPr="002E25C4" w:rsidRDefault="002851F2" w:rsidP="002851F2">
      <w:pPr>
        <w:pStyle w:val="ListParagraph"/>
        <w:ind w:left="360"/>
        <w:rPr>
          <w:rFonts w:ascii="Arial" w:eastAsia="Calibri" w:hAnsi="Arial" w:cs="Arial"/>
          <w:sz w:val="24"/>
          <w:szCs w:val="24"/>
        </w:rPr>
      </w:pPr>
    </w:p>
    <w:p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Comply with the principles and requirements of the Freedom in Information Act 2000.</w:t>
      </w:r>
    </w:p>
    <w:p w:rsidR="002851F2" w:rsidRPr="002E25C4" w:rsidRDefault="002851F2" w:rsidP="002851F2">
      <w:pPr>
        <w:pStyle w:val="ListParagraph"/>
        <w:ind w:left="360"/>
        <w:rPr>
          <w:rFonts w:ascii="Arial" w:eastAsia="Calibri" w:hAnsi="Arial" w:cs="Arial"/>
          <w:sz w:val="24"/>
          <w:szCs w:val="24"/>
        </w:rPr>
      </w:pPr>
    </w:p>
    <w:p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Comply with the Together for Children Sunderland’s information security standards, and requirements for the management and handling of information.</w:t>
      </w:r>
    </w:p>
    <w:p w:rsidR="002851F2" w:rsidRPr="002E25C4" w:rsidRDefault="002851F2" w:rsidP="002851F2">
      <w:pPr>
        <w:pStyle w:val="ListParagraph"/>
        <w:ind w:left="360"/>
        <w:rPr>
          <w:rFonts w:ascii="Arial" w:eastAsia="Calibri" w:hAnsi="Arial" w:cs="Arial"/>
          <w:sz w:val="24"/>
          <w:szCs w:val="24"/>
        </w:rPr>
      </w:pPr>
    </w:p>
    <w:p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Use information only for authorised purposes.</w:t>
      </w:r>
    </w:p>
    <w:p w:rsidR="002851F2" w:rsidRPr="002E25C4" w:rsidRDefault="002851F2" w:rsidP="002851F2">
      <w:pPr>
        <w:pStyle w:val="ListParagraph"/>
        <w:ind w:left="360"/>
        <w:rPr>
          <w:rFonts w:ascii="Arial" w:eastAsia="Calibri" w:hAnsi="Arial" w:cs="Arial"/>
          <w:sz w:val="24"/>
          <w:szCs w:val="24"/>
        </w:rPr>
      </w:pPr>
    </w:p>
    <w:p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The postholder must carry out his or her duties with full regard to Together for Children Equal Opportunities Policy, Code of Conduct and all other policies.</w:t>
      </w:r>
      <w:bookmarkEnd w:id="0"/>
    </w:p>
    <w:p w:rsidR="002851F2" w:rsidRPr="002E25C4" w:rsidRDefault="002851F2" w:rsidP="002851F2">
      <w:pPr>
        <w:pStyle w:val="ListParagraph"/>
        <w:ind w:left="360"/>
        <w:rPr>
          <w:rFonts w:ascii="Arial" w:eastAsia="Calibri" w:hAnsi="Arial" w:cs="Arial"/>
          <w:sz w:val="24"/>
          <w:szCs w:val="24"/>
        </w:rPr>
      </w:pPr>
    </w:p>
    <w:p w:rsidR="0036217F" w:rsidRPr="0036217F" w:rsidRDefault="002851F2" w:rsidP="002851F2">
      <w:pPr>
        <w:spacing w:after="0"/>
        <w:ind w:left="360"/>
        <w:rPr>
          <w:rFonts w:ascii="Arial" w:hAnsi="Arial" w:cs="Arial"/>
          <w:sz w:val="24"/>
          <w:szCs w:val="24"/>
        </w:rPr>
      </w:pPr>
      <w:r w:rsidRPr="002E25C4">
        <w:rPr>
          <w:rFonts w:ascii="Arial" w:eastAsia="Calibri" w:hAnsi="Arial" w:cs="Arial"/>
          <w:sz w:val="24"/>
          <w:szCs w:val="24"/>
        </w:rPr>
        <w:t>The postholder must comply with Together for Children Health &amp; Safety rules and regulations and with Health &amp; Safety legislation</w:t>
      </w:r>
      <w:r w:rsidR="0036217F" w:rsidRPr="0036217F">
        <w:rPr>
          <w:rFonts w:ascii="Arial" w:hAnsi="Arial" w:cs="Arial"/>
          <w:sz w:val="24"/>
          <w:szCs w:val="24"/>
        </w:rPr>
        <w:t xml:space="preserve">. </w:t>
      </w:r>
    </w:p>
    <w:p w:rsidR="0036217F" w:rsidRPr="0036217F" w:rsidRDefault="0036217F" w:rsidP="0036217F">
      <w:pPr>
        <w:spacing w:after="0"/>
        <w:ind w:left="360"/>
        <w:rPr>
          <w:rFonts w:ascii="Arial" w:hAnsi="Arial" w:cs="Arial"/>
          <w:sz w:val="24"/>
          <w:szCs w:val="24"/>
        </w:rPr>
      </w:pPr>
    </w:p>
    <w:p w:rsidR="0036217F" w:rsidRPr="0036217F" w:rsidRDefault="0036217F" w:rsidP="0036217F">
      <w:pPr>
        <w:spacing w:after="0"/>
        <w:ind w:left="360"/>
        <w:rPr>
          <w:rFonts w:ascii="Arial" w:eastAsia="Times New Roman" w:hAnsi="Arial" w:cs="Arial"/>
          <w:sz w:val="24"/>
          <w:szCs w:val="24"/>
          <w:lang w:eastAsia="en-GB"/>
        </w:rPr>
      </w:pPr>
      <w:r w:rsidRPr="0036217F">
        <w:rPr>
          <w:rFonts w:ascii="Arial" w:hAnsi="Arial" w:cs="Arial"/>
          <w:sz w:val="24"/>
          <w:szCs w:val="24"/>
        </w:rPr>
        <w:t>A</w:t>
      </w:r>
      <w:r w:rsidRPr="0036217F">
        <w:rPr>
          <w:rFonts w:ascii="Arial" w:eastAsia="Times New Roman" w:hAnsi="Arial" w:cs="Arial"/>
          <w:b/>
          <w:sz w:val="24"/>
          <w:szCs w:val="24"/>
          <w:lang w:eastAsia="en-GB"/>
        </w:rPr>
        <w:t>uthor</w:t>
      </w:r>
      <w:r w:rsidRPr="0036217F">
        <w:rPr>
          <w:rFonts w:ascii="Arial" w:eastAsia="Times New Roman" w:hAnsi="Arial" w:cs="Arial"/>
          <w:sz w:val="24"/>
          <w:szCs w:val="24"/>
          <w:lang w:eastAsia="en-GB"/>
        </w:rPr>
        <w:t>: Stacy Hodgkinson</w:t>
      </w:r>
    </w:p>
    <w:p w:rsidR="0036217F" w:rsidRPr="0036217F" w:rsidRDefault="0036217F" w:rsidP="0036217F">
      <w:pPr>
        <w:spacing w:after="0" w:line="240" w:lineRule="auto"/>
        <w:ind w:left="360"/>
        <w:rPr>
          <w:rFonts w:ascii="Arial" w:eastAsia="Times New Roman" w:hAnsi="Arial" w:cs="Arial"/>
          <w:b/>
          <w:sz w:val="24"/>
          <w:szCs w:val="24"/>
          <w:lang w:eastAsia="en-GB"/>
        </w:rPr>
      </w:pPr>
      <w:r w:rsidRPr="0036217F">
        <w:rPr>
          <w:rFonts w:ascii="Arial" w:eastAsia="Times New Roman" w:hAnsi="Arial" w:cs="Arial"/>
          <w:b/>
          <w:sz w:val="24"/>
          <w:szCs w:val="24"/>
          <w:lang w:eastAsia="en-GB"/>
        </w:rPr>
        <w:t>Date</w:t>
      </w:r>
      <w:r w:rsidRPr="0036217F">
        <w:rPr>
          <w:rFonts w:ascii="Arial" w:eastAsia="Times New Roman" w:hAnsi="Arial" w:cs="Arial"/>
          <w:sz w:val="24"/>
          <w:szCs w:val="24"/>
          <w:lang w:eastAsia="en-GB"/>
        </w:rPr>
        <w:t>: December 2019</w:t>
      </w:r>
    </w:p>
    <w:p w:rsidR="0036217F" w:rsidRPr="00145AE2" w:rsidRDefault="0036217F" w:rsidP="0036217F">
      <w:pPr>
        <w:spacing w:after="0" w:line="240" w:lineRule="auto"/>
        <w:ind w:left="720"/>
        <w:rPr>
          <w:rFonts w:eastAsia="Times New Roman" w:cstheme="minorHAnsi"/>
          <w:sz w:val="24"/>
          <w:szCs w:val="24"/>
        </w:rPr>
      </w:pPr>
    </w:p>
    <w:p w:rsidR="00145AE2" w:rsidRPr="000935B3" w:rsidRDefault="00145AE2" w:rsidP="00145AE2">
      <w:pPr>
        <w:spacing w:after="0" w:line="240" w:lineRule="auto"/>
        <w:ind w:left="720"/>
        <w:rPr>
          <w:rFonts w:eastAsia="Times New Roman" w:cstheme="minorHAnsi"/>
          <w:sz w:val="24"/>
          <w:szCs w:val="24"/>
        </w:rPr>
      </w:pPr>
      <w:bookmarkStart w:id="1" w:name="_GoBack"/>
      <w:bookmarkEnd w:id="1"/>
    </w:p>
    <w:p w:rsidR="00145AE2" w:rsidRDefault="00145AE2">
      <w:pPr>
        <w:rPr>
          <w:rFonts w:ascii="Arial" w:hAnsi="Arial" w:cs="Arial"/>
          <w:b/>
          <w:sz w:val="28"/>
          <w:szCs w:val="28"/>
        </w:rPr>
      </w:pPr>
      <w:r>
        <w:rPr>
          <w:rFonts w:ascii="Arial" w:hAnsi="Arial" w:cs="Arial"/>
          <w:b/>
          <w:sz w:val="28"/>
          <w:szCs w:val="28"/>
        </w:rPr>
        <w:br w:type="page"/>
      </w:r>
    </w:p>
    <w:p w:rsidR="00145AE2" w:rsidRDefault="00145AE2" w:rsidP="0036217F">
      <w:pPr>
        <w:ind w:left="-426"/>
        <w:rPr>
          <w:rFonts w:ascii="Arial" w:hAnsi="Arial" w:cs="Arial"/>
          <w:b/>
          <w:sz w:val="28"/>
          <w:szCs w:val="28"/>
        </w:rPr>
      </w:pPr>
      <w:r w:rsidRPr="00763F92">
        <w:rPr>
          <w:rFonts w:ascii="Arial" w:hAnsi="Arial" w:cs="Arial"/>
          <w:b/>
          <w:sz w:val="28"/>
          <w:szCs w:val="28"/>
        </w:rPr>
        <w:lastRenderedPageBreak/>
        <w:t>Person Specification</w:t>
      </w:r>
    </w:p>
    <w:p w:rsidR="0036217F" w:rsidRPr="0036217F" w:rsidRDefault="0036217F" w:rsidP="0036217F">
      <w:pPr>
        <w:tabs>
          <w:tab w:val="left" w:pos="2694"/>
        </w:tabs>
        <w:spacing w:after="0" w:line="240" w:lineRule="auto"/>
        <w:ind w:left="-426"/>
        <w:rPr>
          <w:rFonts w:ascii="Arial" w:eastAsia="Times New Roman" w:hAnsi="Arial" w:cs="Times New Roman"/>
          <w:b/>
          <w:bCs/>
          <w:color w:val="000000"/>
          <w:sz w:val="28"/>
          <w:szCs w:val="28"/>
          <w:lang w:eastAsia="en-GB"/>
        </w:rPr>
      </w:pPr>
      <w:r w:rsidRPr="0036217F">
        <w:rPr>
          <w:rFonts w:ascii="Arial" w:eastAsia="Times New Roman" w:hAnsi="Arial" w:cs="Times New Roman"/>
          <w:b/>
          <w:bCs/>
          <w:color w:val="000000"/>
          <w:sz w:val="28"/>
          <w:szCs w:val="28"/>
          <w:lang w:eastAsia="en-GB"/>
        </w:rPr>
        <w:t>Job Title: Investigating Officer</w:t>
      </w:r>
    </w:p>
    <w:p w:rsidR="0036217F" w:rsidRDefault="0036217F" w:rsidP="0036217F">
      <w:pPr>
        <w:tabs>
          <w:tab w:val="left" w:pos="2694"/>
        </w:tabs>
        <w:spacing w:after="0" w:line="240" w:lineRule="auto"/>
        <w:ind w:left="-426"/>
        <w:rPr>
          <w:rFonts w:ascii="Arial" w:eastAsia="Times New Roman" w:hAnsi="Arial" w:cs="Times New Roman"/>
          <w:b/>
          <w:bCs/>
          <w:color w:val="000000"/>
          <w:sz w:val="28"/>
          <w:szCs w:val="28"/>
          <w:lang w:eastAsia="en-GB"/>
        </w:rPr>
      </w:pPr>
      <w:r w:rsidRPr="0036217F">
        <w:rPr>
          <w:rFonts w:ascii="Arial" w:eastAsia="Times New Roman" w:hAnsi="Arial" w:cs="Times New Roman"/>
          <w:b/>
          <w:bCs/>
          <w:color w:val="000000"/>
          <w:sz w:val="28"/>
          <w:szCs w:val="28"/>
          <w:lang w:eastAsia="en-GB"/>
        </w:rPr>
        <w:t>Role Profile Reference: OS4 Grade 8</w:t>
      </w:r>
    </w:p>
    <w:p w:rsidR="0036217F" w:rsidRPr="0036217F" w:rsidRDefault="0036217F" w:rsidP="0036217F">
      <w:pPr>
        <w:tabs>
          <w:tab w:val="left" w:pos="2694"/>
        </w:tabs>
        <w:spacing w:after="0" w:line="240" w:lineRule="auto"/>
        <w:ind w:left="2694" w:hanging="2694"/>
        <w:rPr>
          <w:rFonts w:ascii="Arial" w:eastAsia="Times New Roman" w:hAnsi="Arial" w:cs="Times New Roman"/>
          <w:b/>
          <w:bCs/>
          <w:color w:val="000000"/>
          <w:sz w:val="16"/>
          <w:szCs w:val="16"/>
          <w:lang w:eastAsia="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126"/>
      </w:tblGrid>
      <w:tr w:rsidR="00145AE2" w:rsidRPr="0036217F" w:rsidTr="0036217F">
        <w:trPr>
          <w:trHeight w:val="552"/>
        </w:trPr>
        <w:tc>
          <w:tcPr>
            <w:tcW w:w="10206" w:type="dxa"/>
            <w:gridSpan w:val="2"/>
            <w:vAlign w:val="center"/>
          </w:tcPr>
          <w:p w:rsidR="00145AE2" w:rsidRPr="0036217F" w:rsidRDefault="00145AE2" w:rsidP="000D3489">
            <w:pPr>
              <w:spacing w:after="0"/>
              <w:rPr>
                <w:rFonts w:ascii="Arial" w:hAnsi="Arial" w:cs="Arial"/>
                <w:b/>
              </w:rPr>
            </w:pPr>
            <w:r w:rsidRPr="0036217F">
              <w:rPr>
                <w:rFonts w:ascii="Arial" w:hAnsi="Arial" w:cs="Arial"/>
                <w:b/>
              </w:rPr>
              <w:t xml:space="preserve">Essential </w:t>
            </w:r>
            <w:r w:rsidR="0036217F" w:rsidRPr="0036217F">
              <w:rPr>
                <w:rFonts w:ascii="Arial" w:eastAsia="Times New Roman" w:hAnsi="Arial" w:cs="Arial"/>
                <w:b/>
                <w:lang w:eastAsia="en-GB"/>
              </w:rPr>
              <w:t xml:space="preserve">Requirements </w:t>
            </w:r>
          </w:p>
        </w:tc>
      </w:tr>
      <w:tr w:rsidR="0036217F" w:rsidRPr="0036217F" w:rsidTr="0036217F">
        <w:tc>
          <w:tcPr>
            <w:tcW w:w="8080" w:type="dxa"/>
          </w:tcPr>
          <w:p w:rsidR="0036217F" w:rsidRPr="0036217F" w:rsidRDefault="0036217F" w:rsidP="00145AE2">
            <w:pPr>
              <w:spacing w:after="0"/>
              <w:rPr>
                <w:rFonts w:ascii="Arial" w:hAnsi="Arial" w:cs="Arial"/>
                <w:b/>
              </w:rPr>
            </w:pPr>
            <w:r w:rsidRPr="0036217F">
              <w:rPr>
                <w:rFonts w:ascii="Arial" w:hAnsi="Arial" w:cs="Arial"/>
                <w:b/>
              </w:rPr>
              <w:t>Qualifications:</w:t>
            </w:r>
          </w:p>
          <w:p w:rsidR="00F8073D" w:rsidRPr="0036217F" w:rsidRDefault="00F8073D" w:rsidP="00F8073D">
            <w:pPr>
              <w:pStyle w:val="ListParagraph"/>
              <w:numPr>
                <w:ilvl w:val="0"/>
                <w:numId w:val="19"/>
              </w:numPr>
              <w:rPr>
                <w:rFonts w:ascii="Arial" w:hAnsi="Arial" w:cs="Arial"/>
              </w:rPr>
            </w:pPr>
            <w:r w:rsidRPr="0036217F">
              <w:rPr>
                <w:rFonts w:ascii="Arial" w:hAnsi="Arial" w:cs="Arial"/>
              </w:rPr>
              <w:t>Educated to degree level or equivalent.</w:t>
            </w:r>
          </w:p>
          <w:p w:rsidR="0036217F" w:rsidRPr="0036217F" w:rsidRDefault="0036217F" w:rsidP="00F8073D">
            <w:pPr>
              <w:pStyle w:val="ListParagraph"/>
              <w:numPr>
                <w:ilvl w:val="0"/>
                <w:numId w:val="19"/>
              </w:numPr>
              <w:rPr>
                <w:rFonts w:ascii="Arial" w:hAnsi="Arial" w:cs="Arial"/>
                <w:b/>
              </w:rPr>
            </w:pPr>
            <w:r w:rsidRPr="0036217F">
              <w:rPr>
                <w:rFonts w:ascii="Arial" w:hAnsi="Arial" w:cs="Arial"/>
              </w:rPr>
              <w:t>Relevant professional qualification in social work</w:t>
            </w:r>
            <w:r>
              <w:rPr>
                <w:rFonts w:ascii="Arial" w:hAnsi="Arial" w:cs="Arial"/>
              </w:rPr>
              <w:t xml:space="preserve"> is an advantage but not essential</w:t>
            </w:r>
            <w:r w:rsidRPr="0036217F">
              <w:rPr>
                <w:rFonts w:ascii="Arial" w:hAnsi="Arial" w:cs="Arial"/>
              </w:rPr>
              <w:t>.</w:t>
            </w:r>
          </w:p>
        </w:tc>
        <w:tc>
          <w:tcPr>
            <w:tcW w:w="2126" w:type="dxa"/>
            <w:vAlign w:val="center"/>
          </w:tcPr>
          <w:p w:rsidR="0036217F" w:rsidRPr="0036217F" w:rsidRDefault="0036217F" w:rsidP="00145AE2">
            <w:pPr>
              <w:jc w:val="center"/>
              <w:rPr>
                <w:rFonts w:ascii="Arial" w:hAnsi="Arial" w:cs="Arial"/>
              </w:rPr>
            </w:pPr>
            <w:r w:rsidRPr="0036217F">
              <w:rPr>
                <w:rFonts w:ascii="Arial" w:hAnsi="Arial" w:cs="Arial"/>
              </w:rPr>
              <w:t>Application Form</w:t>
            </w:r>
          </w:p>
        </w:tc>
      </w:tr>
      <w:tr w:rsidR="00145AE2" w:rsidRPr="0036217F" w:rsidTr="0036217F">
        <w:tc>
          <w:tcPr>
            <w:tcW w:w="8080" w:type="dxa"/>
          </w:tcPr>
          <w:p w:rsidR="00145AE2" w:rsidRPr="0036217F" w:rsidRDefault="00145AE2" w:rsidP="00145AE2">
            <w:pPr>
              <w:spacing w:after="0"/>
              <w:rPr>
                <w:rFonts w:ascii="Arial" w:hAnsi="Arial" w:cs="Arial"/>
                <w:b/>
              </w:rPr>
            </w:pPr>
            <w:r w:rsidRPr="0036217F">
              <w:rPr>
                <w:rFonts w:ascii="Arial" w:hAnsi="Arial" w:cs="Arial"/>
                <w:b/>
              </w:rPr>
              <w:t>Experience</w:t>
            </w:r>
            <w:r w:rsidR="0036217F" w:rsidRPr="0036217F">
              <w:rPr>
                <w:rFonts w:ascii="Arial" w:hAnsi="Arial" w:cs="Arial"/>
                <w:b/>
              </w:rPr>
              <w:t xml:space="preserve"> of</w:t>
            </w:r>
            <w:r w:rsidRPr="0036217F">
              <w:rPr>
                <w:rFonts w:ascii="Arial" w:hAnsi="Arial" w:cs="Arial"/>
                <w:b/>
              </w:rPr>
              <w:t>:</w:t>
            </w:r>
          </w:p>
          <w:p w:rsidR="00145AE2" w:rsidRDefault="00145AE2" w:rsidP="00145AE2">
            <w:pPr>
              <w:pStyle w:val="ListParagraph"/>
              <w:numPr>
                <w:ilvl w:val="0"/>
                <w:numId w:val="19"/>
              </w:numPr>
              <w:rPr>
                <w:rFonts w:ascii="Arial" w:hAnsi="Arial" w:cs="Arial"/>
              </w:rPr>
            </w:pPr>
            <w:r w:rsidRPr="0036217F">
              <w:rPr>
                <w:rFonts w:ascii="Arial" w:hAnsi="Arial" w:cs="Arial"/>
              </w:rPr>
              <w:t>Conducting complaint investigations.</w:t>
            </w:r>
          </w:p>
          <w:p w:rsidR="00145AE2" w:rsidRPr="0036217F" w:rsidRDefault="00145AE2" w:rsidP="00145AE2">
            <w:pPr>
              <w:pStyle w:val="ListParagraph"/>
              <w:numPr>
                <w:ilvl w:val="0"/>
                <w:numId w:val="19"/>
              </w:numPr>
              <w:rPr>
                <w:rFonts w:ascii="Arial" w:hAnsi="Arial" w:cs="Arial"/>
              </w:rPr>
            </w:pPr>
            <w:r w:rsidRPr="0036217F">
              <w:rPr>
                <w:rFonts w:ascii="Arial" w:hAnsi="Arial" w:cs="Arial"/>
              </w:rPr>
              <w:t>Conducting interviews and eliciting information.</w:t>
            </w:r>
          </w:p>
          <w:p w:rsidR="00145AE2" w:rsidRPr="0036217F" w:rsidRDefault="00145AE2" w:rsidP="00145AE2">
            <w:pPr>
              <w:pStyle w:val="ListParagraph"/>
              <w:numPr>
                <w:ilvl w:val="0"/>
                <w:numId w:val="19"/>
              </w:numPr>
              <w:rPr>
                <w:rFonts w:ascii="Arial" w:hAnsi="Arial" w:cs="Arial"/>
              </w:rPr>
            </w:pPr>
            <w:r w:rsidRPr="0036217F">
              <w:rPr>
                <w:rFonts w:ascii="Arial" w:hAnsi="Arial" w:cs="Arial"/>
              </w:rPr>
              <w:t>Report writing.</w:t>
            </w:r>
          </w:p>
          <w:p w:rsidR="00145AE2" w:rsidRPr="0036217F" w:rsidRDefault="00145AE2" w:rsidP="00145AE2">
            <w:pPr>
              <w:pStyle w:val="ListParagraph"/>
              <w:numPr>
                <w:ilvl w:val="0"/>
                <w:numId w:val="19"/>
              </w:numPr>
              <w:rPr>
                <w:rFonts w:ascii="Arial" w:hAnsi="Arial" w:cs="Arial"/>
              </w:rPr>
            </w:pPr>
            <w:r w:rsidRPr="0036217F">
              <w:rPr>
                <w:rFonts w:ascii="Arial" w:hAnsi="Arial" w:cs="Arial"/>
              </w:rPr>
              <w:t>Presenting evidence/ information in an informal setting.</w:t>
            </w:r>
          </w:p>
          <w:p w:rsidR="0036217F" w:rsidRDefault="00145AE2" w:rsidP="0036217F">
            <w:pPr>
              <w:pStyle w:val="ListParagraph"/>
              <w:numPr>
                <w:ilvl w:val="0"/>
                <w:numId w:val="19"/>
              </w:numPr>
              <w:rPr>
                <w:rFonts w:ascii="Arial" w:hAnsi="Arial" w:cs="Arial"/>
              </w:rPr>
            </w:pPr>
            <w:r w:rsidRPr="0036217F">
              <w:rPr>
                <w:rFonts w:ascii="Arial" w:hAnsi="Arial" w:cs="Arial"/>
              </w:rPr>
              <w:t>Solving problems of a complex or sensitive nature.</w:t>
            </w:r>
            <w:r w:rsidR="0036217F">
              <w:rPr>
                <w:rFonts w:ascii="Arial" w:hAnsi="Arial" w:cs="Arial"/>
              </w:rPr>
              <w:t xml:space="preserve"> </w:t>
            </w:r>
          </w:p>
          <w:p w:rsidR="00145AE2" w:rsidRPr="0036217F" w:rsidRDefault="0036217F" w:rsidP="0036217F">
            <w:pPr>
              <w:pStyle w:val="ListParagraph"/>
              <w:numPr>
                <w:ilvl w:val="0"/>
                <w:numId w:val="19"/>
              </w:numPr>
              <w:rPr>
                <w:rFonts w:ascii="Arial" w:hAnsi="Arial" w:cs="Arial"/>
              </w:rPr>
            </w:pPr>
            <w:r>
              <w:rPr>
                <w:rFonts w:ascii="Arial" w:hAnsi="Arial" w:cs="Arial"/>
              </w:rPr>
              <w:t>Experience in dealing with statutory complaints within a children’s services environment is an advantage but not essential.</w:t>
            </w:r>
          </w:p>
        </w:tc>
        <w:tc>
          <w:tcPr>
            <w:tcW w:w="2126" w:type="dxa"/>
            <w:vAlign w:val="center"/>
          </w:tcPr>
          <w:p w:rsidR="00145AE2" w:rsidRPr="0036217F" w:rsidRDefault="00145AE2" w:rsidP="00145AE2">
            <w:pPr>
              <w:jc w:val="center"/>
              <w:rPr>
                <w:rFonts w:ascii="Arial" w:hAnsi="Arial" w:cs="Arial"/>
                <w:b/>
              </w:rPr>
            </w:pPr>
            <w:r w:rsidRPr="0036217F">
              <w:rPr>
                <w:rFonts w:ascii="Arial" w:hAnsi="Arial" w:cs="Arial"/>
              </w:rPr>
              <w:t xml:space="preserve">Application form /Interview/ </w:t>
            </w:r>
          </w:p>
        </w:tc>
      </w:tr>
      <w:tr w:rsidR="00145AE2" w:rsidRPr="0036217F" w:rsidTr="0036217F">
        <w:tc>
          <w:tcPr>
            <w:tcW w:w="8080" w:type="dxa"/>
          </w:tcPr>
          <w:p w:rsidR="00145AE2" w:rsidRPr="0036217F" w:rsidRDefault="00145AE2" w:rsidP="00145AE2">
            <w:pPr>
              <w:spacing w:after="0"/>
              <w:rPr>
                <w:rFonts w:ascii="Arial" w:hAnsi="Arial" w:cs="Arial"/>
                <w:b/>
              </w:rPr>
            </w:pPr>
            <w:r w:rsidRPr="0036217F">
              <w:rPr>
                <w:rFonts w:ascii="Arial" w:hAnsi="Arial" w:cs="Arial"/>
                <w:b/>
              </w:rPr>
              <w:t>Knowledge</w:t>
            </w:r>
            <w:r w:rsidR="0036217F" w:rsidRPr="0036217F">
              <w:rPr>
                <w:rFonts w:ascii="Arial" w:hAnsi="Arial" w:cs="Arial"/>
                <w:b/>
              </w:rPr>
              <w:t xml:space="preserve"> and Understanding of</w:t>
            </w:r>
            <w:r w:rsidRPr="0036217F">
              <w:rPr>
                <w:rFonts w:ascii="Arial" w:hAnsi="Arial" w:cs="Arial"/>
                <w:b/>
              </w:rPr>
              <w:t>:</w:t>
            </w:r>
          </w:p>
          <w:p w:rsidR="00145AE2" w:rsidRPr="0036217F" w:rsidRDefault="00145AE2" w:rsidP="00145AE2">
            <w:pPr>
              <w:pStyle w:val="ListParagraph"/>
              <w:numPr>
                <w:ilvl w:val="0"/>
                <w:numId w:val="12"/>
              </w:numPr>
              <w:rPr>
                <w:rFonts w:ascii="Arial" w:hAnsi="Arial" w:cs="Arial"/>
              </w:rPr>
            </w:pPr>
            <w:r w:rsidRPr="0036217F">
              <w:rPr>
                <w:rFonts w:ascii="Arial" w:hAnsi="Arial" w:cs="Arial"/>
              </w:rPr>
              <w:t>Practical and current knowledge of children’s social care and the legislative framework in which services operate.</w:t>
            </w:r>
          </w:p>
          <w:p w:rsidR="00145AE2" w:rsidRPr="0036217F" w:rsidRDefault="00145AE2" w:rsidP="00145AE2">
            <w:pPr>
              <w:pStyle w:val="ListParagraph"/>
              <w:numPr>
                <w:ilvl w:val="0"/>
                <w:numId w:val="12"/>
              </w:numPr>
              <w:rPr>
                <w:rFonts w:ascii="Arial" w:hAnsi="Arial" w:cs="Arial"/>
              </w:rPr>
            </w:pPr>
            <w:r w:rsidRPr="0036217F">
              <w:rPr>
                <w:rFonts w:ascii="Arial" w:hAnsi="Arial" w:cs="Arial"/>
              </w:rPr>
              <w:t xml:space="preserve">Awareness and understanding of the legal </w:t>
            </w:r>
            <w:r w:rsidR="0036217F" w:rsidRPr="0036217F">
              <w:rPr>
                <w:rFonts w:ascii="Arial" w:hAnsi="Arial" w:cs="Arial"/>
              </w:rPr>
              <w:t>complaints’</w:t>
            </w:r>
            <w:r w:rsidRPr="0036217F">
              <w:rPr>
                <w:rFonts w:ascii="Arial" w:hAnsi="Arial" w:cs="Arial"/>
              </w:rPr>
              <w:t xml:space="preserve"> legislation for children’s social care.</w:t>
            </w:r>
          </w:p>
          <w:p w:rsidR="00145AE2" w:rsidRPr="0036217F" w:rsidRDefault="00145AE2" w:rsidP="00145AE2">
            <w:pPr>
              <w:pStyle w:val="ListParagraph"/>
              <w:numPr>
                <w:ilvl w:val="0"/>
                <w:numId w:val="12"/>
              </w:numPr>
              <w:rPr>
                <w:rFonts w:ascii="Arial" w:hAnsi="Arial" w:cs="Arial"/>
              </w:rPr>
            </w:pPr>
            <w:r w:rsidRPr="0036217F">
              <w:rPr>
                <w:rFonts w:ascii="Arial" w:hAnsi="Arial" w:cs="Arial"/>
              </w:rPr>
              <w:t>Understanding of regulatory bodies relevant to the role.</w:t>
            </w:r>
          </w:p>
          <w:p w:rsidR="00145AE2" w:rsidRPr="0036217F" w:rsidRDefault="00145AE2" w:rsidP="00145AE2">
            <w:pPr>
              <w:pStyle w:val="ListParagraph"/>
              <w:numPr>
                <w:ilvl w:val="0"/>
                <w:numId w:val="12"/>
              </w:numPr>
              <w:rPr>
                <w:rFonts w:ascii="Arial" w:hAnsi="Arial" w:cs="Arial"/>
              </w:rPr>
            </w:pPr>
            <w:r w:rsidRPr="0036217F">
              <w:rPr>
                <w:rFonts w:ascii="Arial" w:hAnsi="Arial" w:cs="Arial"/>
              </w:rPr>
              <w:t>Understanding of relevant data protection/ information sharing and governance procedures including those relating to confidentiality.</w:t>
            </w:r>
          </w:p>
          <w:p w:rsidR="00145AE2" w:rsidRPr="0036217F" w:rsidRDefault="00145AE2" w:rsidP="00145AE2">
            <w:pPr>
              <w:pStyle w:val="ListParagraph"/>
              <w:numPr>
                <w:ilvl w:val="0"/>
                <w:numId w:val="12"/>
              </w:numPr>
              <w:rPr>
                <w:rFonts w:ascii="Arial" w:hAnsi="Arial" w:cs="Arial"/>
                <w:b/>
              </w:rPr>
            </w:pPr>
            <w:r w:rsidRPr="0036217F">
              <w:rPr>
                <w:rFonts w:ascii="Arial" w:hAnsi="Arial" w:cs="Arial"/>
              </w:rPr>
              <w:t>The ability to work under pressure to tight timescales and produce high quality work.</w:t>
            </w:r>
          </w:p>
        </w:tc>
        <w:tc>
          <w:tcPr>
            <w:tcW w:w="2126" w:type="dxa"/>
            <w:vAlign w:val="center"/>
          </w:tcPr>
          <w:p w:rsidR="00145AE2" w:rsidRPr="0036217F" w:rsidRDefault="00145AE2" w:rsidP="000D3489">
            <w:pPr>
              <w:jc w:val="center"/>
              <w:rPr>
                <w:rFonts w:ascii="Arial" w:hAnsi="Arial" w:cs="Arial"/>
              </w:rPr>
            </w:pPr>
            <w:r w:rsidRPr="0036217F">
              <w:rPr>
                <w:rFonts w:ascii="Arial" w:hAnsi="Arial" w:cs="Arial"/>
              </w:rPr>
              <w:t>Application form /Interview/Test</w:t>
            </w:r>
          </w:p>
        </w:tc>
      </w:tr>
      <w:tr w:rsidR="00145AE2" w:rsidRPr="0036217F" w:rsidTr="0036217F">
        <w:trPr>
          <w:trHeight w:val="3489"/>
        </w:trPr>
        <w:tc>
          <w:tcPr>
            <w:tcW w:w="8080" w:type="dxa"/>
          </w:tcPr>
          <w:p w:rsidR="00145AE2" w:rsidRPr="0036217F" w:rsidRDefault="0036217F" w:rsidP="00145AE2">
            <w:pPr>
              <w:spacing w:after="0"/>
              <w:rPr>
                <w:rFonts w:ascii="Arial" w:hAnsi="Arial" w:cs="Arial"/>
                <w:b/>
              </w:rPr>
            </w:pPr>
            <w:r w:rsidRPr="0036217F">
              <w:rPr>
                <w:rFonts w:ascii="Arial" w:hAnsi="Arial" w:cs="Arial"/>
                <w:b/>
              </w:rPr>
              <w:t>Ability to</w:t>
            </w:r>
          </w:p>
          <w:p w:rsidR="00145AE2" w:rsidRPr="0036217F" w:rsidRDefault="00145AE2" w:rsidP="00145AE2">
            <w:pPr>
              <w:pStyle w:val="ListParagraph"/>
              <w:numPr>
                <w:ilvl w:val="0"/>
                <w:numId w:val="14"/>
              </w:numPr>
              <w:spacing w:after="0" w:line="240" w:lineRule="auto"/>
              <w:jc w:val="both"/>
              <w:rPr>
                <w:rFonts w:ascii="Arial" w:hAnsi="Arial" w:cs="Arial"/>
                <w:lang w:val="en-US"/>
              </w:rPr>
            </w:pPr>
            <w:r w:rsidRPr="0036217F">
              <w:rPr>
                <w:rFonts w:ascii="Arial" w:hAnsi="Arial" w:cs="Arial"/>
              </w:rPr>
              <w:t>Analys</w:t>
            </w:r>
            <w:r w:rsidR="0036217F" w:rsidRPr="0036217F">
              <w:rPr>
                <w:rFonts w:ascii="Arial" w:hAnsi="Arial" w:cs="Arial"/>
              </w:rPr>
              <w:t>e</w:t>
            </w:r>
            <w:r w:rsidRPr="0036217F">
              <w:rPr>
                <w:rFonts w:ascii="Arial" w:hAnsi="Arial" w:cs="Arial"/>
              </w:rPr>
              <w:t xml:space="preserve"> information, taking witness statements, arriving at conclusions and making sound reasoned recommendations.</w:t>
            </w:r>
          </w:p>
          <w:p w:rsidR="00145AE2" w:rsidRPr="0036217F" w:rsidRDefault="0036217F" w:rsidP="00145AE2">
            <w:pPr>
              <w:pStyle w:val="ListParagraph"/>
              <w:numPr>
                <w:ilvl w:val="0"/>
                <w:numId w:val="14"/>
              </w:numPr>
              <w:spacing w:after="0" w:line="240" w:lineRule="auto"/>
              <w:jc w:val="both"/>
              <w:rPr>
                <w:rFonts w:ascii="Arial" w:hAnsi="Arial" w:cs="Arial"/>
                <w:lang w:val="en-US"/>
              </w:rPr>
            </w:pPr>
            <w:r w:rsidRPr="0036217F">
              <w:rPr>
                <w:rFonts w:ascii="Arial" w:hAnsi="Arial" w:cs="Arial"/>
              </w:rPr>
              <w:t>R</w:t>
            </w:r>
            <w:r w:rsidR="00145AE2" w:rsidRPr="0036217F">
              <w:rPr>
                <w:rFonts w:ascii="Arial" w:hAnsi="Arial" w:cs="Arial"/>
              </w:rPr>
              <w:t>esolve problems, manage expectations (especially in difficult cases) and, whenever possible, to negotiate satisfactory and prompt outcomes where this is an appropriate course of action.</w:t>
            </w:r>
          </w:p>
          <w:p w:rsidR="00145AE2" w:rsidRPr="0036217F" w:rsidRDefault="0036217F" w:rsidP="00145AE2">
            <w:pPr>
              <w:numPr>
                <w:ilvl w:val="0"/>
                <w:numId w:val="14"/>
              </w:numPr>
              <w:spacing w:after="0" w:line="240" w:lineRule="auto"/>
              <w:jc w:val="both"/>
              <w:rPr>
                <w:rFonts w:ascii="Arial" w:hAnsi="Arial" w:cs="Arial"/>
                <w:lang w:val="en-US"/>
              </w:rPr>
            </w:pPr>
            <w:r w:rsidRPr="0036217F">
              <w:rPr>
                <w:rFonts w:ascii="Arial" w:hAnsi="Arial" w:cs="Arial"/>
              </w:rPr>
              <w:t>Communicate effectively</w:t>
            </w:r>
            <w:r w:rsidR="00145AE2" w:rsidRPr="0036217F">
              <w:rPr>
                <w:rFonts w:ascii="Arial" w:hAnsi="Arial" w:cs="Arial"/>
              </w:rPr>
              <w:t>, both written and verbal, with the ability to communicate complicated information in a way which is appropriate to the recipient of that information.</w:t>
            </w:r>
          </w:p>
          <w:p w:rsidR="00145AE2" w:rsidRPr="0036217F" w:rsidRDefault="00145AE2" w:rsidP="00145AE2">
            <w:pPr>
              <w:numPr>
                <w:ilvl w:val="0"/>
                <w:numId w:val="14"/>
              </w:numPr>
              <w:spacing w:after="0" w:line="240" w:lineRule="auto"/>
              <w:jc w:val="both"/>
              <w:rPr>
                <w:rFonts w:ascii="Arial" w:hAnsi="Arial" w:cs="Arial"/>
                <w:lang w:val="en-US"/>
              </w:rPr>
            </w:pPr>
            <w:r w:rsidRPr="0036217F">
              <w:rPr>
                <w:rFonts w:ascii="Arial" w:hAnsi="Arial" w:cs="Arial"/>
              </w:rPr>
              <w:t>Identify innovative opportunities for the resolution of complaints.</w:t>
            </w:r>
          </w:p>
          <w:p w:rsidR="00145AE2" w:rsidRPr="0036217F" w:rsidRDefault="00145AE2" w:rsidP="00145AE2">
            <w:pPr>
              <w:pStyle w:val="ListParagraph"/>
              <w:numPr>
                <w:ilvl w:val="0"/>
                <w:numId w:val="14"/>
              </w:numPr>
              <w:spacing w:after="0" w:line="240" w:lineRule="auto"/>
              <w:ind w:left="714" w:hanging="357"/>
              <w:rPr>
                <w:rFonts w:ascii="Arial" w:hAnsi="Arial" w:cs="Arial"/>
              </w:rPr>
            </w:pPr>
            <w:r w:rsidRPr="0036217F">
              <w:rPr>
                <w:rFonts w:ascii="Arial" w:hAnsi="Arial" w:cs="Arial"/>
              </w:rPr>
              <w:t>Competent use of ICT applications.</w:t>
            </w:r>
          </w:p>
          <w:p w:rsidR="00145AE2" w:rsidRPr="0036217F" w:rsidRDefault="0036217F" w:rsidP="00145AE2">
            <w:pPr>
              <w:pStyle w:val="ListParagraph"/>
              <w:numPr>
                <w:ilvl w:val="0"/>
                <w:numId w:val="14"/>
              </w:numPr>
              <w:rPr>
                <w:rFonts w:ascii="Arial" w:hAnsi="Arial" w:cs="Arial"/>
              </w:rPr>
            </w:pPr>
            <w:r w:rsidRPr="0036217F">
              <w:rPr>
                <w:rFonts w:ascii="Arial" w:hAnsi="Arial" w:cs="Arial"/>
              </w:rPr>
              <w:t>Handle conflict</w:t>
            </w:r>
            <w:r w:rsidR="00145AE2" w:rsidRPr="0036217F">
              <w:rPr>
                <w:rFonts w:ascii="Arial" w:hAnsi="Arial" w:cs="Arial"/>
              </w:rPr>
              <w:t xml:space="preserve"> and </w:t>
            </w:r>
            <w:r w:rsidRPr="0036217F">
              <w:rPr>
                <w:rFonts w:ascii="Arial" w:hAnsi="Arial" w:cs="Arial"/>
              </w:rPr>
              <w:t xml:space="preserve">complex </w:t>
            </w:r>
            <w:r w:rsidR="00145AE2" w:rsidRPr="0036217F">
              <w:rPr>
                <w:rFonts w:ascii="Arial" w:hAnsi="Arial" w:cs="Arial"/>
              </w:rPr>
              <w:t>negotiation</w:t>
            </w:r>
            <w:r w:rsidRPr="0036217F">
              <w:rPr>
                <w:rFonts w:ascii="Arial" w:hAnsi="Arial" w:cs="Arial"/>
              </w:rPr>
              <w:t>s</w:t>
            </w:r>
            <w:r w:rsidR="00145AE2" w:rsidRPr="0036217F">
              <w:rPr>
                <w:rFonts w:ascii="Arial" w:hAnsi="Arial" w:cs="Arial"/>
              </w:rPr>
              <w:t>.</w:t>
            </w:r>
          </w:p>
        </w:tc>
        <w:tc>
          <w:tcPr>
            <w:tcW w:w="2126" w:type="dxa"/>
            <w:vAlign w:val="center"/>
          </w:tcPr>
          <w:p w:rsidR="00145AE2" w:rsidRPr="0036217F" w:rsidRDefault="00145AE2" w:rsidP="000D3489">
            <w:pPr>
              <w:jc w:val="center"/>
              <w:rPr>
                <w:rFonts w:ascii="Arial" w:hAnsi="Arial" w:cs="Arial"/>
              </w:rPr>
            </w:pPr>
            <w:r w:rsidRPr="0036217F">
              <w:rPr>
                <w:rFonts w:ascii="Arial" w:hAnsi="Arial" w:cs="Arial"/>
              </w:rPr>
              <w:t>Application form /Interview/Test</w:t>
            </w:r>
          </w:p>
        </w:tc>
      </w:tr>
    </w:tbl>
    <w:p w:rsidR="0036217F" w:rsidRPr="00F71914" w:rsidRDefault="0036217F" w:rsidP="0036217F">
      <w:pPr>
        <w:spacing w:after="0"/>
        <w:ind w:hanging="567"/>
        <w:rPr>
          <w:rFonts w:ascii="Arial" w:hAnsi="Arial" w:cs="Arial"/>
        </w:rPr>
      </w:pPr>
      <w:r w:rsidRPr="00F71914">
        <w:rPr>
          <w:rFonts w:ascii="Arial" w:hAnsi="Arial" w:cs="Arial"/>
          <w:b/>
        </w:rPr>
        <w:t>Author:</w:t>
      </w:r>
      <w:r w:rsidRPr="00F71914">
        <w:rPr>
          <w:rFonts w:ascii="Arial" w:hAnsi="Arial" w:cs="Arial"/>
        </w:rPr>
        <w:t xml:space="preserve"> Stacy Hodgkinson</w:t>
      </w:r>
    </w:p>
    <w:p w:rsidR="0036217F" w:rsidRPr="000935B3" w:rsidRDefault="0036217F" w:rsidP="0036217F">
      <w:pPr>
        <w:spacing w:after="0"/>
        <w:ind w:hanging="567"/>
        <w:rPr>
          <w:rFonts w:eastAsia="Times New Roman" w:cstheme="minorHAnsi"/>
          <w:sz w:val="24"/>
          <w:szCs w:val="24"/>
        </w:rPr>
      </w:pPr>
      <w:r w:rsidRPr="00F71914">
        <w:rPr>
          <w:rFonts w:ascii="Arial" w:hAnsi="Arial" w:cs="Arial"/>
          <w:b/>
        </w:rPr>
        <w:t>Date:</w:t>
      </w:r>
      <w:r w:rsidRPr="00F71914">
        <w:rPr>
          <w:rFonts w:ascii="Arial" w:hAnsi="Arial" w:cs="Arial"/>
        </w:rPr>
        <w:t xml:space="preserve"> </w:t>
      </w:r>
      <w:r>
        <w:rPr>
          <w:rFonts w:ascii="Arial" w:hAnsi="Arial" w:cs="Arial"/>
        </w:rPr>
        <w:t>December</w:t>
      </w:r>
      <w:r w:rsidRPr="00F71914">
        <w:rPr>
          <w:rFonts w:ascii="Arial" w:hAnsi="Arial" w:cs="Arial"/>
        </w:rPr>
        <w:t xml:space="preserve"> 2019</w:t>
      </w:r>
    </w:p>
    <w:sectPr w:rsidR="0036217F" w:rsidRPr="0009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B24"/>
    <w:multiLevelType w:val="hybridMultilevel"/>
    <w:tmpl w:val="7EA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04C1"/>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46F32"/>
    <w:multiLevelType w:val="hybridMultilevel"/>
    <w:tmpl w:val="429E2236"/>
    <w:lvl w:ilvl="0" w:tplc="F77C1AF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27E49"/>
    <w:multiLevelType w:val="hybridMultilevel"/>
    <w:tmpl w:val="CE4E0A00"/>
    <w:lvl w:ilvl="0" w:tplc="6F86F8E2">
      <w:start w:val="1"/>
      <w:numFmt w:val="decimal"/>
      <w:lvlText w:val="%1"/>
      <w:lvlJc w:val="right"/>
      <w:pPr>
        <w:tabs>
          <w:tab w:val="num" w:pos="720"/>
        </w:tabs>
        <w:ind w:left="720" w:hanging="360"/>
      </w:pPr>
      <w:rPr>
        <w:rFonts w:ascii="Book Antiqua" w:hAnsi="Book Antiqua" w:hint="default"/>
        <w:b w:val="0"/>
        <w:i w:val="0"/>
        <w:sz w:val="22"/>
        <w:szCs w:val="22"/>
      </w:rPr>
    </w:lvl>
    <w:lvl w:ilvl="1" w:tplc="538EEA74">
      <w:start w:val="1"/>
      <w:numFmt w:val="bullet"/>
      <w:lvlText w:val="-"/>
      <w:lvlJc w:val="left"/>
      <w:pPr>
        <w:tabs>
          <w:tab w:val="num" w:pos="1440"/>
        </w:tabs>
        <w:ind w:left="1440" w:hanging="360"/>
      </w:pPr>
      <w:rPr>
        <w:rFonts w:ascii="Arial" w:hAnsi="Arial"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4A7727"/>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8228D"/>
    <w:multiLevelType w:val="hybridMultilevel"/>
    <w:tmpl w:val="8028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26375"/>
    <w:multiLevelType w:val="hybridMultilevel"/>
    <w:tmpl w:val="6DD2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010EC"/>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8668F"/>
    <w:multiLevelType w:val="hybridMultilevel"/>
    <w:tmpl w:val="B0E49534"/>
    <w:lvl w:ilvl="0" w:tplc="6F86F8E2">
      <w:start w:val="1"/>
      <w:numFmt w:val="decimal"/>
      <w:lvlText w:val="%1"/>
      <w:lvlJc w:val="right"/>
      <w:pPr>
        <w:tabs>
          <w:tab w:val="num" w:pos="720"/>
        </w:tabs>
        <w:ind w:left="720" w:hanging="360"/>
      </w:pPr>
      <w:rPr>
        <w:rFonts w:ascii="Book Antiqua" w:hAnsi="Book Antiqua"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804016"/>
    <w:multiLevelType w:val="hybridMultilevel"/>
    <w:tmpl w:val="67B62486"/>
    <w:lvl w:ilvl="0" w:tplc="98543E1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DCA"/>
    <w:multiLevelType w:val="hybridMultilevel"/>
    <w:tmpl w:val="22EA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F37A5"/>
    <w:multiLevelType w:val="hybridMultilevel"/>
    <w:tmpl w:val="CAE0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D726A"/>
    <w:multiLevelType w:val="hybridMultilevel"/>
    <w:tmpl w:val="3F9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A1925"/>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B72E1D"/>
    <w:multiLevelType w:val="hybridMultilevel"/>
    <w:tmpl w:val="AB9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D711D"/>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154E0"/>
    <w:multiLevelType w:val="hybridMultilevel"/>
    <w:tmpl w:val="C0168260"/>
    <w:lvl w:ilvl="0" w:tplc="6756BEF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E571377"/>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6"/>
  </w:num>
  <w:num w:numId="4">
    <w:abstractNumId w:val="8"/>
  </w:num>
  <w:num w:numId="5">
    <w:abstractNumId w:val="18"/>
  </w:num>
  <w:num w:numId="6">
    <w:abstractNumId w:val="1"/>
  </w:num>
  <w:num w:numId="7">
    <w:abstractNumId w:val="5"/>
  </w:num>
  <w:num w:numId="8">
    <w:abstractNumId w:val="20"/>
  </w:num>
  <w:num w:numId="9">
    <w:abstractNumId w:val="9"/>
  </w:num>
  <w:num w:numId="10">
    <w:abstractNumId w:val="4"/>
  </w:num>
  <w:num w:numId="11">
    <w:abstractNumId w:val="10"/>
  </w:num>
  <w:num w:numId="12">
    <w:abstractNumId w:val="11"/>
  </w:num>
  <w:num w:numId="13">
    <w:abstractNumId w:val="6"/>
  </w:num>
  <w:num w:numId="14">
    <w:abstractNumId w:val="14"/>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607"/>
    <w:rsid w:val="00050863"/>
    <w:rsid w:val="00051A28"/>
    <w:rsid w:val="00092E28"/>
    <w:rsid w:val="000935B3"/>
    <w:rsid w:val="000947F2"/>
    <w:rsid w:val="00145AE2"/>
    <w:rsid w:val="001A412B"/>
    <w:rsid w:val="001D2607"/>
    <w:rsid w:val="001E241B"/>
    <w:rsid w:val="00264184"/>
    <w:rsid w:val="002851F2"/>
    <w:rsid w:val="002B1A09"/>
    <w:rsid w:val="003404BD"/>
    <w:rsid w:val="0036217F"/>
    <w:rsid w:val="00393640"/>
    <w:rsid w:val="00446476"/>
    <w:rsid w:val="005A3137"/>
    <w:rsid w:val="006675E2"/>
    <w:rsid w:val="006747BA"/>
    <w:rsid w:val="006A264B"/>
    <w:rsid w:val="006A5A0A"/>
    <w:rsid w:val="00714D7F"/>
    <w:rsid w:val="00733DA2"/>
    <w:rsid w:val="007C2BAA"/>
    <w:rsid w:val="007E68C4"/>
    <w:rsid w:val="008007D7"/>
    <w:rsid w:val="00816106"/>
    <w:rsid w:val="00896814"/>
    <w:rsid w:val="00A22264"/>
    <w:rsid w:val="00AE2FBC"/>
    <w:rsid w:val="00B17CE6"/>
    <w:rsid w:val="00B42237"/>
    <w:rsid w:val="00B67A66"/>
    <w:rsid w:val="00BC002B"/>
    <w:rsid w:val="00C10FE7"/>
    <w:rsid w:val="00C7643C"/>
    <w:rsid w:val="00C921A7"/>
    <w:rsid w:val="00CD0064"/>
    <w:rsid w:val="00E12C14"/>
    <w:rsid w:val="00F07E70"/>
    <w:rsid w:val="00F61833"/>
    <w:rsid w:val="00F8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4236"/>
  <w15:docId w15:val="{F6DCDB65-989F-4A61-B6F7-D019364A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7F"/>
    <w:pPr>
      <w:ind w:left="720"/>
      <w:contextualSpacing/>
    </w:pPr>
  </w:style>
  <w:style w:type="paragraph" w:customStyle="1" w:styleId="Char">
    <w:name w:val="Char"/>
    <w:basedOn w:val="Normal"/>
    <w:rsid w:val="001A412B"/>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1A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2B"/>
    <w:rPr>
      <w:rFonts w:ascii="Tahoma" w:hAnsi="Tahoma" w:cs="Tahoma"/>
      <w:sz w:val="16"/>
      <w:szCs w:val="16"/>
    </w:rPr>
  </w:style>
  <w:style w:type="paragraph" w:customStyle="1" w:styleId="Default">
    <w:name w:val="Default"/>
    <w:rsid w:val="00145AE2"/>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36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5681">
      <w:bodyDiv w:val="1"/>
      <w:marLeft w:val="0"/>
      <w:marRight w:val="0"/>
      <w:marTop w:val="0"/>
      <w:marBottom w:val="0"/>
      <w:divBdr>
        <w:top w:val="none" w:sz="0" w:space="0" w:color="auto"/>
        <w:left w:val="none" w:sz="0" w:space="0" w:color="auto"/>
        <w:bottom w:val="none" w:sz="0" w:space="0" w:color="auto"/>
        <w:right w:val="none" w:sz="0" w:space="0" w:color="auto"/>
      </w:divBdr>
    </w:div>
    <w:div w:id="14665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Wheeler</dc:creator>
  <cp:lastModifiedBy>Dionne Baird</cp:lastModifiedBy>
  <cp:revision>12</cp:revision>
  <dcterms:created xsi:type="dcterms:W3CDTF">2017-11-08T16:43:00Z</dcterms:created>
  <dcterms:modified xsi:type="dcterms:W3CDTF">2020-02-24T16:00:00Z</dcterms:modified>
</cp:coreProperties>
</file>