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0F" w:rsidRDefault="00D2380F" w:rsidP="0015331F">
      <w:pPr>
        <w:pStyle w:val="PlainText"/>
        <w:tabs>
          <w:tab w:val="left" w:pos="810"/>
          <w:tab w:val="left" w:pos="1418"/>
        </w:tabs>
        <w:jc w:val="center"/>
        <w:rPr>
          <w:rFonts w:ascii="Arial" w:hAnsi="Arial" w:cs="Arial"/>
          <w:b/>
          <w:sz w:val="24"/>
          <w:szCs w:val="24"/>
          <w:u w:val="single"/>
        </w:rPr>
      </w:pPr>
      <w:bookmarkStart w:id="0" w:name="_GoBack"/>
      <w:bookmarkEnd w:id="0"/>
    </w:p>
    <w:p w:rsidR="00D2380F" w:rsidRPr="00D75188"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FE1045" w:rsidP="00D2380F">
      <w:pPr>
        <w:pStyle w:val="PlainText"/>
        <w:jc w:val="center"/>
        <w:outlineLvl w:val="0"/>
        <w:rPr>
          <w:rFonts w:ascii="Arial" w:hAnsi="Arial" w:cs="Arial"/>
          <w:b/>
          <w:sz w:val="24"/>
          <w:szCs w:val="24"/>
          <w:u w:val="single"/>
        </w:rPr>
      </w:pPr>
      <w:r w:rsidRPr="00FE1045">
        <w:rPr>
          <w:rFonts w:ascii="Arial" w:hAnsi="Arial" w:cs="Arial"/>
          <w:b/>
          <w:sz w:val="24"/>
          <w:szCs w:val="24"/>
          <w:u w:val="single"/>
        </w:rPr>
        <w:t xml:space="preserve">CHIEF EXECUTIVE’S </w:t>
      </w:r>
      <w:r w:rsidR="00D2380F" w:rsidRPr="00FE1045">
        <w:rPr>
          <w:rFonts w:ascii="Arial" w:hAnsi="Arial" w:cs="Arial"/>
          <w:b/>
          <w:sz w:val="24"/>
          <w:szCs w:val="24"/>
          <w:u w:val="single"/>
        </w:rPr>
        <w:t>DEPARTMENT</w:t>
      </w:r>
    </w:p>
    <w:p w:rsidR="00D2380F" w:rsidRPr="00D75188" w:rsidRDefault="00D2380F" w:rsidP="00D2380F">
      <w:pPr>
        <w:pStyle w:val="PlainText"/>
        <w:jc w:val="center"/>
        <w:outlineLvl w:val="0"/>
        <w:rPr>
          <w:rFonts w:ascii="Arial" w:hAnsi="Arial" w:cs="Arial"/>
          <w:b/>
          <w:sz w:val="24"/>
          <w:szCs w:val="24"/>
          <w:u w:val="single"/>
        </w:rPr>
      </w:pPr>
    </w:p>
    <w:p w:rsidR="00D75188" w:rsidRDefault="00D75188" w:rsidP="00D2380F">
      <w:pPr>
        <w:ind w:left="2880" w:hanging="2880"/>
        <w:rPr>
          <w:rFonts w:cs="Arial"/>
          <w:b/>
          <w:bCs/>
          <w:szCs w:val="24"/>
        </w:rPr>
      </w:pPr>
    </w:p>
    <w:p w:rsidR="004744A5" w:rsidRPr="00D75188" w:rsidRDefault="004744A5"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FE1045">
        <w:rPr>
          <w:snapToGrid w:val="0"/>
        </w:rPr>
        <w:t xml:space="preserve">REVENUES OFFICER </w:t>
      </w:r>
      <w:r w:rsidRPr="00D75188">
        <w:rPr>
          <w:rFonts w:cs="Arial"/>
          <w:szCs w:val="24"/>
        </w:rPr>
        <w:t xml:space="preserve"> </w:t>
      </w:r>
    </w:p>
    <w:p w:rsidR="00D2380F" w:rsidRPr="00D75188" w:rsidRDefault="00D2380F" w:rsidP="00D2380F">
      <w:pPr>
        <w:ind w:left="2880" w:hanging="2880"/>
        <w:rPr>
          <w:rFonts w:cs="Arial"/>
          <w:b/>
          <w:bCs/>
          <w:szCs w:val="24"/>
        </w:rPr>
      </w:pPr>
    </w:p>
    <w:p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FE1045">
        <w:rPr>
          <w:snapToGrid w:val="0"/>
        </w:rPr>
        <w:t>CHIEF EXECUTIVE’S – FINANCE DIVISION</w:t>
      </w:r>
      <w:r w:rsidR="00FE1045" w:rsidRPr="00D75188">
        <w:rPr>
          <w:rFonts w:cs="Arial"/>
          <w:szCs w:val="24"/>
          <w:highlight w:val="yellow"/>
        </w:rPr>
        <w:t xml:space="preserve"> </w:t>
      </w:r>
    </w:p>
    <w:p w:rsidR="00D2380F" w:rsidRPr="00D75188" w:rsidRDefault="00D2380F" w:rsidP="00D2380F">
      <w:pPr>
        <w:rPr>
          <w:rFonts w:cs="Arial"/>
          <w:szCs w:val="24"/>
        </w:rPr>
      </w:pPr>
    </w:p>
    <w:p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4744A5" w:rsidRPr="00FE1045">
        <w:rPr>
          <w:rFonts w:cs="Arial"/>
          <w:szCs w:val="24"/>
        </w:rPr>
        <w:t>B</w:t>
      </w:r>
      <w:r w:rsidR="00581272">
        <w:rPr>
          <w:rFonts w:cs="Arial"/>
          <w:szCs w:val="24"/>
        </w:rPr>
        <w:t>AND</w:t>
      </w:r>
      <w:r w:rsidR="004744A5" w:rsidRPr="00FE1045">
        <w:rPr>
          <w:rFonts w:cs="Arial"/>
          <w:szCs w:val="24"/>
        </w:rPr>
        <w:t xml:space="preserve"> </w:t>
      </w:r>
      <w:r w:rsidR="00FE1045" w:rsidRPr="00FE1045">
        <w:rPr>
          <w:rFonts w:cs="Arial"/>
          <w:szCs w:val="24"/>
        </w:rPr>
        <w:t>7</w:t>
      </w:r>
      <w:r w:rsidR="004744A5">
        <w:rPr>
          <w:rFonts w:cs="Arial"/>
          <w:szCs w:val="24"/>
        </w:rPr>
        <w:t xml:space="preserve"> </w:t>
      </w:r>
    </w:p>
    <w:p w:rsidR="00D2380F" w:rsidRPr="00D75188" w:rsidRDefault="00D2380F" w:rsidP="00D2380F">
      <w:pPr>
        <w:rPr>
          <w:rFonts w:cs="Arial"/>
          <w:szCs w:val="24"/>
        </w:rPr>
      </w:pPr>
    </w:p>
    <w:p w:rsidR="00D2380F" w:rsidRPr="00D75188" w:rsidRDefault="00D2380F" w:rsidP="00FE1045">
      <w:pPr>
        <w:ind w:left="2880" w:hanging="2880"/>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FE1045">
        <w:rPr>
          <w:rFonts w:cs="Arial"/>
          <w:szCs w:val="24"/>
        </w:rPr>
        <w:t>PRINCIPAL RECOVER OFFICER</w:t>
      </w:r>
      <w:r w:rsidR="00FE1045">
        <w:rPr>
          <w:snapToGrid w:val="0"/>
        </w:rPr>
        <w:t xml:space="preserve"> / SENIOR REVENUES OFFICER</w:t>
      </w:r>
      <w:r w:rsidRPr="00D75188">
        <w:rPr>
          <w:rFonts w:cs="Arial"/>
          <w:szCs w:val="24"/>
        </w:rPr>
        <w:t xml:space="preserve"> </w:t>
      </w:r>
      <w:r w:rsidRPr="00D75188">
        <w:rPr>
          <w:rFonts w:cs="Arial"/>
          <w:i/>
          <w:szCs w:val="24"/>
        </w:rPr>
        <w:t xml:space="preserve">  </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E92B1E">
        <w:rPr>
          <w:rFonts w:cs="Arial"/>
          <w:szCs w:val="24"/>
        </w:rPr>
        <w:t>10</w:t>
      </w:r>
      <w:r w:rsidR="00934196">
        <w:rPr>
          <w:rFonts w:cs="Arial"/>
          <w:szCs w:val="24"/>
        </w:rPr>
        <w:t>1166</w:t>
      </w:r>
    </w:p>
    <w:p w:rsidR="0015331F" w:rsidRPr="00D75188" w:rsidRDefault="0015331F" w:rsidP="0015331F">
      <w:pPr>
        <w:pStyle w:val="PlainText"/>
        <w:tabs>
          <w:tab w:val="left" w:pos="810"/>
          <w:tab w:val="left" w:pos="1418"/>
        </w:tabs>
        <w:jc w:val="center"/>
        <w:rPr>
          <w:rFonts w:ascii="Arial" w:hAnsi="Arial" w:cs="Arial"/>
          <w:b/>
          <w:sz w:val="24"/>
          <w:szCs w:val="24"/>
          <w:u w:val="single"/>
        </w:rPr>
      </w:pPr>
    </w:p>
    <w:p w:rsidR="004744A5" w:rsidRDefault="004744A5" w:rsidP="00D2380F">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p>
    <w:p w:rsidR="00FE1045" w:rsidRDefault="00FE1045" w:rsidP="00FE1045">
      <w:pPr>
        <w:tabs>
          <w:tab w:val="left" w:pos="851"/>
          <w:tab w:val="left" w:pos="3119"/>
        </w:tabs>
        <w:jc w:val="both"/>
        <w:rPr>
          <w:snapToGrid w:val="0"/>
          <w:szCs w:val="24"/>
        </w:rPr>
      </w:pPr>
      <w:r w:rsidRPr="00581272">
        <w:rPr>
          <w:snapToGrid w:val="0"/>
          <w:szCs w:val="24"/>
        </w:rPr>
        <w:t>To be part of a team of Revenues Officers, responsible for all areas of Council Tax and Business Rates administration. More specifically, the Revenues Officers will be required to work in one of the following areas:</w:t>
      </w:r>
    </w:p>
    <w:p w:rsidR="00581272" w:rsidRPr="00581272" w:rsidRDefault="00581272" w:rsidP="00FE1045">
      <w:pPr>
        <w:tabs>
          <w:tab w:val="left" w:pos="851"/>
          <w:tab w:val="left" w:pos="3119"/>
        </w:tabs>
        <w:jc w:val="both"/>
        <w:rPr>
          <w:snapToGrid w:val="0"/>
          <w:szCs w:val="24"/>
        </w:rPr>
      </w:pPr>
    </w:p>
    <w:p w:rsidR="00581272" w:rsidRPr="00581272" w:rsidRDefault="00FE1045" w:rsidP="00581272">
      <w:pPr>
        <w:numPr>
          <w:ilvl w:val="0"/>
          <w:numId w:val="34"/>
        </w:numPr>
        <w:tabs>
          <w:tab w:val="left" w:pos="851"/>
          <w:tab w:val="left" w:pos="3119"/>
        </w:tabs>
        <w:jc w:val="both"/>
        <w:rPr>
          <w:snapToGrid w:val="0"/>
          <w:szCs w:val="24"/>
        </w:rPr>
      </w:pPr>
      <w:r w:rsidRPr="00581272">
        <w:rPr>
          <w:snapToGrid w:val="0"/>
          <w:szCs w:val="24"/>
        </w:rPr>
        <w:t>Valuation, billing and collection of Council Tax and Business Rates;</w:t>
      </w:r>
    </w:p>
    <w:p w:rsidR="00FE1045" w:rsidRPr="00581272" w:rsidRDefault="00FE1045" w:rsidP="00FE1045">
      <w:pPr>
        <w:numPr>
          <w:ilvl w:val="0"/>
          <w:numId w:val="34"/>
        </w:numPr>
        <w:tabs>
          <w:tab w:val="left" w:pos="851"/>
          <w:tab w:val="left" w:pos="3119"/>
        </w:tabs>
        <w:jc w:val="both"/>
        <w:rPr>
          <w:snapToGrid w:val="0"/>
          <w:szCs w:val="24"/>
        </w:rPr>
      </w:pPr>
      <w:r w:rsidRPr="00581272">
        <w:rPr>
          <w:snapToGrid w:val="0"/>
          <w:szCs w:val="24"/>
        </w:rPr>
        <w:t>Recovery and enforcement of Council Tax and Business Rates.</w:t>
      </w:r>
    </w:p>
    <w:p w:rsidR="00581272" w:rsidRDefault="00581272" w:rsidP="00FE1045">
      <w:pPr>
        <w:pStyle w:val="BodyText"/>
        <w:rPr>
          <w:szCs w:val="24"/>
        </w:rPr>
      </w:pPr>
    </w:p>
    <w:p w:rsidR="00FE1045" w:rsidRPr="00581272" w:rsidRDefault="00FE1045" w:rsidP="00FE1045">
      <w:pPr>
        <w:pStyle w:val="BodyText"/>
        <w:rPr>
          <w:szCs w:val="24"/>
        </w:rPr>
      </w:pPr>
      <w:r w:rsidRPr="00581272">
        <w:rPr>
          <w:szCs w:val="24"/>
        </w:rPr>
        <w:t>To aid personal development, the Revenues Officers will be encouraged to gain experience in each area of work.</w:t>
      </w: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rsidR="00D75188" w:rsidRPr="00D75188" w:rsidRDefault="00D75188" w:rsidP="00152777">
      <w:pPr>
        <w:tabs>
          <w:tab w:val="left" w:pos="851"/>
          <w:tab w:val="left" w:pos="3119"/>
        </w:tabs>
        <w:jc w:val="both"/>
        <w:rPr>
          <w:snapToGrid w:val="0"/>
          <w:szCs w:val="24"/>
        </w:rPr>
      </w:pPr>
    </w:p>
    <w:p w:rsidR="00FE1045" w:rsidRDefault="00FE1045" w:rsidP="00FE1045">
      <w:pPr>
        <w:tabs>
          <w:tab w:val="left" w:pos="851"/>
          <w:tab w:val="left" w:pos="3119"/>
        </w:tabs>
        <w:jc w:val="both"/>
        <w:rPr>
          <w:snapToGrid w:val="0"/>
        </w:rPr>
      </w:pPr>
      <w:r>
        <w:rPr>
          <w:snapToGrid w:val="0"/>
        </w:rPr>
        <w:t>To develop and maintain links with Officers in other Departments of the Council and external agencies as appropriate, in relation to Revenues and Benefits matters.</w:t>
      </w:r>
    </w:p>
    <w:p w:rsidR="00D75188" w:rsidRPr="00D75188" w:rsidRDefault="00D75188" w:rsidP="00152777">
      <w:pPr>
        <w:tabs>
          <w:tab w:val="left" w:pos="851"/>
          <w:tab w:val="left" w:pos="3119"/>
        </w:tabs>
        <w:jc w:val="both"/>
        <w:rPr>
          <w:snapToGrid w:val="0"/>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rsidR="00152777" w:rsidRPr="00D75188" w:rsidRDefault="00152777" w:rsidP="00152777">
      <w:pPr>
        <w:tabs>
          <w:tab w:val="left" w:pos="851"/>
          <w:tab w:val="left" w:pos="3119"/>
        </w:tabs>
        <w:ind w:left="360"/>
        <w:jc w:val="both"/>
        <w:rPr>
          <w:snapToGrid w:val="0"/>
          <w:szCs w:val="24"/>
        </w:rPr>
      </w:pPr>
    </w:p>
    <w:p w:rsidR="00FE1045" w:rsidRPr="00FE1045" w:rsidRDefault="00FE1045" w:rsidP="00581272">
      <w:pPr>
        <w:pStyle w:val="BodyText2"/>
        <w:numPr>
          <w:ilvl w:val="0"/>
          <w:numId w:val="36"/>
        </w:numPr>
        <w:tabs>
          <w:tab w:val="left" w:pos="360"/>
          <w:tab w:val="left" w:pos="3119"/>
        </w:tabs>
        <w:rPr>
          <w:b w:val="0"/>
          <w:i w:val="0"/>
          <w:snapToGrid w:val="0"/>
          <w:sz w:val="24"/>
        </w:rPr>
      </w:pPr>
      <w:r w:rsidRPr="00FE1045">
        <w:rPr>
          <w:b w:val="0"/>
          <w:i w:val="0"/>
          <w:snapToGrid w:val="0"/>
          <w:sz w:val="24"/>
        </w:rPr>
        <w:t>Dealing with customer enquiries received by telephone, correspondence and personal visit to the Civic Centre.</w:t>
      </w:r>
    </w:p>
    <w:p w:rsidR="00FE1045" w:rsidRDefault="00FE1045" w:rsidP="00FE1045">
      <w:pPr>
        <w:tabs>
          <w:tab w:val="left" w:pos="851"/>
          <w:tab w:val="left" w:pos="3119"/>
        </w:tabs>
        <w:jc w:val="both"/>
        <w:rPr>
          <w:snapToGrid w:val="0"/>
        </w:rPr>
      </w:pPr>
    </w:p>
    <w:p w:rsidR="00FE1045" w:rsidRPr="00FE1045" w:rsidRDefault="00FE1045" w:rsidP="00FE1045">
      <w:pPr>
        <w:pStyle w:val="BodyText2"/>
        <w:numPr>
          <w:ilvl w:val="0"/>
          <w:numId w:val="36"/>
        </w:numPr>
        <w:tabs>
          <w:tab w:val="left" w:pos="851"/>
          <w:tab w:val="left" w:pos="3119"/>
        </w:tabs>
        <w:rPr>
          <w:b w:val="0"/>
          <w:i w:val="0"/>
          <w:snapToGrid w:val="0"/>
          <w:sz w:val="24"/>
        </w:rPr>
      </w:pPr>
      <w:r w:rsidRPr="00FE1045">
        <w:rPr>
          <w:b w:val="0"/>
          <w:i w:val="0"/>
          <w:snapToGrid w:val="0"/>
          <w:sz w:val="24"/>
        </w:rPr>
        <w:t>To make arrangements for payment of outstanding Council Tax and Business Rates.</w:t>
      </w:r>
    </w:p>
    <w:p w:rsidR="00FE1045" w:rsidRDefault="00FE1045" w:rsidP="00FE1045">
      <w:pPr>
        <w:tabs>
          <w:tab w:val="left" w:pos="3119"/>
        </w:tabs>
        <w:jc w:val="both"/>
        <w:rPr>
          <w:snapToGrid w:val="0"/>
        </w:rPr>
      </w:pPr>
    </w:p>
    <w:p w:rsidR="00FE1045" w:rsidRDefault="00FE1045" w:rsidP="00FE1045">
      <w:pPr>
        <w:numPr>
          <w:ilvl w:val="0"/>
          <w:numId w:val="36"/>
        </w:numPr>
        <w:tabs>
          <w:tab w:val="left" w:pos="3119"/>
        </w:tabs>
        <w:jc w:val="both"/>
        <w:rPr>
          <w:snapToGrid w:val="0"/>
        </w:rPr>
      </w:pPr>
      <w:r>
        <w:rPr>
          <w:snapToGrid w:val="0"/>
        </w:rPr>
        <w:lastRenderedPageBreak/>
        <w:t>The valuation, billing and collection of Council Tax and Business Rates, which may include:</w:t>
      </w:r>
    </w:p>
    <w:p w:rsidR="00581272" w:rsidRDefault="00581272" w:rsidP="00581272">
      <w:pPr>
        <w:tabs>
          <w:tab w:val="left" w:pos="3119"/>
        </w:tabs>
        <w:jc w:val="both"/>
        <w:rPr>
          <w:snapToGrid w:val="0"/>
        </w:rPr>
      </w:pPr>
    </w:p>
    <w:p w:rsidR="00FE1045" w:rsidRDefault="00FE1045" w:rsidP="00FE1045">
      <w:pPr>
        <w:numPr>
          <w:ilvl w:val="0"/>
          <w:numId w:val="37"/>
        </w:numPr>
        <w:tabs>
          <w:tab w:val="left" w:pos="851"/>
          <w:tab w:val="left" w:pos="3119"/>
        </w:tabs>
        <w:jc w:val="both"/>
        <w:rPr>
          <w:snapToGrid w:val="0"/>
        </w:rPr>
      </w:pPr>
      <w:r>
        <w:rPr>
          <w:snapToGrid w:val="0"/>
        </w:rPr>
        <w:t>The preparation, checking and dispatch of bills at the beginning of the financial year, and during the year following changes in liability, occupation or ownership;</w:t>
      </w:r>
    </w:p>
    <w:p w:rsidR="00FE1045" w:rsidRDefault="00FE1045" w:rsidP="00FE1045">
      <w:pPr>
        <w:numPr>
          <w:ilvl w:val="0"/>
          <w:numId w:val="37"/>
        </w:numPr>
        <w:tabs>
          <w:tab w:val="left" w:pos="851"/>
          <w:tab w:val="left" w:pos="3119"/>
        </w:tabs>
        <w:jc w:val="both"/>
        <w:rPr>
          <w:snapToGrid w:val="0"/>
        </w:rPr>
      </w:pPr>
      <w:r>
        <w:rPr>
          <w:snapToGrid w:val="0"/>
        </w:rPr>
        <w:t>To pass information to the Valuation Office about changes which may affect property banding or the rating list;</w:t>
      </w:r>
    </w:p>
    <w:p w:rsidR="00FE1045" w:rsidRDefault="00FE1045" w:rsidP="00FE1045">
      <w:pPr>
        <w:numPr>
          <w:ilvl w:val="0"/>
          <w:numId w:val="37"/>
        </w:numPr>
        <w:tabs>
          <w:tab w:val="left" w:pos="851"/>
          <w:tab w:val="left" w:pos="3119"/>
        </w:tabs>
        <w:jc w:val="both"/>
        <w:rPr>
          <w:snapToGrid w:val="0"/>
        </w:rPr>
      </w:pPr>
      <w:r>
        <w:rPr>
          <w:snapToGrid w:val="0"/>
        </w:rPr>
        <w:t>To action Valuation List updates, ensuring that the total rateable value is reconciled and issue amended business rate accounts as necessary;</w:t>
      </w:r>
    </w:p>
    <w:p w:rsidR="00FE1045" w:rsidRDefault="00FE1045" w:rsidP="00FE1045">
      <w:pPr>
        <w:numPr>
          <w:ilvl w:val="0"/>
          <w:numId w:val="37"/>
        </w:numPr>
        <w:tabs>
          <w:tab w:val="left" w:pos="851"/>
          <w:tab w:val="left" w:pos="3119"/>
        </w:tabs>
        <w:jc w:val="both"/>
        <w:rPr>
          <w:snapToGrid w:val="0"/>
        </w:rPr>
      </w:pPr>
      <w:r>
        <w:rPr>
          <w:snapToGrid w:val="0"/>
        </w:rPr>
        <w:t>Processing account amendments to reflect changes in property occupation, and amending council tax benefit where appropriate;</w:t>
      </w:r>
    </w:p>
    <w:p w:rsidR="00FE1045" w:rsidRDefault="00FE1045" w:rsidP="00FE1045">
      <w:pPr>
        <w:numPr>
          <w:ilvl w:val="0"/>
          <w:numId w:val="37"/>
        </w:numPr>
        <w:tabs>
          <w:tab w:val="left" w:pos="851"/>
          <w:tab w:val="left" w:pos="3119"/>
        </w:tabs>
        <w:jc w:val="both"/>
        <w:rPr>
          <w:snapToGrid w:val="0"/>
        </w:rPr>
      </w:pPr>
      <w:r>
        <w:rPr>
          <w:snapToGrid w:val="0"/>
        </w:rPr>
        <w:t>Undertaking reviews to verify property ownership, entitlements to reductions and ensure correct liability to pay council tax and business rates;</w:t>
      </w:r>
    </w:p>
    <w:p w:rsidR="00FE1045" w:rsidRDefault="00FE1045" w:rsidP="00FE1045">
      <w:pPr>
        <w:numPr>
          <w:ilvl w:val="0"/>
          <w:numId w:val="37"/>
        </w:numPr>
        <w:tabs>
          <w:tab w:val="left" w:pos="851"/>
          <w:tab w:val="left" w:pos="3119"/>
        </w:tabs>
        <w:jc w:val="both"/>
        <w:rPr>
          <w:snapToGrid w:val="0"/>
        </w:rPr>
      </w:pPr>
      <w:r>
        <w:rPr>
          <w:snapToGrid w:val="0"/>
        </w:rPr>
        <w:t>Administration of payment and instalment schemes;</w:t>
      </w:r>
    </w:p>
    <w:p w:rsidR="00FE1045" w:rsidRDefault="00FE1045" w:rsidP="00FE1045">
      <w:pPr>
        <w:numPr>
          <w:ilvl w:val="0"/>
          <w:numId w:val="37"/>
        </w:numPr>
        <w:tabs>
          <w:tab w:val="left" w:pos="851"/>
          <w:tab w:val="left" w:pos="3119"/>
        </w:tabs>
        <w:jc w:val="both"/>
        <w:rPr>
          <w:snapToGrid w:val="0"/>
        </w:rPr>
      </w:pPr>
      <w:r>
        <w:rPr>
          <w:snapToGrid w:val="0"/>
        </w:rPr>
        <w:t>Determining and processing applications for discounts, exemptions and reductions;</w:t>
      </w:r>
    </w:p>
    <w:p w:rsidR="00FE1045" w:rsidRDefault="00FE1045" w:rsidP="00FE1045">
      <w:pPr>
        <w:numPr>
          <w:ilvl w:val="0"/>
          <w:numId w:val="37"/>
        </w:numPr>
        <w:tabs>
          <w:tab w:val="left" w:pos="851"/>
          <w:tab w:val="left" w:pos="3119"/>
        </w:tabs>
        <w:jc w:val="both"/>
        <w:rPr>
          <w:snapToGrid w:val="0"/>
        </w:rPr>
      </w:pPr>
      <w:r>
        <w:rPr>
          <w:snapToGrid w:val="0"/>
        </w:rPr>
        <w:t>Inputting account adjustments and processing refunds, and recalled payments;</w:t>
      </w:r>
    </w:p>
    <w:p w:rsidR="00FE1045" w:rsidRDefault="00FE1045" w:rsidP="00FE1045">
      <w:pPr>
        <w:numPr>
          <w:ilvl w:val="0"/>
          <w:numId w:val="37"/>
        </w:numPr>
        <w:tabs>
          <w:tab w:val="left" w:pos="851"/>
          <w:tab w:val="left" w:pos="3119"/>
        </w:tabs>
        <w:jc w:val="both"/>
        <w:rPr>
          <w:snapToGrid w:val="0"/>
        </w:rPr>
      </w:pPr>
      <w:r>
        <w:rPr>
          <w:snapToGrid w:val="0"/>
        </w:rPr>
        <w:t>Calculating interest on overpayments arising from reductions in rateable value (for subsequent authorisation and payment) and preparation of the related tax certificate.</w:t>
      </w:r>
    </w:p>
    <w:p w:rsidR="00FE1045" w:rsidRDefault="00FE1045" w:rsidP="00FE1045">
      <w:pPr>
        <w:tabs>
          <w:tab w:val="left" w:pos="851"/>
          <w:tab w:val="left" w:pos="3119"/>
        </w:tabs>
        <w:jc w:val="both"/>
        <w:rPr>
          <w:snapToGrid w:val="0"/>
        </w:rPr>
      </w:pPr>
    </w:p>
    <w:p w:rsidR="00FE1045" w:rsidRDefault="00FE1045" w:rsidP="00FE1045">
      <w:pPr>
        <w:numPr>
          <w:ilvl w:val="0"/>
          <w:numId w:val="36"/>
        </w:numPr>
        <w:tabs>
          <w:tab w:val="left" w:pos="3119"/>
        </w:tabs>
        <w:jc w:val="both"/>
        <w:rPr>
          <w:snapToGrid w:val="0"/>
        </w:rPr>
      </w:pPr>
      <w:r>
        <w:rPr>
          <w:snapToGrid w:val="0"/>
        </w:rPr>
        <w:t>The recovery and enforcement of Council Tax and Business Rates, which may include:</w:t>
      </w:r>
    </w:p>
    <w:p w:rsidR="00581272" w:rsidRDefault="00581272" w:rsidP="00581272">
      <w:pPr>
        <w:tabs>
          <w:tab w:val="left" w:pos="3119"/>
        </w:tabs>
        <w:jc w:val="both"/>
        <w:rPr>
          <w:snapToGrid w:val="0"/>
        </w:rPr>
      </w:pPr>
    </w:p>
    <w:p w:rsidR="00FE1045" w:rsidRDefault="00FE1045" w:rsidP="00FE1045">
      <w:pPr>
        <w:numPr>
          <w:ilvl w:val="0"/>
          <w:numId w:val="35"/>
        </w:numPr>
        <w:tabs>
          <w:tab w:val="left" w:pos="3119"/>
        </w:tabs>
        <w:jc w:val="both"/>
        <w:rPr>
          <w:snapToGrid w:val="0"/>
        </w:rPr>
      </w:pPr>
      <w:r>
        <w:rPr>
          <w:snapToGrid w:val="0"/>
        </w:rPr>
        <w:t>The preparation, checking and dispatch of reminders, final notices and summonses;</w:t>
      </w:r>
    </w:p>
    <w:p w:rsidR="00FE1045" w:rsidRDefault="00FE1045" w:rsidP="00FE1045">
      <w:pPr>
        <w:numPr>
          <w:ilvl w:val="0"/>
          <w:numId w:val="35"/>
        </w:numPr>
        <w:tabs>
          <w:tab w:val="left" w:pos="3119"/>
        </w:tabs>
        <w:jc w:val="both"/>
        <w:rPr>
          <w:snapToGrid w:val="0"/>
        </w:rPr>
      </w:pPr>
      <w:r>
        <w:rPr>
          <w:snapToGrid w:val="0"/>
        </w:rPr>
        <w:t>The preparation of cases for court action and attendance at court to deal with customer enquiries;</w:t>
      </w:r>
    </w:p>
    <w:p w:rsidR="00FE1045" w:rsidRDefault="00FE1045" w:rsidP="00FE1045">
      <w:pPr>
        <w:numPr>
          <w:ilvl w:val="0"/>
          <w:numId w:val="35"/>
        </w:numPr>
        <w:tabs>
          <w:tab w:val="left" w:pos="3119"/>
        </w:tabs>
        <w:jc w:val="both"/>
        <w:rPr>
          <w:snapToGrid w:val="0"/>
        </w:rPr>
      </w:pPr>
      <w:r>
        <w:rPr>
          <w:snapToGrid w:val="0"/>
        </w:rPr>
        <w:t>The issue of forms requesting financial information and the assessment of the completed forms to determine the most appropriate form of recovery action to be taken;</w:t>
      </w:r>
    </w:p>
    <w:p w:rsidR="00FE1045" w:rsidRDefault="00FE1045" w:rsidP="00FE1045">
      <w:pPr>
        <w:numPr>
          <w:ilvl w:val="0"/>
          <w:numId w:val="35"/>
        </w:numPr>
        <w:tabs>
          <w:tab w:val="left" w:pos="3119"/>
        </w:tabs>
        <w:jc w:val="both"/>
        <w:rPr>
          <w:snapToGrid w:val="0"/>
        </w:rPr>
      </w:pPr>
      <w:r>
        <w:rPr>
          <w:snapToGrid w:val="0"/>
        </w:rPr>
        <w:t>Setting up and monitoring arrangements for payment and initiating further recovery action in cases of default;</w:t>
      </w:r>
    </w:p>
    <w:p w:rsidR="00FE1045" w:rsidRDefault="00FE1045" w:rsidP="00FE1045">
      <w:pPr>
        <w:numPr>
          <w:ilvl w:val="0"/>
          <w:numId w:val="35"/>
        </w:numPr>
        <w:tabs>
          <w:tab w:val="left" w:pos="3119"/>
        </w:tabs>
        <w:jc w:val="both"/>
        <w:rPr>
          <w:snapToGrid w:val="0"/>
        </w:rPr>
      </w:pPr>
      <w:r>
        <w:rPr>
          <w:snapToGrid w:val="0"/>
        </w:rPr>
        <w:t>The preparation and issue of Attachment of Earnings Orders and Attachment of Benefits Orders, and monitoring payments received;</w:t>
      </w:r>
    </w:p>
    <w:p w:rsidR="00FE1045" w:rsidRDefault="00FE1045" w:rsidP="00FE1045">
      <w:pPr>
        <w:numPr>
          <w:ilvl w:val="0"/>
          <w:numId w:val="35"/>
        </w:numPr>
        <w:tabs>
          <w:tab w:val="left" w:pos="3119"/>
        </w:tabs>
        <w:jc w:val="both"/>
        <w:rPr>
          <w:snapToGrid w:val="0"/>
        </w:rPr>
      </w:pPr>
      <w:r>
        <w:rPr>
          <w:snapToGrid w:val="0"/>
        </w:rPr>
        <w:t xml:space="preserve">The preparation and issue of accounts to the </w:t>
      </w:r>
      <w:r w:rsidR="005D0882">
        <w:rPr>
          <w:snapToGrid w:val="0"/>
        </w:rPr>
        <w:t>Enforcement Agents</w:t>
      </w:r>
      <w:r>
        <w:rPr>
          <w:snapToGrid w:val="0"/>
        </w:rPr>
        <w:t>;</w:t>
      </w:r>
    </w:p>
    <w:p w:rsidR="00FE1045" w:rsidRDefault="00FE1045" w:rsidP="00FE1045">
      <w:pPr>
        <w:numPr>
          <w:ilvl w:val="0"/>
          <w:numId w:val="35"/>
        </w:numPr>
        <w:tabs>
          <w:tab w:val="left" w:pos="3119"/>
        </w:tabs>
        <w:jc w:val="both"/>
        <w:rPr>
          <w:snapToGrid w:val="0"/>
        </w:rPr>
      </w:pPr>
      <w:r>
        <w:rPr>
          <w:snapToGrid w:val="0"/>
        </w:rPr>
        <w:t>The preparation of statutory demands, bankruptcy orders and prosecutions for non-return of requests for information.</w:t>
      </w:r>
    </w:p>
    <w:p w:rsidR="00FE1045" w:rsidRDefault="00FE1045" w:rsidP="00FE1045">
      <w:pPr>
        <w:tabs>
          <w:tab w:val="left" w:pos="3119"/>
        </w:tabs>
        <w:jc w:val="both"/>
        <w:rPr>
          <w:snapToGrid w:val="0"/>
        </w:rPr>
      </w:pPr>
    </w:p>
    <w:p w:rsidR="00FE1045" w:rsidRDefault="00FE1045" w:rsidP="00FE1045">
      <w:pPr>
        <w:numPr>
          <w:ilvl w:val="0"/>
          <w:numId w:val="36"/>
        </w:numPr>
        <w:tabs>
          <w:tab w:val="left" w:pos="3119"/>
        </w:tabs>
        <w:jc w:val="both"/>
        <w:rPr>
          <w:snapToGrid w:val="0"/>
        </w:rPr>
      </w:pPr>
      <w:r>
        <w:rPr>
          <w:snapToGrid w:val="0"/>
        </w:rPr>
        <w:t>The implementation of quality initiatives such as Charter Mark.</w:t>
      </w:r>
    </w:p>
    <w:p w:rsidR="00FE1045" w:rsidRDefault="00FE1045" w:rsidP="00FE1045">
      <w:pPr>
        <w:tabs>
          <w:tab w:val="left" w:pos="3119"/>
        </w:tabs>
        <w:jc w:val="both"/>
        <w:rPr>
          <w:snapToGrid w:val="0"/>
        </w:rPr>
      </w:pPr>
    </w:p>
    <w:p w:rsidR="00FE1045" w:rsidRPr="00FE1045" w:rsidRDefault="00FE1045" w:rsidP="00FE1045">
      <w:pPr>
        <w:pStyle w:val="BodyText2"/>
        <w:numPr>
          <w:ilvl w:val="0"/>
          <w:numId w:val="36"/>
        </w:numPr>
        <w:tabs>
          <w:tab w:val="left" w:pos="360"/>
        </w:tabs>
        <w:rPr>
          <w:b w:val="0"/>
          <w:i w:val="0"/>
          <w:snapToGrid w:val="0"/>
          <w:sz w:val="24"/>
        </w:rPr>
      </w:pPr>
      <w:r w:rsidRPr="00FE1045">
        <w:rPr>
          <w:b w:val="0"/>
          <w:i w:val="0"/>
          <w:snapToGrid w:val="0"/>
          <w:sz w:val="24"/>
        </w:rPr>
        <w:t>To liaise with external agencies and other departments within Council on matters affecting valuation, billing, collection and enforcement of Council Tax and Business Rates.</w:t>
      </w:r>
    </w:p>
    <w:p w:rsidR="00FE1045" w:rsidRDefault="00FE1045" w:rsidP="00FE1045">
      <w:pPr>
        <w:pStyle w:val="BodyText2"/>
      </w:pPr>
    </w:p>
    <w:p w:rsidR="00FE1045" w:rsidRDefault="00FE1045" w:rsidP="00FE1045">
      <w:pPr>
        <w:pStyle w:val="BodyTextIndent"/>
        <w:tabs>
          <w:tab w:val="left" w:pos="360"/>
        </w:tabs>
        <w:ind w:left="360" w:hanging="360"/>
        <w:jc w:val="both"/>
        <w:rPr>
          <w:sz w:val="22"/>
        </w:rPr>
      </w:pPr>
      <w:r>
        <w:rPr>
          <w:sz w:val="22"/>
        </w:rPr>
        <w:t>7.</w:t>
      </w:r>
      <w:r>
        <w:rPr>
          <w:sz w:val="22"/>
        </w:rPr>
        <w:tab/>
      </w:r>
      <w:r w:rsidRPr="005D0882">
        <w:rPr>
          <w:snapToGrid w:val="0"/>
        </w:rPr>
        <w:t>To undertake any other duties of a related nature, which might reasonably be required and allocated by the respective Team Leaders and Managers.</w:t>
      </w:r>
    </w:p>
    <w:p w:rsidR="00D75188" w:rsidRPr="00D75188" w:rsidRDefault="00D75188" w:rsidP="00152777">
      <w:pPr>
        <w:rPr>
          <w:szCs w:val="24"/>
        </w:rPr>
      </w:pPr>
    </w:p>
    <w:p w:rsidR="00152777" w:rsidRPr="00FE1045" w:rsidRDefault="00152777" w:rsidP="00152777">
      <w:pPr>
        <w:tabs>
          <w:tab w:val="left" w:pos="851"/>
          <w:tab w:val="left" w:pos="3119"/>
        </w:tabs>
        <w:jc w:val="both"/>
        <w:rPr>
          <w:b/>
          <w:snapToGrid w:val="0"/>
          <w:szCs w:val="24"/>
        </w:rPr>
      </w:pPr>
      <w:r w:rsidRPr="00FE1045">
        <w:rPr>
          <w:b/>
          <w:snapToGrid w:val="0"/>
          <w:szCs w:val="24"/>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152777" w:rsidRDefault="00152777" w:rsidP="00152777">
      <w:pPr>
        <w:tabs>
          <w:tab w:val="left" w:pos="851"/>
          <w:tab w:val="left" w:pos="3119"/>
        </w:tabs>
        <w:jc w:val="both"/>
        <w:rPr>
          <w:snapToGrid w:val="0"/>
          <w:szCs w:val="24"/>
        </w:rPr>
      </w:pPr>
    </w:p>
    <w:p w:rsidR="00EF0E83" w:rsidRPr="00D75188" w:rsidRDefault="00EF0E83" w:rsidP="00152777">
      <w:pPr>
        <w:tabs>
          <w:tab w:val="left" w:pos="851"/>
          <w:tab w:val="left" w:pos="3119"/>
        </w:tabs>
        <w:jc w:val="both"/>
        <w:rPr>
          <w:snapToGrid w:val="0"/>
          <w:szCs w:val="24"/>
        </w:rPr>
      </w:pPr>
    </w:p>
    <w:p w:rsidR="00B910E1" w:rsidRDefault="00D75188" w:rsidP="00B910E1">
      <w:pPr>
        <w:rPr>
          <w:szCs w:val="24"/>
        </w:rPr>
      </w:pPr>
      <w:r w:rsidRPr="00D75188">
        <w:rPr>
          <w:szCs w:val="24"/>
        </w:rPr>
        <w:t xml:space="preserve">Date:  </w:t>
      </w:r>
      <w:r w:rsidR="00D922BB">
        <w:rPr>
          <w:szCs w:val="24"/>
        </w:rPr>
        <w:t xml:space="preserve">12 June </w:t>
      </w:r>
      <w:r w:rsidR="00FE1045">
        <w:rPr>
          <w:szCs w:val="24"/>
        </w:rPr>
        <w:t>20</w:t>
      </w:r>
      <w:r w:rsidR="00FF3BC8">
        <w:rPr>
          <w:szCs w:val="24"/>
        </w:rPr>
        <w:t>20</w:t>
      </w:r>
    </w:p>
    <w:p w:rsidR="00756B63" w:rsidRDefault="00756B63" w:rsidP="00EF0E83">
      <w:pPr>
        <w:pStyle w:val="PlainText"/>
        <w:tabs>
          <w:tab w:val="left" w:pos="810"/>
          <w:tab w:val="left" w:pos="1418"/>
        </w:tabs>
        <w:jc w:val="center"/>
        <w:rPr>
          <w:rFonts w:ascii="Arial" w:hAnsi="Arial" w:cs="Arial"/>
          <w:b/>
          <w:sz w:val="24"/>
          <w:szCs w:val="24"/>
        </w:rPr>
      </w:pP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32" w:rsidRDefault="00BD5B32" w:rsidP="00E95911">
      <w:r>
        <w:separator/>
      </w:r>
    </w:p>
  </w:endnote>
  <w:endnote w:type="continuationSeparator" w:id="0">
    <w:p w:rsidR="00BD5B32" w:rsidRDefault="00BD5B32"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45" w:rsidRPr="006A56E9" w:rsidRDefault="00E91E55"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045" w:rsidRPr="000E072B" w:rsidRDefault="00FE1045"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FE1045" w:rsidRPr="000E072B" w:rsidRDefault="00FE1045" w:rsidP="001B5A59"/>
                </w:txbxContent>
              </v:textbox>
            </v:shape>
          </w:pict>
        </mc:Fallback>
      </mc:AlternateContent>
    </w:r>
    <w:r w:rsidR="00AF6DE6">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32" w:rsidRDefault="00BD5B32" w:rsidP="00E95911">
      <w:r>
        <w:separator/>
      </w:r>
    </w:p>
  </w:footnote>
  <w:footnote w:type="continuationSeparator" w:id="0">
    <w:p w:rsidR="00BD5B32" w:rsidRDefault="00BD5B32"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45" w:rsidRDefault="00AF6DE6" w:rsidP="001B5A59">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FE1045" w:rsidRDefault="00FE1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C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4"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D60B6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10"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4"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5"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C74D8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1E67DE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2"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4"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31"/>
  </w:num>
  <w:num w:numId="6">
    <w:abstractNumId w:val="25"/>
  </w:num>
  <w:num w:numId="7">
    <w:abstractNumId w:val="22"/>
  </w:num>
  <w:num w:numId="8">
    <w:abstractNumId w:val="34"/>
  </w:num>
  <w:num w:numId="9">
    <w:abstractNumId w:val="8"/>
  </w:num>
  <w:num w:numId="10">
    <w:abstractNumId w:val="20"/>
  </w:num>
  <w:num w:numId="11">
    <w:abstractNumId w:val="19"/>
  </w:num>
  <w:num w:numId="12">
    <w:abstractNumId w:val="35"/>
  </w:num>
  <w:num w:numId="13">
    <w:abstractNumId w:val="6"/>
  </w:num>
  <w:num w:numId="14">
    <w:abstractNumId w:val="23"/>
  </w:num>
  <w:num w:numId="15">
    <w:abstractNumId w:val="26"/>
  </w:num>
  <w:num w:numId="16">
    <w:abstractNumId w:val="32"/>
  </w:num>
  <w:num w:numId="17">
    <w:abstractNumId w:val="15"/>
  </w:num>
  <w:num w:numId="18">
    <w:abstractNumId w:val="28"/>
  </w:num>
  <w:num w:numId="19">
    <w:abstractNumId w:val="4"/>
  </w:num>
  <w:num w:numId="20">
    <w:abstractNumId w:val="21"/>
  </w:num>
  <w:num w:numId="21">
    <w:abstractNumId w:val="9"/>
  </w:num>
  <w:num w:numId="22">
    <w:abstractNumId w:val="10"/>
  </w:num>
  <w:num w:numId="23">
    <w:abstractNumId w:val="13"/>
  </w:num>
  <w:num w:numId="24">
    <w:abstractNumId w:val="12"/>
  </w:num>
  <w:num w:numId="25">
    <w:abstractNumId w:val="36"/>
  </w:num>
  <w:num w:numId="26">
    <w:abstractNumId w:val="11"/>
  </w:num>
  <w:num w:numId="27">
    <w:abstractNumId w:val="27"/>
  </w:num>
  <w:num w:numId="28">
    <w:abstractNumId w:val="29"/>
  </w:num>
  <w:num w:numId="29">
    <w:abstractNumId w:val="1"/>
  </w:num>
  <w:num w:numId="30">
    <w:abstractNumId w:val="5"/>
  </w:num>
  <w:num w:numId="31">
    <w:abstractNumId w:val="24"/>
  </w:num>
  <w:num w:numId="32">
    <w:abstractNumId w:val="3"/>
  </w:num>
  <w:num w:numId="33">
    <w:abstractNumId w:val="14"/>
  </w:num>
  <w:num w:numId="34">
    <w:abstractNumId w:val="16"/>
  </w:num>
  <w:num w:numId="35">
    <w:abstractNumId w:val="7"/>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465E"/>
    <w:rsid w:val="000861A2"/>
    <w:rsid w:val="000902A8"/>
    <w:rsid w:val="000A6D34"/>
    <w:rsid w:val="000D4C11"/>
    <w:rsid w:val="000F368B"/>
    <w:rsid w:val="00133197"/>
    <w:rsid w:val="00152777"/>
    <w:rsid w:val="0015331F"/>
    <w:rsid w:val="0016070B"/>
    <w:rsid w:val="0016123F"/>
    <w:rsid w:val="001733AE"/>
    <w:rsid w:val="001B5A59"/>
    <w:rsid w:val="001D51F4"/>
    <w:rsid w:val="00203ACA"/>
    <w:rsid w:val="002130FC"/>
    <w:rsid w:val="00217C8B"/>
    <w:rsid w:val="0023146D"/>
    <w:rsid w:val="00237F9A"/>
    <w:rsid w:val="002546BF"/>
    <w:rsid w:val="0028257A"/>
    <w:rsid w:val="0028578C"/>
    <w:rsid w:val="002929E9"/>
    <w:rsid w:val="002A1E24"/>
    <w:rsid w:val="002A3F47"/>
    <w:rsid w:val="002B247A"/>
    <w:rsid w:val="002B46F4"/>
    <w:rsid w:val="002B5E59"/>
    <w:rsid w:val="002B61EF"/>
    <w:rsid w:val="002B7C95"/>
    <w:rsid w:val="002C402C"/>
    <w:rsid w:val="002D0AF4"/>
    <w:rsid w:val="002E5095"/>
    <w:rsid w:val="002F1465"/>
    <w:rsid w:val="0030339D"/>
    <w:rsid w:val="003163AD"/>
    <w:rsid w:val="003338E9"/>
    <w:rsid w:val="00334DD7"/>
    <w:rsid w:val="00374B52"/>
    <w:rsid w:val="00384D6A"/>
    <w:rsid w:val="003A749B"/>
    <w:rsid w:val="003B5DB0"/>
    <w:rsid w:val="003B7D47"/>
    <w:rsid w:val="003D58C9"/>
    <w:rsid w:val="004536B9"/>
    <w:rsid w:val="00456098"/>
    <w:rsid w:val="00473759"/>
    <w:rsid w:val="004744A5"/>
    <w:rsid w:val="004925E1"/>
    <w:rsid w:val="004B29DE"/>
    <w:rsid w:val="004D3BBC"/>
    <w:rsid w:val="004F400E"/>
    <w:rsid w:val="00502BDA"/>
    <w:rsid w:val="005729D0"/>
    <w:rsid w:val="00574C42"/>
    <w:rsid w:val="00581272"/>
    <w:rsid w:val="005915D6"/>
    <w:rsid w:val="005A38C2"/>
    <w:rsid w:val="005B7D95"/>
    <w:rsid w:val="005C4626"/>
    <w:rsid w:val="005C4646"/>
    <w:rsid w:val="005D0882"/>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71065F"/>
    <w:rsid w:val="00712494"/>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359DD"/>
    <w:rsid w:val="008B6A42"/>
    <w:rsid w:val="008C41BC"/>
    <w:rsid w:val="008E01EE"/>
    <w:rsid w:val="008E1242"/>
    <w:rsid w:val="00934196"/>
    <w:rsid w:val="0093559C"/>
    <w:rsid w:val="009524E5"/>
    <w:rsid w:val="00953A8C"/>
    <w:rsid w:val="009678A2"/>
    <w:rsid w:val="009740FF"/>
    <w:rsid w:val="00980039"/>
    <w:rsid w:val="00987050"/>
    <w:rsid w:val="009A725A"/>
    <w:rsid w:val="009D4EBE"/>
    <w:rsid w:val="009E48DA"/>
    <w:rsid w:val="009E775E"/>
    <w:rsid w:val="00A01FCB"/>
    <w:rsid w:val="00A02CBF"/>
    <w:rsid w:val="00A0383B"/>
    <w:rsid w:val="00A45B44"/>
    <w:rsid w:val="00A64CA3"/>
    <w:rsid w:val="00A70E2F"/>
    <w:rsid w:val="00A85146"/>
    <w:rsid w:val="00AA4773"/>
    <w:rsid w:val="00AF030F"/>
    <w:rsid w:val="00AF5AEC"/>
    <w:rsid w:val="00AF6DE6"/>
    <w:rsid w:val="00B839B7"/>
    <w:rsid w:val="00B83FB3"/>
    <w:rsid w:val="00B910E1"/>
    <w:rsid w:val="00BA3955"/>
    <w:rsid w:val="00BC0584"/>
    <w:rsid w:val="00BD5B32"/>
    <w:rsid w:val="00BD7BF4"/>
    <w:rsid w:val="00C3671E"/>
    <w:rsid w:val="00C36900"/>
    <w:rsid w:val="00C36B1E"/>
    <w:rsid w:val="00C57C70"/>
    <w:rsid w:val="00C81781"/>
    <w:rsid w:val="00C85361"/>
    <w:rsid w:val="00CD63CE"/>
    <w:rsid w:val="00CE4F96"/>
    <w:rsid w:val="00CF69DA"/>
    <w:rsid w:val="00D117E3"/>
    <w:rsid w:val="00D2380F"/>
    <w:rsid w:val="00D60D43"/>
    <w:rsid w:val="00D6217E"/>
    <w:rsid w:val="00D62D70"/>
    <w:rsid w:val="00D6383C"/>
    <w:rsid w:val="00D64F8C"/>
    <w:rsid w:val="00D65AA8"/>
    <w:rsid w:val="00D744E4"/>
    <w:rsid w:val="00D75188"/>
    <w:rsid w:val="00D922BB"/>
    <w:rsid w:val="00DA7A3C"/>
    <w:rsid w:val="00DB1B90"/>
    <w:rsid w:val="00DB2CBF"/>
    <w:rsid w:val="00DB43B1"/>
    <w:rsid w:val="00DB51DC"/>
    <w:rsid w:val="00DB6A59"/>
    <w:rsid w:val="00DD3CAB"/>
    <w:rsid w:val="00DF3AFD"/>
    <w:rsid w:val="00E0190D"/>
    <w:rsid w:val="00E35634"/>
    <w:rsid w:val="00E5096D"/>
    <w:rsid w:val="00E578B5"/>
    <w:rsid w:val="00E74F47"/>
    <w:rsid w:val="00E91A15"/>
    <w:rsid w:val="00E91E55"/>
    <w:rsid w:val="00E92B1E"/>
    <w:rsid w:val="00E952F9"/>
    <w:rsid w:val="00E95911"/>
    <w:rsid w:val="00E97C26"/>
    <w:rsid w:val="00EA0181"/>
    <w:rsid w:val="00EA3D4E"/>
    <w:rsid w:val="00EC35C8"/>
    <w:rsid w:val="00EC657D"/>
    <w:rsid w:val="00ED0FB1"/>
    <w:rsid w:val="00EF0E83"/>
    <w:rsid w:val="00EF692F"/>
    <w:rsid w:val="00F0691C"/>
    <w:rsid w:val="00F62F69"/>
    <w:rsid w:val="00F968E4"/>
    <w:rsid w:val="00FC435E"/>
    <w:rsid w:val="00FD34E4"/>
    <w:rsid w:val="00FD382F"/>
    <w:rsid w:val="00FD7691"/>
    <w:rsid w:val="00FE00EE"/>
    <w:rsid w:val="00FE1045"/>
    <w:rsid w:val="00FF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E651582-D056-466E-809D-7669146C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6D"/>
    <w:rPr>
      <w:rFonts w:ascii="Arial" w:hAnsi="Arial"/>
      <w:sz w:val="24"/>
      <w:lang w:eastAsia="en-US"/>
    </w:rPr>
  </w:style>
  <w:style w:type="paragraph" w:styleId="Heading1">
    <w:name w:val="heading 1"/>
    <w:basedOn w:val="Normal"/>
    <w:next w:val="Normal"/>
    <w:qFormat/>
    <w:rsid w:val="00E5096D"/>
    <w:pPr>
      <w:keepNext/>
      <w:outlineLvl w:val="0"/>
    </w:pPr>
    <w:rPr>
      <w:sz w:val="28"/>
    </w:rPr>
  </w:style>
  <w:style w:type="paragraph" w:styleId="Heading2">
    <w:name w:val="heading 2"/>
    <w:basedOn w:val="Normal"/>
    <w:next w:val="Normal"/>
    <w:qFormat/>
    <w:rsid w:val="00E5096D"/>
    <w:pPr>
      <w:keepNext/>
      <w:outlineLvl w:val="1"/>
    </w:pPr>
    <w:rPr>
      <w:sz w:val="32"/>
    </w:rPr>
  </w:style>
  <w:style w:type="paragraph" w:styleId="Heading3">
    <w:name w:val="heading 3"/>
    <w:basedOn w:val="Normal"/>
    <w:next w:val="Normal"/>
    <w:qFormat/>
    <w:rsid w:val="00E5096D"/>
    <w:pPr>
      <w:keepNext/>
      <w:outlineLvl w:val="2"/>
    </w:pPr>
    <w:rPr>
      <w:b/>
    </w:rPr>
  </w:style>
  <w:style w:type="paragraph" w:styleId="Heading4">
    <w:name w:val="heading 4"/>
    <w:basedOn w:val="Normal"/>
    <w:next w:val="Normal"/>
    <w:qFormat/>
    <w:rsid w:val="00E5096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096D"/>
    <w:rPr>
      <w:color w:val="0000FF"/>
      <w:u w:val="single"/>
    </w:rPr>
  </w:style>
  <w:style w:type="paragraph" w:styleId="BodyText">
    <w:name w:val="Body Text"/>
    <w:basedOn w:val="Normal"/>
    <w:rsid w:val="00E5096D"/>
    <w:pPr>
      <w:jc w:val="both"/>
    </w:pPr>
  </w:style>
  <w:style w:type="paragraph" w:styleId="BodyText2">
    <w:name w:val="Body Text 2"/>
    <w:basedOn w:val="Normal"/>
    <w:rsid w:val="00E5096D"/>
    <w:pPr>
      <w:jc w:val="both"/>
    </w:pPr>
    <w:rPr>
      <w:b/>
      <w:i/>
      <w:sz w:val="28"/>
    </w:rPr>
  </w:style>
  <w:style w:type="paragraph" w:styleId="BodyText3">
    <w:name w:val="Body Text 3"/>
    <w:basedOn w:val="Normal"/>
    <w:rsid w:val="00E5096D"/>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581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2014-04-01T10:49:00Z</cp:lastPrinted>
  <dcterms:created xsi:type="dcterms:W3CDTF">2020-06-30T11:26:00Z</dcterms:created>
  <dcterms:modified xsi:type="dcterms:W3CDTF">2020-06-30T11:26:00Z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176055662</vt:i4>
  </property>
  <property fmtid="{D5CDD505-2E9C-101B-9397-08002B2CF9AE}" pid="3" name="_NewReviewCycle">
    <vt:lpwstr/>
  </property>
  <property fmtid="{D5CDD505-2E9C-101B-9397-08002B2CF9AE}" pid="4" name="_EmailSubject">
    <vt:lpwstr>Revenues Officer</vt:lpwstr>
  </property>
  <property fmtid="{D5CDD505-2E9C-101B-9397-08002B2CF9AE}" pid="5" name="_AuthorEmail">
    <vt:lpwstr>Roy.Horseman@hartlepool.gov.uk</vt:lpwstr>
  </property>
  <property fmtid="{D5CDD505-2E9C-101B-9397-08002B2CF9AE}" pid="6" name="_AuthorEmailDisplayName">
    <vt:lpwstr>Roy Horseman</vt:lpwstr>
  </property>
  <property fmtid="{D5CDD505-2E9C-101B-9397-08002B2CF9AE}" pid="7" name="_ReviewingToolsShownOnce">
    <vt:lpwstr/>
  </property>
</Properties>
</file>