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699DFC10" w:rsidR="00F44B6C" w:rsidRPr="00C676CB" w:rsidRDefault="00A92F5F" w:rsidP="007F19DA">
            <w:pPr>
              <w:rPr>
                <w:rFonts w:cs="Arial"/>
                <w:szCs w:val="24"/>
              </w:rPr>
            </w:pPr>
            <w:r w:rsidRPr="00A92F5F">
              <w:rPr>
                <w:rFonts w:cs="Arial"/>
                <w:szCs w:val="24"/>
              </w:rPr>
              <w:t>Short Breaks Solutions Officer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6438EEFA" w14:textId="77777777" w:rsidR="002159F9" w:rsidRDefault="002159F9" w:rsidP="002159F9"/>
          <w:p w14:paraId="4760F679" w14:textId="62A4B823" w:rsidR="002159F9" w:rsidRDefault="002159F9" w:rsidP="002159F9">
            <w:pPr>
              <w:rPr>
                <w:rFonts w:ascii="Calibri" w:hAnsi="Calibri"/>
                <w:sz w:val="22"/>
                <w:lang w:bidi="ar-SA"/>
              </w:rPr>
            </w:pPr>
            <w:r>
              <w:t>N10767</w:t>
            </w:r>
            <w:bookmarkStart w:id="0" w:name="_GoBack"/>
            <w:bookmarkEnd w:id="0"/>
          </w:p>
          <w:p w14:paraId="007543A4" w14:textId="55876CAC" w:rsidR="00F44B6C" w:rsidRPr="00C676CB" w:rsidRDefault="00F44B6C" w:rsidP="007F19DA">
            <w:pPr>
              <w:rPr>
                <w:rFonts w:cs="Arial"/>
                <w:szCs w:val="24"/>
              </w:rPr>
            </w:pP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4FA24516" w:rsidR="00F44B6C" w:rsidRPr="00C676CB" w:rsidRDefault="00A92F5F" w:rsidP="007F19DA">
            <w:pPr>
              <w:rPr>
                <w:rFonts w:cs="Arial"/>
                <w:szCs w:val="24"/>
              </w:rPr>
            </w:pPr>
            <w:r>
              <w:rPr>
                <w:rFonts w:cs="Arial"/>
                <w:szCs w:val="24"/>
              </w:rPr>
              <w:t>Grade 6</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61C2872E" w:rsidR="00F44B6C" w:rsidRPr="00C676CB" w:rsidRDefault="00A92F5F" w:rsidP="007F19DA">
            <w:pPr>
              <w:rPr>
                <w:rFonts w:cs="Arial"/>
                <w:szCs w:val="24"/>
              </w:rPr>
            </w:pPr>
            <w:r>
              <w:rPr>
                <w:rFonts w:cs="Arial"/>
                <w:szCs w:val="24"/>
              </w:rPr>
              <w:t>Children and 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5E07CA93" w:rsidR="00F44B6C" w:rsidRPr="00C676CB" w:rsidRDefault="00A92F5F" w:rsidP="007F19DA">
            <w:pPr>
              <w:rPr>
                <w:rFonts w:cs="Arial"/>
                <w:szCs w:val="24"/>
              </w:rPr>
            </w:pPr>
            <w:r>
              <w:rPr>
                <w:rFonts w:cs="Arial"/>
                <w:szCs w:val="24"/>
              </w:rPr>
              <w:t>Early Help</w:t>
            </w:r>
            <w:r w:rsidR="008F6183">
              <w:rPr>
                <w:rFonts w:cs="Arial"/>
                <w:szCs w:val="24"/>
              </w:rPr>
              <w:t xml:space="preserve"> Inclusion &amp; Vulnerable Children – One Point &amp; Think Family Service</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13647E9E" w:rsidR="00F44B6C" w:rsidRPr="00C676CB" w:rsidRDefault="008F6183" w:rsidP="007F19DA">
            <w:pPr>
              <w:rPr>
                <w:rFonts w:cs="Arial"/>
                <w:szCs w:val="24"/>
              </w:rPr>
            </w:pPr>
            <w:r w:rsidRPr="008F6183">
              <w:rPr>
                <w:rFonts w:cs="Arial"/>
                <w:szCs w:val="24"/>
              </w:rPr>
              <w:t>The post holder will be accountable to the SEND Alliance Coordinator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4E623F65" w:rsidR="00F44B6C" w:rsidRPr="00E14818" w:rsidRDefault="00F44B6C" w:rsidP="007F19DA">
            <w:pPr>
              <w:rPr>
                <w:rFonts w:cs="Arial"/>
                <w:szCs w:val="24"/>
              </w:rPr>
            </w:pPr>
            <w:r w:rsidRPr="00E14818">
              <w:rPr>
                <w:rFonts w:cs="Arial"/>
                <w:szCs w:val="24"/>
              </w:rPr>
              <w:t xml:space="preserve">Your normal place of work will be </w:t>
            </w:r>
            <w:r w:rsidR="008F6183">
              <w:rPr>
                <w:rFonts w:cs="Arial"/>
                <w:szCs w:val="24"/>
              </w:rPr>
              <w:t>an approved team location within County Durham,</w:t>
            </w:r>
            <w:r w:rsidRPr="00E14818">
              <w:rPr>
                <w:rFonts w:cs="Arial"/>
                <w:szCs w:val="24"/>
              </w:rPr>
              <w:t xml:space="preserve">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50F59CE9" w:rsidR="00F44B6C" w:rsidRPr="00C676CB" w:rsidRDefault="00F44B6C" w:rsidP="007F19DA">
            <w:pPr>
              <w:rPr>
                <w:rFonts w:cs="Arial"/>
                <w:szCs w:val="24"/>
              </w:rPr>
            </w:pPr>
            <w:r w:rsidRPr="00C676CB">
              <w:rPr>
                <w:rFonts w:cs="Arial"/>
                <w:szCs w:val="24"/>
              </w:rPr>
              <w:t xml:space="preserve">This </w:t>
            </w:r>
            <w:r w:rsidRPr="008F6183">
              <w:rPr>
                <w:rFonts w:cs="Arial"/>
                <w:szCs w:val="24"/>
              </w:rPr>
              <w:t>post is subject to a</w:t>
            </w:r>
            <w:r w:rsidR="008F6183" w:rsidRPr="008F6183">
              <w:rPr>
                <w:rFonts w:cs="Arial"/>
                <w:szCs w:val="24"/>
              </w:rPr>
              <w:t xml:space="preserve">n </w:t>
            </w:r>
            <w:r w:rsidRPr="008F6183">
              <w:rPr>
                <w:rFonts w:cs="Arial"/>
                <w:szCs w:val="24"/>
              </w:rPr>
              <w:t>enhanced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5BC314A6" w:rsidR="00F44B6C" w:rsidRPr="00C676CB" w:rsidRDefault="00F44B6C" w:rsidP="007F19DA">
            <w:pPr>
              <w:rPr>
                <w:rFonts w:cs="Arial"/>
                <w:szCs w:val="24"/>
              </w:rPr>
            </w:pPr>
            <w:r>
              <w:rPr>
                <w:rFonts w:cs="Arial"/>
                <w:szCs w:val="24"/>
              </w:rPr>
              <w:t xml:space="preserve">This post </w:t>
            </w:r>
            <w:r w:rsidRPr="008F6183">
              <w:rPr>
                <w:rFonts w:cs="Arial"/>
                <w:bCs/>
                <w:szCs w:val="24"/>
              </w:rPr>
              <w:t>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5FC08A2" w:rsidR="00F44B6C" w:rsidRDefault="00F44B6C" w:rsidP="007F19DA">
            <w:pPr>
              <w:rPr>
                <w:rFonts w:cs="Arial"/>
                <w:szCs w:val="24"/>
              </w:rPr>
            </w:pPr>
            <w:r>
              <w:rPr>
                <w:rFonts w:cs="Arial"/>
                <w:szCs w:val="24"/>
              </w:rPr>
              <w:t xml:space="preserve">This post </w:t>
            </w:r>
            <w:r w:rsidRPr="008F6183">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0E8593C2" w14:textId="77777777" w:rsidR="00207FAD" w:rsidRPr="00207FAD" w:rsidRDefault="00207FAD" w:rsidP="00207FAD">
      <w:pPr>
        <w:rPr>
          <w:rFonts w:cs="Arial"/>
          <w:bCs/>
          <w:szCs w:val="24"/>
        </w:rPr>
      </w:pPr>
      <w:r w:rsidRPr="00207FAD">
        <w:rPr>
          <w:rFonts w:cs="Arial"/>
          <w:bCs/>
          <w:szCs w:val="24"/>
        </w:rPr>
        <w:t>The purpose of this role is to lead on ensuring the sufficiency of short breaks opportunities for families of children with special educational needs and/or disabilities in County Durham (0-25).</w:t>
      </w:r>
    </w:p>
    <w:p w14:paraId="35823678" w14:textId="77777777" w:rsidR="00207FAD" w:rsidRPr="00207FAD" w:rsidRDefault="00207FAD" w:rsidP="00207FAD">
      <w:pPr>
        <w:rPr>
          <w:rFonts w:cs="Arial"/>
          <w:bCs/>
          <w:szCs w:val="24"/>
        </w:rPr>
      </w:pPr>
    </w:p>
    <w:p w14:paraId="5F706DE3" w14:textId="77777777" w:rsidR="00207FAD" w:rsidRPr="00207FAD" w:rsidRDefault="00207FAD" w:rsidP="00207FAD">
      <w:pPr>
        <w:rPr>
          <w:rFonts w:cs="Arial"/>
          <w:bCs/>
          <w:szCs w:val="24"/>
        </w:rPr>
      </w:pPr>
      <w:r w:rsidRPr="00207FAD">
        <w:rPr>
          <w:rFonts w:cs="Arial"/>
          <w:bCs/>
          <w:szCs w:val="24"/>
        </w:rPr>
        <w:t xml:space="preserve">The role will provide a central point of contact for families and professionals to offer advice, guidance and information on local community activities and services available to them.  The aims of the role will be to empower families to be able to make their own choices to access community activities for children and young people with SEND to allow parent/ carers a short break from caring.  </w:t>
      </w:r>
    </w:p>
    <w:p w14:paraId="77348490" w14:textId="77777777" w:rsidR="00207FAD" w:rsidRPr="00207FAD" w:rsidRDefault="00207FAD" w:rsidP="00207FAD">
      <w:pPr>
        <w:rPr>
          <w:rFonts w:cs="Arial"/>
          <w:bCs/>
          <w:szCs w:val="24"/>
        </w:rPr>
      </w:pPr>
    </w:p>
    <w:p w14:paraId="34CE861E" w14:textId="77777777" w:rsidR="00207FAD" w:rsidRPr="00207FAD" w:rsidRDefault="00207FAD" w:rsidP="00207FAD">
      <w:pPr>
        <w:rPr>
          <w:rFonts w:cs="Arial"/>
          <w:bCs/>
          <w:szCs w:val="24"/>
        </w:rPr>
      </w:pPr>
      <w:r w:rsidRPr="00207FAD">
        <w:rPr>
          <w:rFonts w:cs="Arial"/>
          <w:bCs/>
          <w:szCs w:val="24"/>
        </w:rPr>
        <w:t>This role will capture the needs of families, understand gaps in services, barriers to access and impact.  The postholder will work jointly with families to identify solutions to meet their needs and fill gaps in service provision.  The postholder will be proactive working with a range of Organisations to extend and enhance the local community offer available for families in line with the direction of travel within the wider SEND Strategy, Think Autism Strategy and Short Breaks Statement.</w:t>
      </w:r>
    </w:p>
    <w:p w14:paraId="71FC05D6" w14:textId="77777777" w:rsidR="00207FAD" w:rsidRPr="00207FAD" w:rsidRDefault="00207FAD" w:rsidP="00207FAD">
      <w:pPr>
        <w:rPr>
          <w:rFonts w:cs="Arial"/>
          <w:bCs/>
          <w:szCs w:val="24"/>
        </w:rPr>
      </w:pPr>
    </w:p>
    <w:p w14:paraId="6C78D3E2" w14:textId="77777777" w:rsidR="00207FAD" w:rsidRPr="00207FAD" w:rsidRDefault="00207FAD" w:rsidP="00207FAD">
      <w:pPr>
        <w:rPr>
          <w:rFonts w:cs="Arial"/>
          <w:bCs/>
          <w:szCs w:val="24"/>
        </w:rPr>
      </w:pPr>
      <w:r w:rsidRPr="00207FAD">
        <w:rPr>
          <w:rFonts w:cs="Arial"/>
          <w:bCs/>
          <w:szCs w:val="24"/>
        </w:rPr>
        <w:lastRenderedPageBreak/>
        <w:t>The postholder will work closely with families and young people up to the age of 25, Making Changes together Parent/ Carer Forum, Durham County Carers, Investing in Children, the VCS  Alliance, Children and Young Peoples Network, SENDIASS Service, Community Services and Leisure Service Providers and Commissioners.</w:t>
      </w:r>
    </w:p>
    <w:p w14:paraId="3371F8B5" w14:textId="2D899FE5" w:rsidR="00946D40" w:rsidRDefault="00946D40" w:rsidP="00E84624">
      <w:pPr>
        <w:jc w:val="both"/>
        <w:rPr>
          <w:rFonts w:cs="Arial"/>
          <w:bCs/>
          <w:szCs w:val="24"/>
        </w:rPr>
      </w:pP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3D335EF2" w14:textId="77777777" w:rsidR="00207FAD" w:rsidRPr="00207FAD" w:rsidRDefault="00207FAD" w:rsidP="00207FAD">
      <w:pPr>
        <w:jc w:val="both"/>
        <w:rPr>
          <w:rFonts w:cs="Arial"/>
          <w:bCs/>
          <w:szCs w:val="24"/>
        </w:rPr>
      </w:pPr>
      <w:r w:rsidRPr="00207FAD">
        <w:rPr>
          <w:rFonts w:cs="Arial"/>
          <w:bCs/>
          <w:szCs w:val="24"/>
        </w:rPr>
        <w:t>Listed below are the responsibilities this role will be primarily responsible to:</w:t>
      </w:r>
    </w:p>
    <w:p w14:paraId="76CE3C1B" w14:textId="77777777" w:rsidR="00207FAD" w:rsidRPr="00207FAD" w:rsidRDefault="00207FAD" w:rsidP="00207FAD">
      <w:pPr>
        <w:jc w:val="both"/>
        <w:rPr>
          <w:rFonts w:cs="Arial"/>
          <w:bCs/>
          <w:szCs w:val="24"/>
        </w:rPr>
      </w:pPr>
    </w:p>
    <w:p w14:paraId="47BE0B90" w14:textId="28099621" w:rsidR="00207FAD" w:rsidRPr="00207FAD" w:rsidRDefault="00207FAD" w:rsidP="00207FAD">
      <w:pPr>
        <w:pStyle w:val="ListParagraph"/>
        <w:numPr>
          <w:ilvl w:val="0"/>
          <w:numId w:val="30"/>
        </w:numPr>
        <w:spacing w:after="120"/>
        <w:ind w:left="425" w:hanging="425"/>
        <w:contextualSpacing w:val="0"/>
        <w:jc w:val="both"/>
        <w:rPr>
          <w:rFonts w:cs="Arial"/>
          <w:bCs/>
          <w:szCs w:val="24"/>
        </w:rPr>
      </w:pPr>
      <w:r w:rsidRPr="00207FAD">
        <w:rPr>
          <w:rFonts w:cs="Arial"/>
          <w:bCs/>
          <w:szCs w:val="24"/>
        </w:rPr>
        <w:t>Provide a telephone contact point for families and professionals who would like information and signposting in relation to available local community activities and services for children and young people with special educational needs and/or disabilities.</w:t>
      </w:r>
    </w:p>
    <w:p w14:paraId="688676A0" w14:textId="18FE238E" w:rsidR="00207FAD" w:rsidRPr="00207FAD" w:rsidRDefault="00207FAD" w:rsidP="00207FAD">
      <w:pPr>
        <w:pStyle w:val="ListParagraph"/>
        <w:numPr>
          <w:ilvl w:val="0"/>
          <w:numId w:val="30"/>
        </w:numPr>
        <w:spacing w:after="120"/>
        <w:ind w:left="425" w:hanging="425"/>
        <w:contextualSpacing w:val="0"/>
        <w:jc w:val="both"/>
        <w:rPr>
          <w:rFonts w:cs="Arial"/>
          <w:bCs/>
          <w:szCs w:val="24"/>
        </w:rPr>
      </w:pPr>
      <w:r w:rsidRPr="00207FAD">
        <w:rPr>
          <w:rFonts w:cs="Arial"/>
          <w:bCs/>
          <w:szCs w:val="24"/>
        </w:rPr>
        <w:t>Capture the needs of families for local community services that allow a short break, understand gaps in services to meet the needs of families and the impact for families.</w:t>
      </w:r>
    </w:p>
    <w:p w14:paraId="5204E656" w14:textId="24C8CDE9" w:rsidR="00207FAD" w:rsidRPr="00207FAD" w:rsidRDefault="00207FAD" w:rsidP="00207FAD">
      <w:pPr>
        <w:pStyle w:val="ListParagraph"/>
        <w:numPr>
          <w:ilvl w:val="0"/>
          <w:numId w:val="30"/>
        </w:numPr>
        <w:spacing w:after="120"/>
        <w:ind w:left="425" w:hanging="425"/>
        <w:contextualSpacing w:val="0"/>
        <w:jc w:val="both"/>
        <w:rPr>
          <w:rFonts w:cs="Arial"/>
          <w:bCs/>
          <w:szCs w:val="24"/>
        </w:rPr>
      </w:pPr>
      <w:r w:rsidRPr="00207FAD">
        <w:rPr>
          <w:rFonts w:cs="Arial"/>
          <w:bCs/>
          <w:szCs w:val="24"/>
        </w:rPr>
        <w:t>Work jointly with Making Changes Together Parent Forum and wider carers to understand barriers to meeting their needs, gaps in services and identifying and developing solutions in co-production.</w:t>
      </w:r>
    </w:p>
    <w:p w14:paraId="6703A96C" w14:textId="4C8E68EA" w:rsidR="00207FAD" w:rsidRPr="00207FAD" w:rsidRDefault="00207FAD" w:rsidP="00207FAD">
      <w:pPr>
        <w:pStyle w:val="ListParagraph"/>
        <w:numPr>
          <w:ilvl w:val="0"/>
          <w:numId w:val="30"/>
        </w:numPr>
        <w:spacing w:after="120"/>
        <w:ind w:left="425" w:hanging="425"/>
        <w:contextualSpacing w:val="0"/>
        <w:jc w:val="both"/>
        <w:rPr>
          <w:rFonts w:cs="Arial"/>
          <w:bCs/>
          <w:szCs w:val="24"/>
        </w:rPr>
      </w:pPr>
      <w:r w:rsidRPr="00207FAD">
        <w:rPr>
          <w:rFonts w:cs="Arial"/>
          <w:bCs/>
          <w:szCs w:val="24"/>
        </w:rPr>
        <w:t xml:space="preserve">Work with children and young </w:t>
      </w:r>
      <w:proofErr w:type="spellStart"/>
      <w:proofErr w:type="gramStart"/>
      <w:r w:rsidRPr="00207FAD">
        <w:rPr>
          <w:rFonts w:cs="Arial"/>
          <w:bCs/>
          <w:szCs w:val="24"/>
        </w:rPr>
        <w:t>peoples</w:t>
      </w:r>
      <w:proofErr w:type="spellEnd"/>
      <w:proofErr w:type="gramEnd"/>
      <w:r w:rsidRPr="00207FAD">
        <w:rPr>
          <w:rFonts w:cs="Arial"/>
          <w:bCs/>
          <w:szCs w:val="24"/>
        </w:rPr>
        <w:t xml:space="preserve"> forums to understand any gaps in services.</w:t>
      </w:r>
    </w:p>
    <w:p w14:paraId="74AFD15E" w14:textId="4F78ECAF" w:rsidR="00207FAD" w:rsidRPr="00207FAD" w:rsidRDefault="00207FAD" w:rsidP="00207FAD">
      <w:pPr>
        <w:pStyle w:val="ListParagraph"/>
        <w:numPr>
          <w:ilvl w:val="0"/>
          <w:numId w:val="30"/>
        </w:numPr>
        <w:spacing w:after="120"/>
        <w:ind w:left="425" w:hanging="425"/>
        <w:contextualSpacing w:val="0"/>
        <w:jc w:val="both"/>
        <w:rPr>
          <w:rFonts w:cs="Arial"/>
          <w:bCs/>
          <w:szCs w:val="24"/>
        </w:rPr>
      </w:pPr>
      <w:r w:rsidRPr="00207FAD">
        <w:rPr>
          <w:rFonts w:cs="Arial"/>
          <w:bCs/>
          <w:szCs w:val="24"/>
        </w:rPr>
        <w:t>Proactively work with Providers and Organisations to extend and enhance the local community offer available for families.</w:t>
      </w:r>
    </w:p>
    <w:p w14:paraId="52489421" w14:textId="0BB4F205" w:rsidR="00207FAD" w:rsidRPr="00207FAD" w:rsidRDefault="00207FAD" w:rsidP="00207FAD">
      <w:pPr>
        <w:pStyle w:val="ListParagraph"/>
        <w:numPr>
          <w:ilvl w:val="0"/>
          <w:numId w:val="30"/>
        </w:numPr>
        <w:spacing w:after="120"/>
        <w:ind w:left="425" w:hanging="425"/>
        <w:contextualSpacing w:val="0"/>
        <w:jc w:val="both"/>
        <w:rPr>
          <w:rFonts w:cs="Arial"/>
          <w:bCs/>
          <w:szCs w:val="24"/>
        </w:rPr>
      </w:pPr>
      <w:r w:rsidRPr="00207FAD">
        <w:rPr>
          <w:rFonts w:cs="Arial"/>
          <w:bCs/>
          <w:szCs w:val="24"/>
        </w:rPr>
        <w:t>Provide information and support to enable parent/ carers and children and young people to access information themselves.</w:t>
      </w:r>
    </w:p>
    <w:p w14:paraId="33D7093A" w14:textId="50CF73D0" w:rsidR="00207FAD" w:rsidRPr="00207FAD" w:rsidRDefault="00207FAD" w:rsidP="00207FAD">
      <w:pPr>
        <w:pStyle w:val="ListParagraph"/>
        <w:numPr>
          <w:ilvl w:val="0"/>
          <w:numId w:val="30"/>
        </w:numPr>
        <w:spacing w:after="120"/>
        <w:ind w:left="425" w:hanging="425"/>
        <w:contextualSpacing w:val="0"/>
        <w:jc w:val="both"/>
        <w:rPr>
          <w:rFonts w:cs="Arial"/>
          <w:bCs/>
          <w:szCs w:val="24"/>
        </w:rPr>
      </w:pPr>
      <w:r w:rsidRPr="00207FAD">
        <w:rPr>
          <w:rFonts w:cs="Arial"/>
          <w:bCs/>
          <w:szCs w:val="24"/>
        </w:rPr>
        <w:t>Contribute towards the aims in relation to availability and inclusion in community services in line with the SEND Strategy, Think Autism Strategy and Short Breaks statement.</w:t>
      </w:r>
    </w:p>
    <w:p w14:paraId="511F4DA2" w14:textId="6607ED28" w:rsidR="00207FAD" w:rsidRPr="00207FAD" w:rsidRDefault="00207FAD" w:rsidP="00207FAD">
      <w:pPr>
        <w:pStyle w:val="ListParagraph"/>
        <w:numPr>
          <w:ilvl w:val="0"/>
          <w:numId w:val="30"/>
        </w:numPr>
        <w:spacing w:after="120"/>
        <w:ind w:left="425" w:hanging="425"/>
        <w:contextualSpacing w:val="0"/>
        <w:jc w:val="both"/>
        <w:rPr>
          <w:rFonts w:cs="Arial"/>
          <w:bCs/>
          <w:szCs w:val="24"/>
        </w:rPr>
      </w:pPr>
      <w:r w:rsidRPr="00207FAD">
        <w:rPr>
          <w:rFonts w:cs="Arial"/>
          <w:bCs/>
          <w:szCs w:val="24"/>
        </w:rPr>
        <w:t>Provide Countywide analysis of data in relation to the needs of families and gaps in community services and provide reports to Commissioners.</w:t>
      </w:r>
    </w:p>
    <w:p w14:paraId="3E3765CA" w14:textId="336DA8EA" w:rsidR="00207FAD" w:rsidRPr="00207FAD" w:rsidRDefault="00207FAD" w:rsidP="00207FAD">
      <w:pPr>
        <w:pStyle w:val="ListParagraph"/>
        <w:numPr>
          <w:ilvl w:val="0"/>
          <w:numId w:val="30"/>
        </w:numPr>
        <w:spacing w:after="120"/>
        <w:ind w:left="425" w:hanging="425"/>
        <w:contextualSpacing w:val="0"/>
        <w:jc w:val="both"/>
        <w:rPr>
          <w:rFonts w:cs="Arial"/>
          <w:bCs/>
          <w:szCs w:val="24"/>
        </w:rPr>
      </w:pPr>
      <w:r w:rsidRPr="00207FAD">
        <w:rPr>
          <w:rFonts w:cs="Arial"/>
          <w:bCs/>
          <w:szCs w:val="24"/>
        </w:rPr>
        <w:t>Provide data in relation to enquiries and data analysis to Commissioners.</w:t>
      </w:r>
    </w:p>
    <w:p w14:paraId="772FF17E" w14:textId="67C82647" w:rsidR="00207FAD" w:rsidRPr="00207FAD" w:rsidRDefault="00207FAD" w:rsidP="00207FAD">
      <w:pPr>
        <w:pStyle w:val="ListParagraph"/>
        <w:numPr>
          <w:ilvl w:val="0"/>
          <w:numId w:val="30"/>
        </w:numPr>
        <w:spacing w:after="120"/>
        <w:ind w:left="425" w:hanging="425"/>
        <w:contextualSpacing w:val="0"/>
        <w:jc w:val="both"/>
        <w:rPr>
          <w:rFonts w:cs="Arial"/>
          <w:bCs/>
          <w:szCs w:val="24"/>
        </w:rPr>
      </w:pPr>
      <w:r w:rsidRPr="00207FAD">
        <w:rPr>
          <w:rFonts w:cs="Arial"/>
          <w:bCs/>
          <w:szCs w:val="24"/>
        </w:rPr>
        <w:t xml:space="preserve">To develop and use a range of approaches to engage and build effective working relationships </w:t>
      </w:r>
    </w:p>
    <w:p w14:paraId="78B5CA76" w14:textId="5A9EABFD" w:rsidR="00207FAD" w:rsidRPr="00207FAD" w:rsidRDefault="00207FAD" w:rsidP="00207FAD">
      <w:pPr>
        <w:pStyle w:val="ListParagraph"/>
        <w:numPr>
          <w:ilvl w:val="0"/>
          <w:numId w:val="30"/>
        </w:numPr>
        <w:spacing w:after="120"/>
        <w:ind w:left="425" w:hanging="425"/>
        <w:contextualSpacing w:val="0"/>
        <w:jc w:val="both"/>
        <w:rPr>
          <w:rFonts w:cs="Arial"/>
          <w:bCs/>
          <w:szCs w:val="24"/>
        </w:rPr>
      </w:pPr>
      <w:r w:rsidRPr="00207FAD">
        <w:rPr>
          <w:rFonts w:cs="Arial"/>
          <w:bCs/>
          <w:szCs w:val="24"/>
        </w:rPr>
        <w:t>To lead the Short Breaks Solutions Task Group and Chair regular meetings.</w:t>
      </w:r>
    </w:p>
    <w:p w14:paraId="71251317" w14:textId="6C8B3DA6" w:rsidR="00207FAD" w:rsidRPr="00207FAD" w:rsidRDefault="00207FAD" w:rsidP="00207FAD">
      <w:pPr>
        <w:pStyle w:val="ListParagraph"/>
        <w:numPr>
          <w:ilvl w:val="0"/>
          <w:numId w:val="30"/>
        </w:numPr>
        <w:spacing w:after="120"/>
        <w:ind w:left="425" w:hanging="425"/>
        <w:contextualSpacing w:val="0"/>
        <w:jc w:val="both"/>
        <w:rPr>
          <w:rFonts w:cs="Arial"/>
          <w:bCs/>
          <w:szCs w:val="24"/>
        </w:rPr>
      </w:pPr>
      <w:r w:rsidRPr="00207FAD">
        <w:rPr>
          <w:rFonts w:cs="Arial"/>
          <w:bCs/>
          <w:szCs w:val="24"/>
        </w:rPr>
        <w:t>Assist the VCS Alliance Coordinator and Commissioning, Planning and Policy Offer in feeding into the commissioning of services for children, young people and families with SEND.</w:t>
      </w:r>
    </w:p>
    <w:p w14:paraId="365A4DDF" w14:textId="77777777" w:rsidR="00207FAD" w:rsidRPr="00207FAD" w:rsidRDefault="00207FAD" w:rsidP="00207FAD">
      <w:pPr>
        <w:jc w:val="both"/>
        <w:rPr>
          <w:rFonts w:cs="Arial"/>
          <w:bCs/>
          <w:szCs w:val="24"/>
        </w:rPr>
      </w:pPr>
    </w:p>
    <w:p w14:paraId="781DB72C" w14:textId="416A28DF" w:rsidR="0063274D" w:rsidRDefault="00207FAD" w:rsidP="00207FAD">
      <w:pPr>
        <w:jc w:val="both"/>
        <w:rPr>
          <w:rFonts w:cs="Arial"/>
          <w:bCs/>
          <w:szCs w:val="24"/>
        </w:rPr>
      </w:pPr>
      <w:r w:rsidRPr="00207FAD">
        <w:rPr>
          <w:rFonts w:cs="Arial"/>
          <w:bCs/>
          <w:szCs w:val="24"/>
        </w:rPr>
        <w:t>The above is not exhaustive and the post holder will be expected to undertake any duties which may reasonably fall within the level of responsibility and the competence of the post as directed by the Strategic Manager.</w:t>
      </w: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lastRenderedPageBreak/>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207FAD" w14:paraId="4FF8591D" w14:textId="77777777" w:rsidTr="00207FAD">
        <w:trPr>
          <w:trHeight w:val="831"/>
        </w:trPr>
        <w:tc>
          <w:tcPr>
            <w:tcW w:w="1671" w:type="dxa"/>
            <w:shd w:val="clear" w:color="auto" w:fill="F2F2F2" w:themeFill="background1" w:themeFillShade="F2"/>
          </w:tcPr>
          <w:p w14:paraId="4A9CC9B5" w14:textId="77777777" w:rsidR="00207FAD" w:rsidRPr="00845787" w:rsidRDefault="00207FAD" w:rsidP="00207FAD">
            <w:pPr>
              <w:pStyle w:val="aTitle"/>
              <w:tabs>
                <w:tab w:val="clear" w:pos="4513"/>
              </w:tabs>
              <w:rPr>
                <w:rFonts w:cs="Arial"/>
                <w:noProof/>
                <w:color w:val="auto"/>
                <w:sz w:val="22"/>
                <w:lang w:eastAsia="en-GB"/>
              </w:rPr>
            </w:pPr>
          </w:p>
          <w:p w14:paraId="7BF312D2" w14:textId="77777777" w:rsidR="00207FAD" w:rsidRPr="00845787" w:rsidRDefault="00207FAD" w:rsidP="00207FAD">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27A53FF3" w14:textId="77777777" w:rsidR="00207FAD" w:rsidRPr="00207FAD" w:rsidRDefault="00207FAD" w:rsidP="00207FAD">
            <w:pPr>
              <w:numPr>
                <w:ilvl w:val="0"/>
                <w:numId w:val="21"/>
              </w:numPr>
              <w:ind w:left="347" w:hanging="283"/>
              <w:rPr>
                <w:szCs w:val="24"/>
              </w:rPr>
            </w:pPr>
            <w:r w:rsidRPr="00207FAD">
              <w:rPr>
                <w:szCs w:val="24"/>
              </w:rPr>
              <w:t>Level 3 qualification in a relevant field.</w:t>
            </w:r>
          </w:p>
          <w:p w14:paraId="72C8766B" w14:textId="09931C08" w:rsidR="00207FAD" w:rsidRPr="00207FAD" w:rsidRDefault="00207FAD" w:rsidP="00207FAD">
            <w:pPr>
              <w:pStyle w:val="aTitle"/>
              <w:numPr>
                <w:ilvl w:val="0"/>
                <w:numId w:val="21"/>
              </w:numPr>
              <w:tabs>
                <w:tab w:val="clear" w:pos="4513"/>
                <w:tab w:val="clear" w:pos="9026"/>
              </w:tabs>
              <w:ind w:left="347" w:hanging="283"/>
              <w:rPr>
                <w:rFonts w:cs="Arial"/>
                <w:b w:val="0"/>
                <w:iCs/>
                <w:noProof/>
                <w:color w:val="auto"/>
                <w:sz w:val="24"/>
                <w:szCs w:val="24"/>
                <w:lang w:eastAsia="en-GB"/>
              </w:rPr>
            </w:pPr>
            <w:r w:rsidRPr="00207FAD">
              <w:rPr>
                <w:b w:val="0"/>
                <w:color w:val="auto"/>
                <w:sz w:val="24"/>
                <w:szCs w:val="24"/>
              </w:rPr>
              <w:t>Evidence of continuous professional development.</w:t>
            </w:r>
          </w:p>
        </w:tc>
        <w:tc>
          <w:tcPr>
            <w:tcW w:w="4961" w:type="dxa"/>
          </w:tcPr>
          <w:p w14:paraId="6A440ECA" w14:textId="5CE5874D" w:rsidR="00207FAD" w:rsidRPr="00207FAD" w:rsidRDefault="00207FAD" w:rsidP="00207FAD">
            <w:pPr>
              <w:pStyle w:val="aTitle"/>
              <w:tabs>
                <w:tab w:val="clear" w:pos="4513"/>
              </w:tabs>
              <w:ind w:left="347"/>
              <w:rPr>
                <w:rFonts w:cs="Arial"/>
                <w:b w:val="0"/>
                <w:iCs/>
                <w:noProof/>
                <w:color w:val="auto"/>
                <w:sz w:val="24"/>
                <w:szCs w:val="24"/>
                <w:lang w:eastAsia="en-GB"/>
              </w:rPr>
            </w:pPr>
          </w:p>
        </w:tc>
      </w:tr>
      <w:tr w:rsidR="00207FAD" w14:paraId="1760C13B" w14:textId="77777777" w:rsidTr="00D2720D">
        <w:trPr>
          <w:trHeight w:val="1712"/>
        </w:trPr>
        <w:tc>
          <w:tcPr>
            <w:tcW w:w="1671" w:type="dxa"/>
            <w:shd w:val="clear" w:color="auto" w:fill="F2F2F2" w:themeFill="background1" w:themeFillShade="F2"/>
          </w:tcPr>
          <w:p w14:paraId="057F7F70" w14:textId="77777777" w:rsidR="00207FAD" w:rsidRPr="00845787" w:rsidRDefault="00207FAD" w:rsidP="00207FAD">
            <w:pPr>
              <w:pStyle w:val="aTitle"/>
              <w:tabs>
                <w:tab w:val="clear" w:pos="4513"/>
              </w:tabs>
              <w:rPr>
                <w:rFonts w:cs="Arial"/>
                <w:noProof/>
                <w:color w:val="auto"/>
                <w:sz w:val="22"/>
                <w:lang w:eastAsia="en-GB"/>
              </w:rPr>
            </w:pPr>
          </w:p>
          <w:p w14:paraId="07488D42" w14:textId="77777777" w:rsidR="00207FAD" w:rsidRPr="00845787" w:rsidRDefault="00207FAD" w:rsidP="00207FA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6BA70EB5" w14:textId="77777777" w:rsidR="00207FAD" w:rsidRPr="00207FAD" w:rsidRDefault="00207FAD" w:rsidP="00207FAD">
            <w:pPr>
              <w:numPr>
                <w:ilvl w:val="0"/>
                <w:numId w:val="21"/>
              </w:numPr>
              <w:ind w:left="347" w:hanging="283"/>
              <w:rPr>
                <w:szCs w:val="24"/>
              </w:rPr>
            </w:pPr>
            <w:r w:rsidRPr="00207FAD">
              <w:rPr>
                <w:szCs w:val="24"/>
              </w:rPr>
              <w:t>Experience of providing telephone advice and guidance to professionals or families.</w:t>
            </w:r>
          </w:p>
          <w:p w14:paraId="02EC319D" w14:textId="77777777" w:rsidR="00207FAD" w:rsidRPr="00207FAD" w:rsidRDefault="00207FAD" w:rsidP="00207FAD">
            <w:pPr>
              <w:numPr>
                <w:ilvl w:val="0"/>
                <w:numId w:val="21"/>
              </w:numPr>
              <w:ind w:left="347" w:hanging="283"/>
              <w:rPr>
                <w:szCs w:val="24"/>
              </w:rPr>
            </w:pPr>
            <w:r w:rsidRPr="00207FAD">
              <w:rPr>
                <w:szCs w:val="24"/>
              </w:rPr>
              <w:t>Experience of researching and collating information.</w:t>
            </w:r>
          </w:p>
          <w:p w14:paraId="3A381141" w14:textId="77777777" w:rsidR="00207FAD" w:rsidRPr="00207FAD" w:rsidRDefault="00207FAD" w:rsidP="00207FAD">
            <w:pPr>
              <w:numPr>
                <w:ilvl w:val="0"/>
                <w:numId w:val="21"/>
              </w:numPr>
              <w:ind w:left="347" w:hanging="283"/>
              <w:rPr>
                <w:szCs w:val="24"/>
              </w:rPr>
            </w:pPr>
            <w:r w:rsidRPr="00207FAD">
              <w:rPr>
                <w:szCs w:val="24"/>
              </w:rPr>
              <w:t>Experience of analysing information and producing reports.</w:t>
            </w:r>
          </w:p>
          <w:p w14:paraId="13FAAD74" w14:textId="77777777" w:rsidR="00207FAD" w:rsidRPr="00207FAD" w:rsidRDefault="00207FAD" w:rsidP="00207FAD">
            <w:pPr>
              <w:numPr>
                <w:ilvl w:val="0"/>
                <w:numId w:val="21"/>
              </w:numPr>
              <w:ind w:left="347" w:hanging="283"/>
              <w:rPr>
                <w:szCs w:val="24"/>
              </w:rPr>
            </w:pPr>
            <w:r w:rsidRPr="00207FAD">
              <w:rPr>
                <w:szCs w:val="24"/>
              </w:rPr>
              <w:t>Experience of partnership working to achieve desired results.</w:t>
            </w:r>
          </w:p>
          <w:p w14:paraId="12DD0686" w14:textId="77777777" w:rsidR="00207FAD" w:rsidRPr="00207FAD" w:rsidRDefault="00207FAD" w:rsidP="00207FAD">
            <w:pPr>
              <w:numPr>
                <w:ilvl w:val="0"/>
                <w:numId w:val="21"/>
              </w:numPr>
              <w:ind w:left="347" w:hanging="283"/>
              <w:rPr>
                <w:szCs w:val="24"/>
              </w:rPr>
            </w:pPr>
            <w:r w:rsidRPr="00207FAD">
              <w:rPr>
                <w:szCs w:val="24"/>
              </w:rPr>
              <w:t>Experience of group facilitation.</w:t>
            </w:r>
          </w:p>
          <w:p w14:paraId="025F9FED" w14:textId="77777777" w:rsidR="00207FAD" w:rsidRPr="00207FAD" w:rsidRDefault="00207FAD" w:rsidP="00207FAD">
            <w:pPr>
              <w:pStyle w:val="aTitle"/>
              <w:numPr>
                <w:ilvl w:val="0"/>
                <w:numId w:val="21"/>
              </w:numPr>
              <w:tabs>
                <w:tab w:val="clear" w:pos="4513"/>
                <w:tab w:val="clear" w:pos="9026"/>
              </w:tabs>
              <w:ind w:left="347" w:hanging="283"/>
              <w:rPr>
                <w:rFonts w:cs="Arial"/>
                <w:b w:val="0"/>
                <w:iCs/>
                <w:noProof/>
                <w:color w:val="auto"/>
                <w:sz w:val="24"/>
                <w:szCs w:val="24"/>
                <w:lang w:eastAsia="en-GB"/>
              </w:rPr>
            </w:pPr>
            <w:r w:rsidRPr="00207FAD">
              <w:rPr>
                <w:b w:val="0"/>
                <w:color w:val="auto"/>
                <w:sz w:val="24"/>
                <w:szCs w:val="24"/>
              </w:rPr>
              <w:t>Experience of working with a range of professionals, external partner agencies and service providers</w:t>
            </w:r>
          </w:p>
          <w:p w14:paraId="04BF14CD" w14:textId="782A1B20" w:rsidR="00207FAD" w:rsidRPr="00207FAD" w:rsidRDefault="00207FAD" w:rsidP="00207FAD">
            <w:pPr>
              <w:pStyle w:val="aTitle"/>
              <w:tabs>
                <w:tab w:val="clear" w:pos="4513"/>
                <w:tab w:val="clear" w:pos="9026"/>
              </w:tabs>
              <w:ind w:left="347"/>
              <w:rPr>
                <w:rFonts w:cs="Arial"/>
                <w:b w:val="0"/>
                <w:iCs/>
                <w:noProof/>
                <w:color w:val="auto"/>
                <w:sz w:val="24"/>
                <w:szCs w:val="24"/>
                <w:lang w:eastAsia="en-GB"/>
              </w:rPr>
            </w:pPr>
          </w:p>
        </w:tc>
        <w:tc>
          <w:tcPr>
            <w:tcW w:w="4961" w:type="dxa"/>
          </w:tcPr>
          <w:p w14:paraId="4916800D" w14:textId="77777777" w:rsidR="00207FAD" w:rsidRPr="00207FAD" w:rsidRDefault="00207FAD" w:rsidP="00207FAD">
            <w:pPr>
              <w:numPr>
                <w:ilvl w:val="0"/>
                <w:numId w:val="21"/>
              </w:numPr>
              <w:ind w:left="347" w:hanging="283"/>
              <w:rPr>
                <w:szCs w:val="24"/>
              </w:rPr>
            </w:pPr>
            <w:r w:rsidRPr="00207FAD">
              <w:rPr>
                <w:szCs w:val="24"/>
              </w:rPr>
              <w:t>Experience of working with families of children with SEND.</w:t>
            </w:r>
          </w:p>
          <w:p w14:paraId="7F3B455D" w14:textId="77777777" w:rsidR="00207FAD" w:rsidRPr="00207FAD" w:rsidRDefault="00207FAD" w:rsidP="00207FAD">
            <w:pPr>
              <w:numPr>
                <w:ilvl w:val="0"/>
                <w:numId w:val="21"/>
              </w:numPr>
              <w:ind w:left="347" w:hanging="283"/>
              <w:rPr>
                <w:szCs w:val="24"/>
              </w:rPr>
            </w:pPr>
            <w:r w:rsidRPr="00207FAD">
              <w:rPr>
                <w:szCs w:val="24"/>
              </w:rPr>
              <w:t>Experience of working with children and young people with SEND.</w:t>
            </w:r>
          </w:p>
          <w:p w14:paraId="1FE10E67" w14:textId="77777777" w:rsidR="00207FAD" w:rsidRPr="00207FAD" w:rsidRDefault="00207FAD" w:rsidP="00207FAD">
            <w:pPr>
              <w:numPr>
                <w:ilvl w:val="0"/>
                <w:numId w:val="21"/>
              </w:numPr>
              <w:ind w:left="347" w:hanging="283"/>
              <w:rPr>
                <w:szCs w:val="24"/>
              </w:rPr>
            </w:pPr>
            <w:r w:rsidRPr="00207FAD">
              <w:rPr>
                <w:szCs w:val="24"/>
              </w:rPr>
              <w:t>Experience of delivering and reporting on outcomes.</w:t>
            </w:r>
          </w:p>
          <w:p w14:paraId="23AF4E6F" w14:textId="6C84703C" w:rsidR="00207FAD" w:rsidRPr="00207FAD" w:rsidRDefault="00207FAD" w:rsidP="00207FAD">
            <w:pPr>
              <w:pStyle w:val="aTitle"/>
              <w:tabs>
                <w:tab w:val="clear" w:pos="4513"/>
              </w:tabs>
              <w:ind w:left="347" w:hanging="283"/>
              <w:rPr>
                <w:rFonts w:cs="Arial"/>
                <w:b w:val="0"/>
                <w:iCs/>
                <w:noProof/>
                <w:color w:val="auto"/>
                <w:sz w:val="24"/>
                <w:szCs w:val="24"/>
                <w:lang w:eastAsia="en-GB"/>
              </w:rPr>
            </w:pPr>
          </w:p>
        </w:tc>
      </w:tr>
      <w:tr w:rsidR="00207FAD" w14:paraId="549735C0" w14:textId="77777777" w:rsidTr="00207FAD">
        <w:trPr>
          <w:trHeight w:val="841"/>
        </w:trPr>
        <w:tc>
          <w:tcPr>
            <w:tcW w:w="1671" w:type="dxa"/>
            <w:shd w:val="clear" w:color="auto" w:fill="F2F2F2" w:themeFill="background1" w:themeFillShade="F2"/>
          </w:tcPr>
          <w:p w14:paraId="75E1C428" w14:textId="77777777" w:rsidR="00207FAD" w:rsidRPr="00845787" w:rsidRDefault="00207FAD" w:rsidP="00207FAD">
            <w:pPr>
              <w:pStyle w:val="aTitle"/>
              <w:tabs>
                <w:tab w:val="clear" w:pos="4513"/>
              </w:tabs>
              <w:rPr>
                <w:rFonts w:cs="Arial"/>
                <w:noProof/>
                <w:color w:val="auto"/>
                <w:sz w:val="22"/>
                <w:lang w:eastAsia="en-GB"/>
              </w:rPr>
            </w:pPr>
          </w:p>
          <w:p w14:paraId="712F168F" w14:textId="77777777" w:rsidR="00207FAD" w:rsidRPr="00845787" w:rsidRDefault="00207FAD" w:rsidP="00207FAD">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17F24496" w14:textId="77777777" w:rsidR="00207FAD" w:rsidRPr="00207FAD" w:rsidRDefault="00207FAD" w:rsidP="00207FAD">
            <w:pPr>
              <w:pStyle w:val="Header"/>
              <w:numPr>
                <w:ilvl w:val="0"/>
                <w:numId w:val="21"/>
              </w:numPr>
              <w:tabs>
                <w:tab w:val="clear" w:pos="4513"/>
                <w:tab w:val="clear" w:pos="9026"/>
                <w:tab w:val="center" w:pos="4153"/>
                <w:tab w:val="right" w:pos="8306"/>
              </w:tabs>
              <w:ind w:left="347" w:hanging="283"/>
              <w:rPr>
                <w:szCs w:val="24"/>
              </w:rPr>
            </w:pPr>
            <w:r w:rsidRPr="00207FAD">
              <w:rPr>
                <w:szCs w:val="24"/>
              </w:rPr>
              <w:t>Integrated multi-agency working processes and practices for safeguarding children, young people and vulnerable adults;</w:t>
            </w:r>
          </w:p>
          <w:p w14:paraId="443DE6B0" w14:textId="77777777" w:rsidR="00207FAD" w:rsidRPr="00207FAD" w:rsidRDefault="00207FAD" w:rsidP="00207FAD">
            <w:pPr>
              <w:pStyle w:val="Header"/>
              <w:numPr>
                <w:ilvl w:val="0"/>
                <w:numId w:val="21"/>
              </w:numPr>
              <w:tabs>
                <w:tab w:val="clear" w:pos="4513"/>
                <w:tab w:val="clear" w:pos="9026"/>
                <w:tab w:val="center" w:pos="4153"/>
                <w:tab w:val="right" w:pos="8306"/>
              </w:tabs>
              <w:ind w:left="347" w:hanging="283"/>
              <w:rPr>
                <w:szCs w:val="24"/>
              </w:rPr>
            </w:pPr>
            <w:r w:rsidRPr="00207FAD">
              <w:rPr>
                <w:szCs w:val="24"/>
              </w:rPr>
              <w:t>Persistent and proactive approaches in engaging families;</w:t>
            </w:r>
          </w:p>
          <w:p w14:paraId="15C7D09F" w14:textId="77777777" w:rsidR="00207FAD" w:rsidRPr="00207FAD" w:rsidRDefault="00207FAD" w:rsidP="00207FAD">
            <w:pPr>
              <w:pStyle w:val="Header"/>
              <w:numPr>
                <w:ilvl w:val="0"/>
                <w:numId w:val="21"/>
              </w:numPr>
              <w:tabs>
                <w:tab w:val="clear" w:pos="4513"/>
                <w:tab w:val="clear" w:pos="9026"/>
                <w:tab w:val="center" w:pos="4153"/>
                <w:tab w:val="right" w:pos="8306"/>
              </w:tabs>
              <w:ind w:left="347" w:hanging="283"/>
              <w:rPr>
                <w:szCs w:val="24"/>
              </w:rPr>
            </w:pPr>
            <w:r w:rsidRPr="00207FAD">
              <w:rPr>
                <w:szCs w:val="24"/>
              </w:rPr>
              <w:t>Understand the nature of effective relationships;</w:t>
            </w:r>
          </w:p>
          <w:p w14:paraId="2D9B1FB5" w14:textId="77777777" w:rsidR="00207FAD" w:rsidRPr="00207FAD" w:rsidRDefault="00207FAD" w:rsidP="00207FAD">
            <w:pPr>
              <w:pStyle w:val="Header"/>
              <w:numPr>
                <w:ilvl w:val="0"/>
                <w:numId w:val="21"/>
              </w:numPr>
              <w:tabs>
                <w:tab w:val="clear" w:pos="4513"/>
                <w:tab w:val="clear" w:pos="9026"/>
                <w:tab w:val="center" w:pos="4153"/>
                <w:tab w:val="right" w:pos="8306"/>
              </w:tabs>
              <w:ind w:left="347" w:hanging="283"/>
              <w:rPr>
                <w:szCs w:val="24"/>
              </w:rPr>
            </w:pPr>
            <w:r w:rsidRPr="00207FAD">
              <w:rPr>
                <w:szCs w:val="24"/>
              </w:rPr>
              <w:t>Establishing and maintaining professional boundaries;</w:t>
            </w:r>
          </w:p>
          <w:p w14:paraId="331C2238" w14:textId="77777777" w:rsidR="00207FAD" w:rsidRPr="00207FAD" w:rsidRDefault="00207FAD" w:rsidP="00207FAD">
            <w:pPr>
              <w:pStyle w:val="Header"/>
              <w:numPr>
                <w:ilvl w:val="0"/>
                <w:numId w:val="21"/>
              </w:numPr>
              <w:tabs>
                <w:tab w:val="clear" w:pos="4513"/>
                <w:tab w:val="clear" w:pos="9026"/>
                <w:tab w:val="center" w:pos="4153"/>
                <w:tab w:val="right" w:pos="8306"/>
              </w:tabs>
              <w:ind w:left="347" w:hanging="283"/>
              <w:rPr>
                <w:szCs w:val="24"/>
              </w:rPr>
            </w:pPr>
            <w:r w:rsidRPr="00207FAD">
              <w:rPr>
                <w:szCs w:val="24"/>
              </w:rPr>
              <w:t>Understand information sharing, consent and confidentiality;</w:t>
            </w:r>
          </w:p>
          <w:p w14:paraId="59599269" w14:textId="77777777" w:rsidR="00207FAD" w:rsidRPr="00207FAD" w:rsidRDefault="00207FAD" w:rsidP="00207FAD">
            <w:pPr>
              <w:pStyle w:val="Header"/>
              <w:numPr>
                <w:ilvl w:val="0"/>
                <w:numId w:val="21"/>
              </w:numPr>
              <w:tabs>
                <w:tab w:val="clear" w:pos="4513"/>
                <w:tab w:val="clear" w:pos="9026"/>
                <w:tab w:val="center" w:pos="4153"/>
                <w:tab w:val="right" w:pos="8306"/>
              </w:tabs>
              <w:ind w:left="347" w:hanging="283"/>
              <w:rPr>
                <w:szCs w:val="24"/>
              </w:rPr>
            </w:pPr>
            <w:r w:rsidRPr="00207FAD">
              <w:rPr>
                <w:szCs w:val="24"/>
              </w:rPr>
              <w:t>Goal planning, monitoring and review processes;</w:t>
            </w:r>
          </w:p>
          <w:p w14:paraId="5C52BEB4" w14:textId="77777777" w:rsidR="00207FAD" w:rsidRPr="00207FAD" w:rsidRDefault="00207FAD" w:rsidP="00207FAD">
            <w:pPr>
              <w:pStyle w:val="Header"/>
              <w:numPr>
                <w:ilvl w:val="0"/>
                <w:numId w:val="21"/>
              </w:numPr>
              <w:tabs>
                <w:tab w:val="clear" w:pos="4513"/>
                <w:tab w:val="clear" w:pos="9026"/>
                <w:tab w:val="center" w:pos="4153"/>
                <w:tab w:val="right" w:pos="8306"/>
              </w:tabs>
              <w:ind w:left="347" w:hanging="283"/>
              <w:rPr>
                <w:szCs w:val="24"/>
              </w:rPr>
            </w:pPr>
            <w:r w:rsidRPr="00207FAD">
              <w:rPr>
                <w:szCs w:val="24"/>
              </w:rPr>
              <w:t>Problem solving skills – ability to be innovative and find creative solutions to implement change;</w:t>
            </w:r>
          </w:p>
          <w:p w14:paraId="6D6AE331" w14:textId="77777777" w:rsidR="00207FAD" w:rsidRPr="00207FAD" w:rsidRDefault="00207FAD" w:rsidP="00207FAD">
            <w:pPr>
              <w:pStyle w:val="Header"/>
              <w:numPr>
                <w:ilvl w:val="0"/>
                <w:numId w:val="21"/>
              </w:numPr>
              <w:tabs>
                <w:tab w:val="clear" w:pos="4513"/>
                <w:tab w:val="clear" w:pos="9026"/>
                <w:tab w:val="center" w:pos="4153"/>
                <w:tab w:val="right" w:pos="8306"/>
              </w:tabs>
              <w:ind w:left="347" w:hanging="283"/>
              <w:rPr>
                <w:szCs w:val="24"/>
              </w:rPr>
            </w:pPr>
            <w:r w:rsidRPr="00207FAD">
              <w:rPr>
                <w:szCs w:val="24"/>
              </w:rPr>
              <w:t>Strategies to build parental self-confidence, capacity and resilience;</w:t>
            </w:r>
          </w:p>
          <w:p w14:paraId="389ACCE8" w14:textId="77777777" w:rsidR="00207FAD" w:rsidRPr="00207FAD" w:rsidRDefault="00207FAD" w:rsidP="00207FAD">
            <w:pPr>
              <w:pStyle w:val="Header"/>
              <w:numPr>
                <w:ilvl w:val="0"/>
                <w:numId w:val="21"/>
              </w:numPr>
              <w:tabs>
                <w:tab w:val="clear" w:pos="4513"/>
                <w:tab w:val="clear" w:pos="9026"/>
                <w:tab w:val="center" w:pos="4153"/>
                <w:tab w:val="right" w:pos="8306"/>
              </w:tabs>
              <w:ind w:left="347" w:hanging="283"/>
              <w:rPr>
                <w:szCs w:val="24"/>
              </w:rPr>
            </w:pPr>
            <w:r w:rsidRPr="00207FAD">
              <w:rPr>
                <w:szCs w:val="24"/>
              </w:rPr>
              <w:t>Ability to manage time effectively, prioritise, co-ordinate tasks and meet deadlines;</w:t>
            </w:r>
          </w:p>
          <w:p w14:paraId="25B3AEBC" w14:textId="77777777" w:rsidR="00207FAD" w:rsidRPr="00207FAD" w:rsidRDefault="00207FAD" w:rsidP="00207FAD">
            <w:pPr>
              <w:pStyle w:val="Header"/>
              <w:numPr>
                <w:ilvl w:val="0"/>
                <w:numId w:val="21"/>
              </w:numPr>
              <w:tabs>
                <w:tab w:val="clear" w:pos="4513"/>
                <w:tab w:val="clear" w:pos="9026"/>
                <w:tab w:val="center" w:pos="4153"/>
                <w:tab w:val="right" w:pos="8306"/>
              </w:tabs>
              <w:ind w:left="347" w:hanging="283"/>
              <w:rPr>
                <w:szCs w:val="24"/>
              </w:rPr>
            </w:pPr>
            <w:r w:rsidRPr="00207FAD">
              <w:rPr>
                <w:szCs w:val="24"/>
              </w:rPr>
              <w:t>Knowledge of Safeguarding;</w:t>
            </w:r>
          </w:p>
          <w:p w14:paraId="79431C97" w14:textId="77777777" w:rsidR="00207FAD" w:rsidRPr="00207FAD" w:rsidRDefault="00207FAD" w:rsidP="00207FAD">
            <w:pPr>
              <w:pStyle w:val="Header"/>
              <w:numPr>
                <w:ilvl w:val="0"/>
                <w:numId w:val="21"/>
              </w:numPr>
              <w:tabs>
                <w:tab w:val="clear" w:pos="4513"/>
                <w:tab w:val="clear" w:pos="9026"/>
                <w:tab w:val="center" w:pos="4153"/>
                <w:tab w:val="right" w:pos="8306"/>
              </w:tabs>
              <w:ind w:left="347" w:hanging="283"/>
              <w:rPr>
                <w:szCs w:val="24"/>
              </w:rPr>
            </w:pPr>
            <w:r w:rsidRPr="00207FAD">
              <w:rPr>
                <w:szCs w:val="24"/>
              </w:rPr>
              <w:t>Proven verbal and written communication skills;</w:t>
            </w:r>
          </w:p>
          <w:p w14:paraId="1EACB2D6" w14:textId="77777777" w:rsidR="00207FAD" w:rsidRPr="00207FAD" w:rsidRDefault="00207FAD" w:rsidP="00207FAD">
            <w:pPr>
              <w:pStyle w:val="Header"/>
              <w:numPr>
                <w:ilvl w:val="0"/>
                <w:numId w:val="21"/>
              </w:numPr>
              <w:tabs>
                <w:tab w:val="clear" w:pos="4513"/>
                <w:tab w:val="clear" w:pos="9026"/>
                <w:tab w:val="center" w:pos="4153"/>
                <w:tab w:val="right" w:pos="8306"/>
              </w:tabs>
              <w:ind w:left="347" w:hanging="283"/>
              <w:rPr>
                <w:szCs w:val="24"/>
              </w:rPr>
            </w:pPr>
            <w:r w:rsidRPr="00207FAD">
              <w:rPr>
                <w:szCs w:val="24"/>
              </w:rPr>
              <w:t>Negotiation skills;</w:t>
            </w:r>
          </w:p>
          <w:p w14:paraId="62557775" w14:textId="77777777" w:rsidR="00207FAD" w:rsidRPr="00207FAD" w:rsidRDefault="00207FAD" w:rsidP="00207FAD">
            <w:pPr>
              <w:pStyle w:val="Header"/>
              <w:numPr>
                <w:ilvl w:val="0"/>
                <w:numId w:val="21"/>
              </w:numPr>
              <w:tabs>
                <w:tab w:val="clear" w:pos="4513"/>
                <w:tab w:val="clear" w:pos="9026"/>
                <w:tab w:val="center" w:pos="4153"/>
                <w:tab w:val="right" w:pos="8306"/>
              </w:tabs>
              <w:ind w:left="347" w:hanging="283"/>
              <w:rPr>
                <w:szCs w:val="24"/>
              </w:rPr>
            </w:pPr>
            <w:r w:rsidRPr="00207FAD">
              <w:rPr>
                <w:szCs w:val="24"/>
              </w:rPr>
              <w:t>Effective interpersonal skills including ability to work effectively as part of a team and in partnership with a range of external agencies;</w:t>
            </w:r>
          </w:p>
          <w:p w14:paraId="03D4BACB" w14:textId="77777777" w:rsidR="00207FAD" w:rsidRPr="00207FAD" w:rsidRDefault="00207FAD" w:rsidP="00207FAD">
            <w:pPr>
              <w:pStyle w:val="Header"/>
              <w:numPr>
                <w:ilvl w:val="0"/>
                <w:numId w:val="21"/>
              </w:numPr>
              <w:tabs>
                <w:tab w:val="clear" w:pos="4513"/>
                <w:tab w:val="clear" w:pos="9026"/>
              </w:tabs>
              <w:ind w:left="347" w:hanging="283"/>
              <w:rPr>
                <w:szCs w:val="24"/>
              </w:rPr>
            </w:pPr>
            <w:r w:rsidRPr="00207FAD">
              <w:rPr>
                <w:szCs w:val="24"/>
              </w:rPr>
              <w:t>The ability to reflect and evaluate to improve working practice;</w:t>
            </w:r>
          </w:p>
          <w:p w14:paraId="7F99F5DB" w14:textId="77777777" w:rsidR="00207FAD" w:rsidRPr="00207FAD" w:rsidRDefault="00207FAD" w:rsidP="00207FAD">
            <w:pPr>
              <w:pStyle w:val="aTitle"/>
              <w:numPr>
                <w:ilvl w:val="0"/>
                <w:numId w:val="21"/>
              </w:numPr>
              <w:tabs>
                <w:tab w:val="clear" w:pos="4513"/>
                <w:tab w:val="clear" w:pos="9026"/>
              </w:tabs>
              <w:ind w:left="347" w:hanging="283"/>
              <w:rPr>
                <w:rFonts w:cs="Arial"/>
                <w:b w:val="0"/>
                <w:iCs/>
                <w:noProof/>
                <w:color w:val="auto"/>
                <w:sz w:val="24"/>
                <w:szCs w:val="24"/>
                <w:lang w:eastAsia="en-GB"/>
              </w:rPr>
            </w:pPr>
            <w:r w:rsidRPr="00207FAD">
              <w:rPr>
                <w:b w:val="0"/>
                <w:color w:val="auto"/>
                <w:sz w:val="24"/>
                <w:szCs w:val="24"/>
              </w:rPr>
              <w:t xml:space="preserve">IT literate – Microsoft packages (Word, Excel, </w:t>
            </w:r>
            <w:proofErr w:type="spellStart"/>
            <w:r w:rsidRPr="00207FAD">
              <w:rPr>
                <w:b w:val="0"/>
                <w:color w:val="auto"/>
                <w:sz w:val="24"/>
                <w:szCs w:val="24"/>
              </w:rPr>
              <w:t>Powerpoint</w:t>
            </w:r>
            <w:proofErr w:type="spellEnd"/>
            <w:r w:rsidRPr="00207FAD">
              <w:rPr>
                <w:b w:val="0"/>
                <w:color w:val="auto"/>
                <w:sz w:val="24"/>
                <w:szCs w:val="24"/>
              </w:rPr>
              <w:t>, email)</w:t>
            </w:r>
          </w:p>
          <w:p w14:paraId="3AD2DFCD" w14:textId="11DDA89B" w:rsidR="00207FAD" w:rsidRPr="00207FAD" w:rsidRDefault="00207FAD" w:rsidP="00207FAD">
            <w:pPr>
              <w:pStyle w:val="aTitle"/>
              <w:tabs>
                <w:tab w:val="clear" w:pos="4513"/>
                <w:tab w:val="clear" w:pos="9026"/>
              </w:tabs>
              <w:ind w:left="347"/>
              <w:rPr>
                <w:rFonts w:cs="Arial"/>
                <w:b w:val="0"/>
                <w:iCs/>
                <w:noProof/>
                <w:color w:val="auto"/>
                <w:sz w:val="24"/>
                <w:szCs w:val="24"/>
                <w:lang w:eastAsia="en-GB"/>
              </w:rPr>
            </w:pPr>
          </w:p>
        </w:tc>
        <w:tc>
          <w:tcPr>
            <w:tcW w:w="4961" w:type="dxa"/>
          </w:tcPr>
          <w:p w14:paraId="36AE9E00" w14:textId="77777777" w:rsidR="00207FAD" w:rsidRPr="00207FAD" w:rsidRDefault="00207FAD" w:rsidP="00207FAD">
            <w:pPr>
              <w:numPr>
                <w:ilvl w:val="0"/>
                <w:numId w:val="21"/>
              </w:numPr>
              <w:ind w:left="347" w:hanging="283"/>
              <w:rPr>
                <w:szCs w:val="24"/>
              </w:rPr>
            </w:pPr>
            <w:r w:rsidRPr="00207FAD">
              <w:rPr>
                <w:szCs w:val="24"/>
              </w:rPr>
              <w:t>Knowledge and skills to enable good coproduction.</w:t>
            </w:r>
          </w:p>
          <w:p w14:paraId="63F02E01" w14:textId="77777777" w:rsidR="00207FAD" w:rsidRPr="00207FAD" w:rsidRDefault="00207FAD" w:rsidP="00207FAD">
            <w:pPr>
              <w:numPr>
                <w:ilvl w:val="0"/>
                <w:numId w:val="21"/>
              </w:numPr>
              <w:ind w:left="347" w:hanging="283"/>
              <w:rPr>
                <w:szCs w:val="24"/>
              </w:rPr>
            </w:pPr>
            <w:r w:rsidRPr="00207FAD">
              <w:rPr>
                <w:szCs w:val="24"/>
              </w:rPr>
              <w:t>Ability to demonstrate knowledge and understanding of key policies affecting families and children with SEND.</w:t>
            </w:r>
          </w:p>
          <w:p w14:paraId="1021CB8F" w14:textId="77777777" w:rsidR="00207FAD" w:rsidRPr="00207FAD" w:rsidRDefault="00207FAD" w:rsidP="00207FAD">
            <w:pPr>
              <w:numPr>
                <w:ilvl w:val="0"/>
                <w:numId w:val="21"/>
              </w:numPr>
              <w:ind w:left="347" w:hanging="283"/>
              <w:rPr>
                <w:szCs w:val="24"/>
              </w:rPr>
            </w:pPr>
            <w:r w:rsidRPr="00207FAD">
              <w:rPr>
                <w:szCs w:val="24"/>
              </w:rPr>
              <w:t>Experience of working in an outcomes focused environment;</w:t>
            </w:r>
          </w:p>
          <w:p w14:paraId="31EC62CE" w14:textId="2FD290C7" w:rsidR="00207FAD" w:rsidRPr="00207FAD" w:rsidRDefault="00207FAD" w:rsidP="00207FAD">
            <w:pPr>
              <w:pStyle w:val="aTitle"/>
              <w:tabs>
                <w:tab w:val="clear" w:pos="4513"/>
              </w:tabs>
              <w:ind w:left="347" w:hanging="283"/>
              <w:rPr>
                <w:rFonts w:cs="Arial"/>
                <w:b w:val="0"/>
                <w:iCs/>
                <w:noProof/>
                <w:color w:val="auto"/>
                <w:sz w:val="24"/>
                <w:szCs w:val="24"/>
                <w:lang w:eastAsia="en-GB"/>
              </w:rPr>
            </w:pPr>
          </w:p>
        </w:tc>
      </w:tr>
      <w:tr w:rsidR="00207FAD" w14:paraId="076151B7" w14:textId="77777777" w:rsidTr="00D2720D">
        <w:trPr>
          <w:trHeight w:val="2794"/>
        </w:trPr>
        <w:tc>
          <w:tcPr>
            <w:tcW w:w="1671" w:type="dxa"/>
            <w:shd w:val="clear" w:color="auto" w:fill="F2F2F2" w:themeFill="background1" w:themeFillShade="F2"/>
          </w:tcPr>
          <w:p w14:paraId="47F5FA70" w14:textId="77777777" w:rsidR="00207FAD" w:rsidRPr="00845787" w:rsidRDefault="00207FAD" w:rsidP="00207FAD">
            <w:pPr>
              <w:pStyle w:val="aTitle"/>
              <w:tabs>
                <w:tab w:val="clear" w:pos="4513"/>
              </w:tabs>
              <w:rPr>
                <w:rFonts w:cs="Arial"/>
                <w:noProof/>
                <w:color w:val="auto"/>
                <w:sz w:val="22"/>
                <w:lang w:eastAsia="en-GB"/>
              </w:rPr>
            </w:pPr>
          </w:p>
          <w:p w14:paraId="429585E9" w14:textId="77777777" w:rsidR="00207FAD" w:rsidRPr="00845787" w:rsidRDefault="00207FAD" w:rsidP="00207FAD">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7B8AF5B4" w14:textId="14082344" w:rsidR="00207FAD" w:rsidRPr="00207FAD" w:rsidRDefault="00207FAD" w:rsidP="00207FAD">
            <w:pPr>
              <w:pStyle w:val="ListParagraph"/>
              <w:numPr>
                <w:ilvl w:val="0"/>
                <w:numId w:val="36"/>
              </w:numPr>
              <w:ind w:left="341" w:hanging="283"/>
              <w:rPr>
                <w:szCs w:val="24"/>
              </w:rPr>
            </w:pPr>
            <w:r w:rsidRPr="00207FAD">
              <w:rPr>
                <w:szCs w:val="24"/>
              </w:rPr>
              <w:t>The ability to work flexibly to meet the needs of the Service</w:t>
            </w:r>
          </w:p>
          <w:p w14:paraId="1D00E28B" w14:textId="6E2EC9FF" w:rsidR="00207FAD" w:rsidRPr="00207FAD" w:rsidRDefault="00207FAD" w:rsidP="00207FAD">
            <w:pPr>
              <w:pStyle w:val="ListParagraph"/>
              <w:numPr>
                <w:ilvl w:val="0"/>
                <w:numId w:val="36"/>
              </w:numPr>
              <w:ind w:left="341" w:hanging="283"/>
              <w:rPr>
                <w:szCs w:val="24"/>
              </w:rPr>
            </w:pPr>
            <w:r w:rsidRPr="00207FAD">
              <w:rPr>
                <w:szCs w:val="24"/>
              </w:rPr>
              <w:t>Non-confrontational approach to problem solving</w:t>
            </w:r>
          </w:p>
          <w:p w14:paraId="45FFB48E" w14:textId="173DA346" w:rsidR="00207FAD" w:rsidRPr="00207FAD" w:rsidRDefault="00207FAD" w:rsidP="00207FAD">
            <w:pPr>
              <w:pStyle w:val="ListParagraph"/>
              <w:numPr>
                <w:ilvl w:val="0"/>
                <w:numId w:val="36"/>
              </w:numPr>
              <w:ind w:left="341" w:hanging="283"/>
              <w:rPr>
                <w:szCs w:val="24"/>
              </w:rPr>
            </w:pPr>
            <w:r w:rsidRPr="00207FAD">
              <w:rPr>
                <w:szCs w:val="24"/>
              </w:rPr>
              <w:t>Open, honest and assertive manner</w:t>
            </w:r>
          </w:p>
          <w:p w14:paraId="7DBE7F0D" w14:textId="32AD776B" w:rsidR="00207FAD" w:rsidRPr="00207FAD" w:rsidRDefault="00207FAD" w:rsidP="00207FAD">
            <w:pPr>
              <w:pStyle w:val="ListParagraph"/>
              <w:numPr>
                <w:ilvl w:val="0"/>
                <w:numId w:val="36"/>
              </w:numPr>
              <w:ind w:left="341" w:hanging="283"/>
              <w:rPr>
                <w:szCs w:val="24"/>
              </w:rPr>
            </w:pPr>
            <w:r w:rsidRPr="00207FAD">
              <w:rPr>
                <w:szCs w:val="24"/>
              </w:rPr>
              <w:t>Supportive and challenging</w:t>
            </w:r>
          </w:p>
          <w:p w14:paraId="101D2344" w14:textId="43CB062F" w:rsidR="00207FAD" w:rsidRPr="00207FAD" w:rsidRDefault="00207FAD" w:rsidP="00207FAD">
            <w:pPr>
              <w:pStyle w:val="ListParagraph"/>
              <w:numPr>
                <w:ilvl w:val="0"/>
                <w:numId w:val="36"/>
              </w:numPr>
              <w:ind w:left="341" w:hanging="283"/>
              <w:rPr>
                <w:szCs w:val="24"/>
              </w:rPr>
            </w:pPr>
            <w:r w:rsidRPr="00207FAD">
              <w:rPr>
                <w:szCs w:val="24"/>
              </w:rPr>
              <w:t>Ability to respect confidentiality</w:t>
            </w:r>
          </w:p>
          <w:p w14:paraId="48DE9FD3" w14:textId="7BAA5D1A" w:rsidR="00207FAD" w:rsidRPr="00207FAD" w:rsidRDefault="00207FAD" w:rsidP="00207FAD">
            <w:pPr>
              <w:pStyle w:val="ListParagraph"/>
              <w:numPr>
                <w:ilvl w:val="0"/>
                <w:numId w:val="36"/>
              </w:numPr>
              <w:ind w:left="341" w:hanging="283"/>
              <w:rPr>
                <w:szCs w:val="24"/>
              </w:rPr>
            </w:pPr>
            <w:r w:rsidRPr="00207FAD">
              <w:rPr>
                <w:szCs w:val="24"/>
              </w:rPr>
              <w:t>Commitment to high quality service delivery</w:t>
            </w:r>
          </w:p>
          <w:p w14:paraId="1FA63D5E" w14:textId="51C2A07C" w:rsidR="00207FAD" w:rsidRPr="00207FAD" w:rsidRDefault="00207FAD" w:rsidP="00207FAD">
            <w:pPr>
              <w:pStyle w:val="ListParagraph"/>
              <w:numPr>
                <w:ilvl w:val="0"/>
                <w:numId w:val="36"/>
              </w:numPr>
              <w:ind w:left="341" w:hanging="283"/>
              <w:rPr>
                <w:szCs w:val="24"/>
              </w:rPr>
            </w:pPr>
            <w:r w:rsidRPr="00207FAD">
              <w:rPr>
                <w:szCs w:val="24"/>
              </w:rPr>
              <w:t>Good team player</w:t>
            </w:r>
          </w:p>
          <w:p w14:paraId="478CFF36" w14:textId="3293A092" w:rsidR="00207FAD" w:rsidRPr="00207FAD" w:rsidRDefault="00207FAD" w:rsidP="00207FAD">
            <w:pPr>
              <w:pStyle w:val="ListParagraph"/>
              <w:numPr>
                <w:ilvl w:val="0"/>
                <w:numId w:val="36"/>
              </w:numPr>
              <w:ind w:left="341" w:hanging="283"/>
              <w:rPr>
                <w:szCs w:val="24"/>
              </w:rPr>
            </w:pPr>
            <w:r w:rsidRPr="00207FAD">
              <w:rPr>
                <w:szCs w:val="24"/>
              </w:rPr>
              <w:t>Enthusiastic</w:t>
            </w:r>
          </w:p>
          <w:p w14:paraId="0727A013" w14:textId="6483CD9D" w:rsidR="00207FAD" w:rsidRPr="00207FAD" w:rsidRDefault="00207FAD" w:rsidP="00207FAD">
            <w:pPr>
              <w:pStyle w:val="ListParagraph"/>
              <w:numPr>
                <w:ilvl w:val="0"/>
                <w:numId w:val="36"/>
              </w:numPr>
              <w:ind w:left="341" w:hanging="283"/>
              <w:rPr>
                <w:szCs w:val="24"/>
              </w:rPr>
            </w:pPr>
            <w:r w:rsidRPr="00207FAD">
              <w:rPr>
                <w:szCs w:val="24"/>
              </w:rPr>
              <w:t>Persistence</w:t>
            </w:r>
          </w:p>
          <w:p w14:paraId="1634AA22" w14:textId="2F73F24D" w:rsidR="00207FAD" w:rsidRPr="00207FAD" w:rsidRDefault="00207FAD" w:rsidP="00207FAD">
            <w:pPr>
              <w:pStyle w:val="ListParagraph"/>
              <w:numPr>
                <w:ilvl w:val="0"/>
                <w:numId w:val="36"/>
              </w:numPr>
              <w:ind w:left="341" w:hanging="283"/>
              <w:rPr>
                <w:szCs w:val="24"/>
              </w:rPr>
            </w:pPr>
            <w:r w:rsidRPr="00207FAD">
              <w:rPr>
                <w:szCs w:val="24"/>
              </w:rPr>
              <w:t>Empathy and positive regard</w:t>
            </w:r>
          </w:p>
          <w:p w14:paraId="7D6F9AC9" w14:textId="0E234DE4" w:rsidR="00207FAD" w:rsidRPr="00207FAD" w:rsidRDefault="00207FAD" w:rsidP="00207FAD">
            <w:pPr>
              <w:pStyle w:val="ListParagraph"/>
              <w:numPr>
                <w:ilvl w:val="0"/>
                <w:numId w:val="36"/>
              </w:numPr>
              <w:ind w:left="341" w:hanging="283"/>
              <w:rPr>
                <w:szCs w:val="24"/>
              </w:rPr>
            </w:pPr>
            <w:r w:rsidRPr="00207FAD">
              <w:rPr>
                <w:szCs w:val="24"/>
              </w:rPr>
              <w:t>Warm, respectful and sensitive</w:t>
            </w:r>
          </w:p>
          <w:p w14:paraId="3D921951" w14:textId="7B6FD61A" w:rsidR="00207FAD" w:rsidRPr="00207FAD" w:rsidRDefault="00207FAD" w:rsidP="00207FAD">
            <w:pPr>
              <w:pStyle w:val="ListParagraph"/>
              <w:numPr>
                <w:ilvl w:val="0"/>
                <w:numId w:val="36"/>
              </w:numPr>
              <w:ind w:left="341" w:hanging="283"/>
              <w:rPr>
                <w:szCs w:val="24"/>
              </w:rPr>
            </w:pPr>
            <w:r w:rsidRPr="00207FAD">
              <w:rPr>
                <w:szCs w:val="24"/>
              </w:rPr>
              <w:t>Reliable</w:t>
            </w:r>
          </w:p>
          <w:p w14:paraId="28E1FB7D" w14:textId="081C1CA0" w:rsidR="00207FAD" w:rsidRPr="00207FAD" w:rsidRDefault="00207FAD" w:rsidP="00207FAD">
            <w:pPr>
              <w:pStyle w:val="ListParagraph"/>
              <w:numPr>
                <w:ilvl w:val="0"/>
                <w:numId w:val="36"/>
              </w:numPr>
              <w:ind w:left="341" w:hanging="283"/>
              <w:rPr>
                <w:szCs w:val="24"/>
              </w:rPr>
            </w:pPr>
            <w:r w:rsidRPr="00207FAD">
              <w:rPr>
                <w:szCs w:val="24"/>
              </w:rPr>
              <w:t xml:space="preserve">Strong sense of </w:t>
            </w:r>
            <w:r>
              <w:rPr>
                <w:szCs w:val="24"/>
              </w:rPr>
              <w:t>s</w:t>
            </w:r>
            <w:r w:rsidRPr="00207FAD">
              <w:rPr>
                <w:szCs w:val="24"/>
              </w:rPr>
              <w:t>elf</w:t>
            </w:r>
          </w:p>
          <w:p w14:paraId="61CA4336" w14:textId="6B3C021E" w:rsidR="00207FAD" w:rsidRPr="00207FAD" w:rsidRDefault="00207FAD" w:rsidP="00207FAD">
            <w:pPr>
              <w:pStyle w:val="aTitle"/>
              <w:numPr>
                <w:ilvl w:val="0"/>
                <w:numId w:val="36"/>
              </w:numPr>
              <w:tabs>
                <w:tab w:val="clear" w:pos="4513"/>
                <w:tab w:val="clear" w:pos="9026"/>
              </w:tabs>
              <w:ind w:left="341" w:hanging="283"/>
              <w:rPr>
                <w:rFonts w:cs="Arial"/>
                <w:b w:val="0"/>
                <w:iCs/>
                <w:noProof/>
                <w:color w:val="auto"/>
                <w:sz w:val="24"/>
                <w:szCs w:val="24"/>
                <w:lang w:eastAsia="en-GB"/>
              </w:rPr>
            </w:pPr>
            <w:r w:rsidRPr="00207FAD">
              <w:rPr>
                <w:b w:val="0"/>
                <w:color w:val="auto"/>
                <w:sz w:val="24"/>
                <w:szCs w:val="24"/>
              </w:rPr>
              <w:t>Capable of independent travel to meet the requirements of the post</w:t>
            </w:r>
          </w:p>
        </w:tc>
        <w:tc>
          <w:tcPr>
            <w:tcW w:w="4961" w:type="dxa"/>
          </w:tcPr>
          <w:p w14:paraId="2701B3F4" w14:textId="3C08FA2F" w:rsidR="00207FAD" w:rsidRPr="00207FAD" w:rsidRDefault="00207FAD" w:rsidP="00207FAD">
            <w:pPr>
              <w:pStyle w:val="aTitle"/>
              <w:tabs>
                <w:tab w:val="clear" w:pos="4513"/>
                <w:tab w:val="clear" w:pos="9026"/>
              </w:tabs>
              <w:ind w:left="64"/>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43AB9"/>
    <w:multiLevelType w:val="hybridMultilevel"/>
    <w:tmpl w:val="FA1A583A"/>
    <w:lvl w:ilvl="0" w:tplc="EF5E83E8">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E520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F25CA"/>
    <w:multiLevelType w:val="hybridMultilevel"/>
    <w:tmpl w:val="8B1AE506"/>
    <w:lvl w:ilvl="0" w:tplc="888A78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D86174"/>
    <w:multiLevelType w:val="hybridMultilevel"/>
    <w:tmpl w:val="23B0A032"/>
    <w:lvl w:ilvl="0" w:tplc="A1A4C12A">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A3993"/>
    <w:multiLevelType w:val="hybridMultilevel"/>
    <w:tmpl w:val="FD6CA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BD3DC4"/>
    <w:multiLevelType w:val="hybridMultilevel"/>
    <w:tmpl w:val="9F0AF374"/>
    <w:lvl w:ilvl="0" w:tplc="C2385238">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66439A"/>
    <w:multiLevelType w:val="hybridMultilevel"/>
    <w:tmpl w:val="3A6E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884E76"/>
    <w:multiLevelType w:val="hybridMultilevel"/>
    <w:tmpl w:val="BA643AE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4"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5"/>
  </w:num>
  <w:num w:numId="4">
    <w:abstractNumId w:val="19"/>
  </w:num>
  <w:num w:numId="5">
    <w:abstractNumId w:val="1"/>
  </w:num>
  <w:num w:numId="6">
    <w:abstractNumId w:val="26"/>
  </w:num>
  <w:num w:numId="7">
    <w:abstractNumId w:val="31"/>
  </w:num>
  <w:num w:numId="8">
    <w:abstractNumId w:val="7"/>
  </w:num>
  <w:num w:numId="9">
    <w:abstractNumId w:val="30"/>
  </w:num>
  <w:num w:numId="10">
    <w:abstractNumId w:val="22"/>
  </w:num>
  <w:num w:numId="11">
    <w:abstractNumId w:val="6"/>
  </w:num>
  <w:num w:numId="12">
    <w:abstractNumId w:val="29"/>
  </w:num>
  <w:num w:numId="13">
    <w:abstractNumId w:val="28"/>
  </w:num>
  <w:num w:numId="14">
    <w:abstractNumId w:val="23"/>
  </w:num>
  <w:num w:numId="15">
    <w:abstractNumId w:val="15"/>
  </w:num>
  <w:num w:numId="16">
    <w:abstractNumId w:val="13"/>
  </w:num>
  <w:num w:numId="17">
    <w:abstractNumId w:val="3"/>
  </w:num>
  <w:num w:numId="18">
    <w:abstractNumId w:val="0"/>
  </w:num>
  <w:num w:numId="19">
    <w:abstractNumId w:val="9"/>
  </w:num>
  <w:num w:numId="20">
    <w:abstractNumId w:val="21"/>
  </w:num>
  <w:num w:numId="21">
    <w:abstractNumId w:val="10"/>
  </w:num>
  <w:num w:numId="22">
    <w:abstractNumId w:val="10"/>
  </w:num>
  <w:num w:numId="23">
    <w:abstractNumId w:val="14"/>
  </w:num>
  <w:num w:numId="24">
    <w:abstractNumId w:val="17"/>
  </w:num>
  <w:num w:numId="25">
    <w:abstractNumId w:val="20"/>
  </w:num>
  <w:num w:numId="26">
    <w:abstractNumId w:val="25"/>
  </w:num>
  <w:num w:numId="27">
    <w:abstractNumId w:val="34"/>
  </w:num>
  <w:num w:numId="28">
    <w:abstractNumId w:val="11"/>
  </w:num>
  <w:num w:numId="29">
    <w:abstractNumId w:val="4"/>
  </w:num>
  <w:num w:numId="30">
    <w:abstractNumId w:val="32"/>
  </w:num>
  <w:num w:numId="31">
    <w:abstractNumId w:val="12"/>
  </w:num>
  <w:num w:numId="32">
    <w:abstractNumId w:val="16"/>
  </w:num>
  <w:num w:numId="33">
    <w:abstractNumId w:val="27"/>
  </w:num>
  <w:num w:numId="34">
    <w:abstractNumId w:val="2"/>
  </w:num>
  <w:num w:numId="35">
    <w:abstractNumId w:val="1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07FAD"/>
    <w:rsid w:val="002120A1"/>
    <w:rsid w:val="002159F9"/>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8F6183"/>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92F5F"/>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572153713">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853EEAD-B18D-48A5-8C65-398D169B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16</TotalTime>
  <Pages>5</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10001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3</cp:revision>
  <cp:lastPrinted>2018-08-31T10:37:00Z</cp:lastPrinted>
  <dcterms:created xsi:type="dcterms:W3CDTF">2020-08-26T07:47:00Z</dcterms:created>
  <dcterms:modified xsi:type="dcterms:W3CDTF">2020-09-22T11:12:00Z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