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36F" w:rsidRDefault="00641EA8" w:rsidP="00353650">
      <w:pPr>
        <w:rPr>
          <w:b/>
          <w:color w:val="C00000"/>
          <w:sz w:val="32"/>
          <w:szCs w:val="32"/>
          <w:lang w:val="en-US"/>
        </w:rPr>
      </w:pPr>
      <w:bookmarkStart w:id="0" w:name="_GoBack"/>
      <w:bookmarkEnd w:id="0"/>
      <w:r>
        <w:rPr>
          <w:noProof/>
          <w:lang w:eastAsia="en-GB"/>
        </w:rPr>
        <w:drawing>
          <wp:inline distT="0" distB="0" distL="0" distR="0" wp14:anchorId="6865DF97" wp14:editId="273F9260">
            <wp:extent cx="1395376" cy="372884"/>
            <wp:effectExtent l="0" t="0" r="0" b="8255"/>
            <wp:docPr id="2" name="Picture 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ONTLINE-Logo-Pos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0509" cy="390289"/>
                    </a:xfrm>
                    <a:prstGeom prst="rect">
                      <a:avLst/>
                    </a:prstGeom>
                  </pic:spPr>
                </pic:pic>
              </a:graphicData>
            </a:graphic>
          </wp:inline>
        </w:drawing>
      </w:r>
      <w:r w:rsidR="00BA336F">
        <w:rPr>
          <w:b/>
          <w:noProof/>
          <w:color w:val="C00000"/>
          <w:sz w:val="32"/>
          <w:szCs w:val="32"/>
          <w:lang w:eastAsia="en-GB"/>
        </w:rPr>
        <w:drawing>
          <wp:anchor distT="0" distB="0" distL="114300" distR="114300" simplePos="0" relativeHeight="251658240" behindDoc="0" locked="0" layoutInCell="1" allowOverlap="1">
            <wp:simplePos x="0" y="0"/>
            <wp:positionH relativeFrom="column">
              <wp:posOffset>5367655</wp:posOffset>
            </wp:positionH>
            <wp:positionV relativeFrom="paragraph">
              <wp:posOffset>-652145</wp:posOffset>
            </wp:positionV>
            <wp:extent cx="866775" cy="1385570"/>
            <wp:effectExtent l="0" t="0" r="9525" b="5080"/>
            <wp:wrapNone/>
            <wp:docPr id="1" name="Picture 1" descr="HBC_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C_Logo-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1385570"/>
                    </a:xfrm>
                    <a:prstGeom prst="rect">
                      <a:avLst/>
                    </a:prstGeom>
                    <a:noFill/>
                    <a:ln>
                      <a:noFill/>
                    </a:ln>
                  </pic:spPr>
                </pic:pic>
              </a:graphicData>
            </a:graphic>
            <wp14:sizeRelH relativeFrom="page">
              <wp14:pctWidth>0</wp14:pctWidth>
            </wp14:sizeRelH>
            <wp14:sizeRelV relativeFrom="page">
              <wp14:pctHeight>0</wp14:pctHeight>
            </wp14:sizeRelV>
          </wp:anchor>
        </w:drawing>
      </w:r>
      <w:r w:rsidR="00BA336F">
        <w:rPr>
          <w:b/>
          <w:color w:val="C00000"/>
          <w:sz w:val="32"/>
          <w:szCs w:val="32"/>
          <w:lang w:val="en-US"/>
        </w:rPr>
        <w:t xml:space="preserve"> </w:t>
      </w:r>
      <w:hyperlink r:id="rId7" w:history="1"/>
      <w:r w:rsidR="00353650">
        <w:rPr>
          <w:b/>
          <w:color w:val="C00000"/>
          <w:sz w:val="32"/>
          <w:szCs w:val="32"/>
          <w:lang w:val="en-US"/>
        </w:rPr>
        <w:t xml:space="preserve">     </w:t>
      </w:r>
    </w:p>
    <w:p w:rsidR="00BA336F" w:rsidRDefault="00BA336F" w:rsidP="00353650">
      <w:pPr>
        <w:rPr>
          <w:b/>
          <w:color w:val="C00000"/>
          <w:sz w:val="32"/>
          <w:szCs w:val="32"/>
          <w:lang w:val="en-US"/>
        </w:rPr>
      </w:pPr>
    </w:p>
    <w:p w:rsidR="00C838A0" w:rsidRPr="00353650" w:rsidRDefault="008D1EDD" w:rsidP="00BA336F">
      <w:pPr>
        <w:ind w:firstLine="720"/>
        <w:rPr>
          <w:rFonts w:ascii="Arial" w:hAnsi="Arial" w:cs="Arial"/>
          <w:b/>
          <w:color w:val="C00000"/>
          <w:sz w:val="24"/>
          <w:szCs w:val="24"/>
          <w:u w:val="single"/>
          <w:lang w:val="en-US"/>
        </w:rPr>
      </w:pPr>
      <w:r w:rsidRPr="00353650">
        <w:rPr>
          <w:rFonts w:ascii="Arial" w:hAnsi="Arial" w:cs="Arial"/>
          <w:b/>
          <w:sz w:val="24"/>
          <w:szCs w:val="24"/>
          <w:u w:val="single"/>
          <w:lang w:val="en-US"/>
        </w:rPr>
        <w:t>Deputy</w:t>
      </w:r>
      <w:r w:rsidR="00B33EE7" w:rsidRPr="00353650">
        <w:rPr>
          <w:rFonts w:ascii="Arial" w:hAnsi="Arial" w:cs="Arial"/>
          <w:b/>
          <w:sz w:val="24"/>
          <w:szCs w:val="24"/>
          <w:u w:val="single"/>
          <w:lang w:val="en-US"/>
        </w:rPr>
        <w:t xml:space="preserve"> Consultant Social Worker Information </w:t>
      </w:r>
    </w:p>
    <w:p w:rsidR="00B33EE7" w:rsidRPr="00353650" w:rsidRDefault="00B33EE7" w:rsidP="00B33EE7">
      <w:pPr>
        <w:pStyle w:val="ListParagraph"/>
        <w:numPr>
          <w:ilvl w:val="0"/>
          <w:numId w:val="5"/>
        </w:numPr>
        <w:rPr>
          <w:rFonts w:ascii="Arial" w:hAnsi="Arial" w:cs="Arial"/>
          <w:sz w:val="24"/>
          <w:szCs w:val="24"/>
          <w:lang w:val="en-US"/>
        </w:rPr>
      </w:pPr>
      <w:r w:rsidRPr="00353650">
        <w:rPr>
          <w:rFonts w:ascii="Arial" w:hAnsi="Arial" w:cs="Arial"/>
          <w:sz w:val="24"/>
          <w:szCs w:val="24"/>
          <w:lang w:val="en-US"/>
        </w:rPr>
        <w:t xml:space="preserve">To understand the role of the </w:t>
      </w:r>
      <w:r w:rsidR="008D1EDD" w:rsidRPr="00353650">
        <w:rPr>
          <w:rFonts w:ascii="Arial" w:hAnsi="Arial" w:cs="Arial"/>
          <w:sz w:val="24"/>
          <w:szCs w:val="24"/>
          <w:lang w:val="en-US"/>
        </w:rPr>
        <w:t>Deputy</w:t>
      </w:r>
      <w:r w:rsidRPr="00353650">
        <w:rPr>
          <w:rFonts w:ascii="Arial" w:hAnsi="Arial" w:cs="Arial"/>
          <w:sz w:val="24"/>
          <w:szCs w:val="24"/>
          <w:lang w:val="en-US"/>
        </w:rPr>
        <w:t xml:space="preserve"> Consultant Social Worker, first have a look at the main Consultant Social Worker Job Description, as</w:t>
      </w:r>
      <w:r w:rsidR="008D1EDD" w:rsidRPr="00353650">
        <w:rPr>
          <w:rFonts w:ascii="Arial" w:hAnsi="Arial" w:cs="Arial"/>
          <w:sz w:val="24"/>
          <w:szCs w:val="24"/>
          <w:lang w:val="en-US"/>
        </w:rPr>
        <w:t xml:space="preserve"> elements of this apply</w:t>
      </w:r>
      <w:r w:rsidRPr="00353650">
        <w:rPr>
          <w:rFonts w:ascii="Arial" w:hAnsi="Arial" w:cs="Arial"/>
          <w:sz w:val="24"/>
          <w:szCs w:val="24"/>
          <w:lang w:val="en-US"/>
        </w:rPr>
        <w:t xml:space="preserve"> to the </w:t>
      </w:r>
      <w:r w:rsidR="008D1EDD" w:rsidRPr="00353650">
        <w:rPr>
          <w:rFonts w:ascii="Arial" w:hAnsi="Arial" w:cs="Arial"/>
          <w:sz w:val="24"/>
          <w:szCs w:val="24"/>
          <w:lang w:val="en-US"/>
        </w:rPr>
        <w:t>Deputy</w:t>
      </w:r>
      <w:r w:rsidRPr="00353650">
        <w:rPr>
          <w:rFonts w:ascii="Arial" w:hAnsi="Arial" w:cs="Arial"/>
          <w:sz w:val="24"/>
          <w:szCs w:val="24"/>
          <w:lang w:val="en-US"/>
        </w:rPr>
        <w:t xml:space="preserve"> role.</w:t>
      </w:r>
    </w:p>
    <w:p w:rsidR="00353650" w:rsidRPr="00DE7190" w:rsidRDefault="002C64C8" w:rsidP="00353650">
      <w:pPr>
        <w:pStyle w:val="ListParagraph"/>
        <w:numPr>
          <w:ilvl w:val="0"/>
          <w:numId w:val="5"/>
        </w:numPr>
        <w:rPr>
          <w:rFonts w:ascii="Arial" w:hAnsi="Arial" w:cs="Arial"/>
          <w:b/>
          <w:sz w:val="24"/>
          <w:szCs w:val="24"/>
          <w:lang w:val="en-US"/>
        </w:rPr>
      </w:pPr>
      <w:r w:rsidRPr="00353650">
        <w:rPr>
          <w:rFonts w:ascii="Arial" w:hAnsi="Arial" w:cs="Arial"/>
          <w:sz w:val="24"/>
          <w:szCs w:val="24"/>
          <w:lang w:val="en-US"/>
        </w:rPr>
        <w:t xml:space="preserve">The </w:t>
      </w:r>
      <w:r w:rsidR="008D1EDD" w:rsidRPr="00353650">
        <w:rPr>
          <w:rFonts w:ascii="Arial" w:hAnsi="Arial" w:cs="Arial"/>
          <w:sz w:val="24"/>
          <w:szCs w:val="24"/>
          <w:lang w:val="en-US"/>
        </w:rPr>
        <w:t>Deputy</w:t>
      </w:r>
      <w:r w:rsidRPr="00353650">
        <w:rPr>
          <w:rFonts w:ascii="Arial" w:hAnsi="Arial" w:cs="Arial"/>
          <w:sz w:val="24"/>
          <w:szCs w:val="24"/>
          <w:lang w:val="en-US"/>
        </w:rPr>
        <w:t xml:space="preserve"> Consultant Social Worker post is suited to those who wish to remain in frontline children and families’ social work, and who are committed to developing their own practice and furthering the use of evidence-based social work interventions.</w:t>
      </w:r>
    </w:p>
    <w:p w:rsidR="00DE7190" w:rsidRPr="00DE7190" w:rsidRDefault="00DE7190" w:rsidP="00DE7190">
      <w:pPr>
        <w:pStyle w:val="ListParagraph"/>
        <w:numPr>
          <w:ilvl w:val="0"/>
          <w:numId w:val="5"/>
        </w:numPr>
        <w:rPr>
          <w:rFonts w:ascii="Arial" w:hAnsi="Arial" w:cs="Arial"/>
          <w:b/>
          <w:sz w:val="24"/>
          <w:szCs w:val="24"/>
          <w:lang w:val="en-US"/>
        </w:rPr>
      </w:pPr>
      <w:r w:rsidRPr="00353650">
        <w:rPr>
          <w:rFonts w:ascii="Arial" w:hAnsi="Arial" w:cs="Arial"/>
          <w:sz w:val="24"/>
          <w:szCs w:val="24"/>
          <w:lang w:val="en-US"/>
        </w:rPr>
        <w:t>Deputy Consultant Social Workers will be recruited to the post through a recruitment process which includes a Simulated Client Interview, a psychometric test and a panel interview and written exercise. This is an opportunity to learn about their practice and receive feedback from sector experts.</w:t>
      </w:r>
    </w:p>
    <w:p w:rsidR="008D1EDD" w:rsidRPr="008D1EDD" w:rsidRDefault="008D1EDD" w:rsidP="008D1EDD">
      <w:pPr>
        <w:pStyle w:val="ListParagraph"/>
        <w:ind w:left="1080"/>
        <w:rPr>
          <w:b/>
          <w:sz w:val="28"/>
          <w:szCs w:val="28"/>
          <w:lang w:val="en-US"/>
        </w:rPr>
      </w:pPr>
    </w:p>
    <w:p w:rsidR="00353650" w:rsidRDefault="00CF1F36" w:rsidP="00353650">
      <w:pPr>
        <w:pStyle w:val="ListParagraph"/>
        <w:rPr>
          <w:rFonts w:ascii="Arial" w:hAnsi="Arial" w:cs="Arial"/>
          <w:b/>
          <w:sz w:val="24"/>
          <w:szCs w:val="24"/>
          <w:u w:val="single"/>
          <w:lang w:val="en-US"/>
        </w:rPr>
      </w:pPr>
      <w:r w:rsidRPr="00353650">
        <w:rPr>
          <w:rFonts w:ascii="Arial" w:hAnsi="Arial" w:cs="Arial"/>
          <w:b/>
          <w:sz w:val="24"/>
          <w:szCs w:val="24"/>
          <w:u w:val="single"/>
          <w:lang w:val="en-US"/>
        </w:rPr>
        <w:t xml:space="preserve">What is expected of the </w:t>
      </w:r>
      <w:r w:rsidR="008D1EDD" w:rsidRPr="00353650">
        <w:rPr>
          <w:rFonts w:ascii="Arial" w:hAnsi="Arial" w:cs="Arial"/>
          <w:b/>
          <w:sz w:val="24"/>
          <w:szCs w:val="24"/>
          <w:u w:val="single"/>
          <w:lang w:val="en-US"/>
        </w:rPr>
        <w:t xml:space="preserve">Deputy </w:t>
      </w:r>
      <w:r w:rsidRPr="00353650">
        <w:rPr>
          <w:rFonts w:ascii="Arial" w:hAnsi="Arial" w:cs="Arial"/>
          <w:b/>
          <w:sz w:val="24"/>
          <w:szCs w:val="24"/>
          <w:u w:val="single"/>
          <w:lang w:val="en-US"/>
        </w:rPr>
        <w:t>Consultant Social Worker?</w:t>
      </w:r>
    </w:p>
    <w:p w:rsidR="00353650" w:rsidRPr="00353650" w:rsidRDefault="008D1EDD" w:rsidP="00353650">
      <w:pPr>
        <w:pStyle w:val="ListParagraph"/>
        <w:numPr>
          <w:ilvl w:val="0"/>
          <w:numId w:val="5"/>
        </w:numPr>
        <w:rPr>
          <w:rFonts w:ascii="Arial" w:hAnsi="Arial" w:cs="Arial"/>
          <w:b/>
          <w:sz w:val="24"/>
          <w:szCs w:val="24"/>
          <w:u w:val="single"/>
          <w:lang w:val="en-US"/>
        </w:rPr>
      </w:pPr>
      <w:r w:rsidRPr="00353650">
        <w:rPr>
          <w:rFonts w:ascii="Arial" w:hAnsi="Arial" w:cs="Arial"/>
          <w:sz w:val="24"/>
          <w:szCs w:val="24"/>
        </w:rPr>
        <w:t xml:space="preserve">As a Deputy CSW you would play a key role in supporting the learning and development of our 4 participants in our Frontline unit, working with the Consultant Social Worker. </w:t>
      </w:r>
    </w:p>
    <w:p w:rsidR="00353650" w:rsidRPr="00353650" w:rsidRDefault="00353650" w:rsidP="00353650">
      <w:pPr>
        <w:pStyle w:val="ListParagraph"/>
        <w:numPr>
          <w:ilvl w:val="0"/>
          <w:numId w:val="5"/>
        </w:numPr>
        <w:rPr>
          <w:rFonts w:ascii="Arial" w:hAnsi="Arial" w:cs="Arial"/>
          <w:b/>
          <w:sz w:val="24"/>
          <w:szCs w:val="24"/>
          <w:u w:val="single"/>
          <w:lang w:val="en-US"/>
        </w:rPr>
      </w:pPr>
      <w:r>
        <w:rPr>
          <w:rFonts w:ascii="Arial" w:hAnsi="Arial" w:cs="Arial"/>
          <w:sz w:val="24"/>
          <w:szCs w:val="24"/>
        </w:rPr>
        <w:t>T</w:t>
      </w:r>
      <w:r w:rsidR="008D1EDD" w:rsidRPr="00353650">
        <w:rPr>
          <w:rFonts w:ascii="Arial" w:hAnsi="Arial" w:cs="Arial"/>
          <w:sz w:val="24"/>
          <w:szCs w:val="24"/>
          <w:lang w:eastAsia="en-GB"/>
        </w:rPr>
        <w:t>he role requires you to hold a complex caseload and learn how to work systemically with families. You will support the participants to develop into outstanding social workers who will affect positive change for children.</w:t>
      </w:r>
    </w:p>
    <w:p w:rsidR="00353650" w:rsidRPr="00BA336F" w:rsidRDefault="00353650" w:rsidP="00353650">
      <w:pPr>
        <w:pStyle w:val="ListParagraph"/>
        <w:numPr>
          <w:ilvl w:val="0"/>
          <w:numId w:val="5"/>
        </w:numPr>
        <w:rPr>
          <w:rFonts w:ascii="Arial" w:hAnsi="Arial" w:cs="Arial"/>
          <w:b/>
          <w:sz w:val="24"/>
          <w:szCs w:val="24"/>
          <w:u w:val="single"/>
          <w:lang w:val="en-US"/>
        </w:rPr>
      </w:pPr>
      <w:r w:rsidRPr="00353650">
        <w:rPr>
          <w:rFonts w:ascii="Arial" w:hAnsi="Arial" w:cs="Arial"/>
          <w:sz w:val="24"/>
          <w:szCs w:val="24"/>
        </w:rPr>
        <w:t xml:space="preserve">As a Deputy CSW you would have a reduced caseload in order to reflect the increased workload of supporting the unit. </w:t>
      </w:r>
    </w:p>
    <w:p w:rsidR="00BA336F" w:rsidRPr="00BA336F" w:rsidRDefault="00BA336F" w:rsidP="00BA336F">
      <w:pPr>
        <w:pStyle w:val="ListParagraph"/>
        <w:numPr>
          <w:ilvl w:val="0"/>
          <w:numId w:val="5"/>
        </w:numPr>
        <w:rPr>
          <w:rFonts w:ascii="Arial" w:hAnsi="Arial" w:cs="Arial"/>
          <w:b/>
          <w:sz w:val="24"/>
          <w:szCs w:val="24"/>
          <w:lang w:val="en-US"/>
        </w:rPr>
      </w:pPr>
      <w:r w:rsidRPr="00353650">
        <w:rPr>
          <w:rFonts w:ascii="Arial" w:hAnsi="Arial" w:cs="Arial"/>
          <w:sz w:val="24"/>
          <w:szCs w:val="24"/>
          <w:lang w:val="en-US"/>
        </w:rPr>
        <w:t>The individual who is successfully recruited to the Deputy Consultant Social Worker post will go on to apply the learning from the training and coaching programme (for example systemic approaches and motivational interviewing techniques) to their practice with children and families. They will also have opportunities to shadow the designated Consultant Social Worker in unit meetings and supervision, ultimately supporting the delivery of some unit meetings and supervision themselves</w:t>
      </w:r>
      <w:r>
        <w:rPr>
          <w:rFonts w:ascii="Arial" w:hAnsi="Arial" w:cs="Arial"/>
          <w:sz w:val="24"/>
          <w:szCs w:val="24"/>
          <w:lang w:val="en-US"/>
        </w:rPr>
        <w:t xml:space="preserve"> as agreed with the CSW</w:t>
      </w:r>
      <w:r w:rsidRPr="00353650">
        <w:rPr>
          <w:rFonts w:ascii="Arial" w:hAnsi="Arial" w:cs="Arial"/>
          <w:sz w:val="24"/>
          <w:szCs w:val="24"/>
          <w:lang w:val="en-US"/>
        </w:rPr>
        <w:t>.</w:t>
      </w:r>
    </w:p>
    <w:p w:rsidR="00353650" w:rsidRPr="00603D17" w:rsidRDefault="008D1EDD" w:rsidP="00BA336F">
      <w:pPr>
        <w:pStyle w:val="ListParagraph"/>
        <w:numPr>
          <w:ilvl w:val="0"/>
          <w:numId w:val="5"/>
        </w:numPr>
        <w:rPr>
          <w:rFonts w:ascii="Arial" w:hAnsi="Arial" w:cs="Arial"/>
          <w:b/>
          <w:sz w:val="24"/>
          <w:szCs w:val="24"/>
          <w:u w:val="single"/>
          <w:lang w:val="en-US"/>
        </w:rPr>
      </w:pPr>
      <w:r w:rsidRPr="00353650">
        <w:rPr>
          <w:rFonts w:ascii="Arial" w:hAnsi="Arial" w:cs="Arial"/>
          <w:sz w:val="24"/>
          <w:szCs w:val="24"/>
        </w:rPr>
        <w:t xml:space="preserve">The role will include providing some shadowing and co-working opportunities for participants. You will deputise for the appointed CSW to cover for periods of short term </w:t>
      </w:r>
      <w:r w:rsidRPr="00603D17">
        <w:rPr>
          <w:rFonts w:ascii="Arial" w:hAnsi="Arial" w:cs="Arial"/>
          <w:sz w:val="24"/>
          <w:szCs w:val="24"/>
        </w:rPr>
        <w:t xml:space="preserve">absence, </w:t>
      </w:r>
      <w:r w:rsidR="00603D17">
        <w:rPr>
          <w:rFonts w:ascii="Arial" w:hAnsi="Arial" w:cs="Arial"/>
          <w:sz w:val="24"/>
          <w:szCs w:val="24"/>
        </w:rPr>
        <w:t xml:space="preserve">during this time </w:t>
      </w:r>
      <w:r w:rsidRPr="00603D17">
        <w:rPr>
          <w:rFonts w:ascii="Arial" w:hAnsi="Arial" w:cs="Arial"/>
          <w:sz w:val="24"/>
          <w:szCs w:val="24"/>
        </w:rPr>
        <w:t>becoming the designated social worker</w:t>
      </w:r>
      <w:r w:rsidR="00603D17">
        <w:rPr>
          <w:rFonts w:ascii="Arial" w:hAnsi="Arial" w:cs="Arial"/>
          <w:sz w:val="24"/>
          <w:szCs w:val="24"/>
        </w:rPr>
        <w:t xml:space="preserve"> </w:t>
      </w:r>
      <w:r w:rsidR="004A570B" w:rsidRPr="00603D17">
        <w:rPr>
          <w:rFonts w:ascii="Arial" w:hAnsi="Arial" w:cs="Arial"/>
          <w:sz w:val="24"/>
          <w:szCs w:val="24"/>
        </w:rPr>
        <w:t xml:space="preserve">who </w:t>
      </w:r>
      <w:r w:rsidRPr="00603D17">
        <w:rPr>
          <w:rFonts w:ascii="Arial" w:hAnsi="Arial" w:cs="Arial"/>
          <w:sz w:val="24"/>
          <w:szCs w:val="24"/>
        </w:rPr>
        <w:t>participants go to for general advice, guidance and support on cases.</w:t>
      </w:r>
    </w:p>
    <w:p w:rsidR="00603D17" w:rsidRPr="00603D17" w:rsidRDefault="00603D17" w:rsidP="00603D17">
      <w:pPr>
        <w:pStyle w:val="ListParagraph"/>
        <w:numPr>
          <w:ilvl w:val="0"/>
          <w:numId w:val="5"/>
        </w:numPr>
        <w:rPr>
          <w:rFonts w:ascii="Arial" w:hAnsi="Arial" w:cs="Arial"/>
          <w:b/>
          <w:sz w:val="24"/>
          <w:szCs w:val="24"/>
          <w:u w:val="single"/>
          <w:lang w:val="en-US"/>
        </w:rPr>
      </w:pPr>
      <w:r w:rsidRPr="00603D17">
        <w:rPr>
          <w:rFonts w:ascii="Arial" w:hAnsi="Arial" w:cs="Arial"/>
          <w:sz w:val="24"/>
          <w:szCs w:val="24"/>
          <w:lang w:val="en-US"/>
        </w:rPr>
        <w:t>You will support the CSW in the holistic assessment of participants, marking some reflective logs</w:t>
      </w:r>
      <w:r>
        <w:rPr>
          <w:rFonts w:ascii="Arial" w:hAnsi="Arial" w:cs="Arial"/>
          <w:sz w:val="24"/>
          <w:szCs w:val="24"/>
          <w:lang w:val="en-US"/>
        </w:rPr>
        <w:t>, direct observations</w:t>
      </w:r>
      <w:r w:rsidRPr="00603D17">
        <w:rPr>
          <w:rFonts w:ascii="Arial" w:hAnsi="Arial" w:cs="Arial"/>
          <w:sz w:val="24"/>
          <w:szCs w:val="24"/>
          <w:lang w:val="en-US"/>
        </w:rPr>
        <w:t xml:space="preserve"> and have the opportunity to contribut</w:t>
      </w:r>
      <w:r>
        <w:rPr>
          <w:rFonts w:ascii="Arial" w:hAnsi="Arial" w:cs="Arial"/>
          <w:sz w:val="24"/>
          <w:szCs w:val="24"/>
          <w:lang w:val="en-US"/>
        </w:rPr>
        <w:t>e to and attend Progress Review</w:t>
      </w:r>
      <w:r w:rsidRPr="00603D17">
        <w:rPr>
          <w:rFonts w:ascii="Arial" w:hAnsi="Arial" w:cs="Arial"/>
          <w:sz w:val="24"/>
          <w:szCs w:val="24"/>
          <w:lang w:val="en-US"/>
        </w:rPr>
        <w:t>s.</w:t>
      </w:r>
    </w:p>
    <w:p w:rsidR="00603D17" w:rsidRPr="00603D17" w:rsidRDefault="00603D17" w:rsidP="00603D17">
      <w:pPr>
        <w:ind w:left="360"/>
        <w:rPr>
          <w:rFonts w:ascii="Arial" w:hAnsi="Arial" w:cs="Arial"/>
          <w:b/>
          <w:sz w:val="24"/>
          <w:szCs w:val="24"/>
          <w:u w:val="single"/>
          <w:lang w:val="en-US"/>
        </w:rPr>
      </w:pPr>
    </w:p>
    <w:p w:rsidR="00BA336F" w:rsidRPr="00795A19" w:rsidRDefault="008D1EDD" w:rsidP="00795A19">
      <w:pPr>
        <w:pStyle w:val="ListParagraph"/>
        <w:numPr>
          <w:ilvl w:val="0"/>
          <w:numId w:val="5"/>
        </w:numPr>
        <w:rPr>
          <w:rFonts w:ascii="Arial" w:hAnsi="Arial" w:cs="Arial"/>
          <w:b/>
          <w:sz w:val="24"/>
          <w:szCs w:val="24"/>
          <w:u w:val="single"/>
          <w:lang w:val="en-US"/>
        </w:rPr>
      </w:pPr>
      <w:r w:rsidRPr="00353650">
        <w:rPr>
          <w:rFonts w:ascii="Arial" w:hAnsi="Arial" w:cs="Arial"/>
          <w:sz w:val="24"/>
          <w:szCs w:val="24"/>
          <w:lang w:eastAsia="en-GB"/>
        </w:rPr>
        <w:lastRenderedPageBreak/>
        <w:t>There is no requirement that you have a systemic qualification or prior systemic training or to have been a practice educator of social workers.</w:t>
      </w:r>
      <w:r w:rsidR="00353650" w:rsidRPr="00353650">
        <w:rPr>
          <w:rFonts w:ascii="Arial" w:hAnsi="Arial" w:cs="Arial"/>
          <w:sz w:val="24"/>
          <w:szCs w:val="24"/>
          <w:lang w:val="en-US"/>
        </w:rPr>
        <w:t xml:space="preserve"> Each Deputy is expected to aspire to continually improve their practice and demonstrate commitment to their own learning and development as well as the approaches (systemic approach; motivational interview</w:t>
      </w:r>
      <w:r w:rsidR="00353650">
        <w:rPr>
          <w:rFonts w:ascii="Arial" w:hAnsi="Arial" w:cs="Arial"/>
          <w:sz w:val="24"/>
          <w:szCs w:val="24"/>
          <w:lang w:val="en-US"/>
        </w:rPr>
        <w:t>ing</w:t>
      </w:r>
      <w:r w:rsidR="00353650" w:rsidRPr="00353650">
        <w:rPr>
          <w:rFonts w:ascii="Arial" w:hAnsi="Arial" w:cs="Arial"/>
          <w:sz w:val="24"/>
          <w:szCs w:val="24"/>
          <w:lang w:val="en-US"/>
        </w:rPr>
        <w:t xml:space="preserve"> technique</w:t>
      </w:r>
      <w:r w:rsidR="00353650">
        <w:rPr>
          <w:rFonts w:ascii="Arial" w:hAnsi="Arial" w:cs="Arial"/>
          <w:sz w:val="24"/>
          <w:szCs w:val="24"/>
          <w:lang w:val="en-US"/>
        </w:rPr>
        <w:t>s</w:t>
      </w:r>
      <w:r w:rsidR="00353650" w:rsidRPr="00353650">
        <w:rPr>
          <w:rFonts w:ascii="Arial" w:hAnsi="Arial" w:cs="Arial"/>
          <w:sz w:val="24"/>
          <w:szCs w:val="24"/>
          <w:lang w:val="en-US"/>
        </w:rPr>
        <w:t xml:space="preserve"> and social learning theory) that underpin the Frontline model and will be taught in the training programme.</w:t>
      </w:r>
    </w:p>
    <w:p w:rsidR="00353650" w:rsidRPr="00353650" w:rsidRDefault="008D1EDD" w:rsidP="00353650">
      <w:pPr>
        <w:pStyle w:val="ListParagraph"/>
        <w:numPr>
          <w:ilvl w:val="0"/>
          <w:numId w:val="5"/>
        </w:numPr>
        <w:rPr>
          <w:rFonts w:ascii="Arial" w:hAnsi="Arial" w:cs="Arial"/>
          <w:b/>
          <w:sz w:val="24"/>
          <w:szCs w:val="24"/>
          <w:u w:val="single"/>
          <w:lang w:val="en-US"/>
        </w:rPr>
      </w:pPr>
      <w:r w:rsidRPr="00353650">
        <w:rPr>
          <w:rFonts w:ascii="Arial" w:hAnsi="Arial" w:cs="Arial"/>
          <w:sz w:val="24"/>
          <w:szCs w:val="24"/>
        </w:rPr>
        <w:t xml:space="preserve">You will attend all of the frontline training </w:t>
      </w:r>
      <w:r w:rsidRPr="00353650">
        <w:rPr>
          <w:rFonts w:ascii="Arial" w:hAnsi="Arial" w:cs="Arial"/>
          <w:sz w:val="24"/>
          <w:szCs w:val="24"/>
          <w:lang w:val="en"/>
        </w:rPr>
        <w:t>delivered by top practice experts</w:t>
      </w:r>
      <w:r w:rsidRPr="00353650">
        <w:rPr>
          <w:rFonts w:ascii="Arial" w:hAnsi="Arial" w:cs="Arial"/>
          <w:sz w:val="24"/>
          <w:szCs w:val="24"/>
        </w:rPr>
        <w:t xml:space="preserve"> which will broaden your understanding of systemic practice and we will support you to</w:t>
      </w:r>
      <w:r w:rsidR="00353650">
        <w:rPr>
          <w:rFonts w:ascii="Arial" w:hAnsi="Arial" w:cs="Arial"/>
          <w:sz w:val="24"/>
          <w:szCs w:val="24"/>
        </w:rPr>
        <w:t xml:space="preserve"> develop </w:t>
      </w:r>
      <w:r w:rsidR="00603D17">
        <w:rPr>
          <w:rFonts w:ascii="Arial" w:hAnsi="Arial" w:cs="Arial"/>
          <w:sz w:val="24"/>
          <w:szCs w:val="24"/>
        </w:rPr>
        <w:t>y</w:t>
      </w:r>
      <w:r w:rsidR="00353650">
        <w:rPr>
          <w:rFonts w:ascii="Arial" w:hAnsi="Arial" w:cs="Arial"/>
          <w:sz w:val="24"/>
          <w:szCs w:val="24"/>
        </w:rPr>
        <w:t>our supervisory skills whilst also becoming</w:t>
      </w:r>
      <w:r w:rsidRPr="00353650">
        <w:rPr>
          <w:rFonts w:ascii="Arial" w:hAnsi="Arial" w:cs="Arial"/>
          <w:sz w:val="24"/>
          <w:szCs w:val="24"/>
        </w:rPr>
        <w:t xml:space="preserve"> a qualified Practice Educator</w:t>
      </w:r>
      <w:r w:rsidR="00EB07EF">
        <w:rPr>
          <w:rFonts w:ascii="Arial" w:hAnsi="Arial" w:cs="Arial"/>
          <w:sz w:val="24"/>
          <w:szCs w:val="24"/>
        </w:rPr>
        <w:t>.</w:t>
      </w:r>
    </w:p>
    <w:p w:rsidR="008D1EDD" w:rsidRPr="004A570B" w:rsidRDefault="008D1EDD" w:rsidP="00353650">
      <w:pPr>
        <w:pStyle w:val="ListParagraph"/>
        <w:numPr>
          <w:ilvl w:val="0"/>
          <w:numId w:val="5"/>
        </w:numPr>
        <w:rPr>
          <w:rFonts w:ascii="Arial" w:hAnsi="Arial" w:cs="Arial"/>
          <w:b/>
          <w:sz w:val="24"/>
          <w:szCs w:val="24"/>
          <w:u w:val="single"/>
          <w:lang w:val="en-US"/>
        </w:rPr>
      </w:pPr>
      <w:r w:rsidRPr="00353650">
        <w:rPr>
          <w:rFonts w:ascii="Arial" w:hAnsi="Arial" w:cs="Arial"/>
          <w:sz w:val="24"/>
          <w:szCs w:val="24"/>
          <w:lang w:val="en-US"/>
        </w:rPr>
        <w:t>You will receive support from attending the Hartlepool Practice Educator Programme in the first year, contributing to this in the second year of being a Deputy CSW.</w:t>
      </w:r>
      <w:r w:rsidR="00641EA8">
        <w:rPr>
          <w:rFonts w:ascii="Arial" w:hAnsi="Arial" w:cs="Arial"/>
          <w:sz w:val="24"/>
          <w:szCs w:val="24"/>
          <w:lang w:val="en-US"/>
        </w:rPr>
        <w:t xml:space="preserve"> </w:t>
      </w:r>
    </w:p>
    <w:p w:rsidR="008D1EDD" w:rsidRPr="008D1EDD" w:rsidRDefault="008D1EDD" w:rsidP="00353650">
      <w:pPr>
        <w:pStyle w:val="ListParagraph"/>
        <w:ind w:left="1440"/>
        <w:rPr>
          <w:rFonts w:ascii="Arial" w:hAnsi="Arial" w:cs="Arial"/>
          <w:b/>
          <w:sz w:val="24"/>
          <w:szCs w:val="24"/>
          <w:lang w:val="en-US"/>
        </w:rPr>
      </w:pPr>
    </w:p>
    <w:p w:rsidR="008D1EDD" w:rsidRPr="00CF1F36" w:rsidRDefault="008D1EDD" w:rsidP="008D1EDD">
      <w:pPr>
        <w:pStyle w:val="ListParagraph"/>
        <w:ind w:left="1440"/>
        <w:rPr>
          <w:b/>
          <w:sz w:val="28"/>
          <w:szCs w:val="28"/>
          <w:lang w:val="en-US"/>
        </w:rPr>
      </w:pPr>
    </w:p>
    <w:p w:rsidR="00CF1F36" w:rsidRPr="00AA2501" w:rsidRDefault="00AA2501" w:rsidP="002C3D44">
      <w:pPr>
        <w:ind w:firstLine="720"/>
        <w:rPr>
          <w:b/>
          <w:sz w:val="28"/>
          <w:szCs w:val="28"/>
          <w:u w:val="single"/>
          <w:lang w:val="en-US"/>
        </w:rPr>
      </w:pPr>
      <w:r>
        <w:rPr>
          <w:b/>
          <w:sz w:val="28"/>
          <w:szCs w:val="28"/>
          <w:u w:val="single"/>
          <w:lang w:val="en-US"/>
        </w:rPr>
        <w:t>Support Plan for Deputy Consultant Social Worker</w:t>
      </w:r>
    </w:p>
    <w:p w:rsidR="00CF1F36" w:rsidRPr="002C64C8" w:rsidRDefault="00CF1F36" w:rsidP="00CF1F36">
      <w:pPr>
        <w:pStyle w:val="ListParagraph"/>
        <w:ind w:left="1080"/>
        <w:rPr>
          <w:b/>
          <w:sz w:val="28"/>
          <w:szCs w:val="28"/>
          <w:lang w:val="en-US"/>
        </w:rPr>
      </w:pPr>
    </w:p>
    <w:tbl>
      <w:tblPr>
        <w:tblStyle w:val="TableGrid"/>
        <w:tblW w:w="0" w:type="auto"/>
        <w:tblInd w:w="720" w:type="dxa"/>
        <w:tblLook w:val="04A0" w:firstRow="1" w:lastRow="0" w:firstColumn="1" w:lastColumn="0" w:noHBand="0" w:noVBand="1"/>
      </w:tblPr>
      <w:tblGrid>
        <w:gridCol w:w="4145"/>
        <w:gridCol w:w="4151"/>
      </w:tblGrid>
      <w:tr w:rsidR="00AA2501" w:rsidTr="00AA2501">
        <w:tc>
          <w:tcPr>
            <w:tcW w:w="4508" w:type="dxa"/>
          </w:tcPr>
          <w:p w:rsidR="00AA2501" w:rsidRPr="00AA2501" w:rsidRDefault="00AA2501" w:rsidP="00AA2501">
            <w:pPr>
              <w:pStyle w:val="ListParagraph"/>
              <w:ind w:left="0"/>
              <w:jc w:val="center"/>
              <w:rPr>
                <w:b/>
                <w:sz w:val="28"/>
                <w:szCs w:val="28"/>
                <w:u w:val="single"/>
                <w:lang w:val="en-US"/>
              </w:rPr>
            </w:pPr>
            <w:r>
              <w:rPr>
                <w:b/>
                <w:sz w:val="28"/>
                <w:szCs w:val="28"/>
                <w:u w:val="single"/>
                <w:lang w:val="en-US"/>
              </w:rPr>
              <w:t>Role</w:t>
            </w:r>
          </w:p>
        </w:tc>
        <w:tc>
          <w:tcPr>
            <w:tcW w:w="4508" w:type="dxa"/>
          </w:tcPr>
          <w:p w:rsidR="00AA2501" w:rsidRPr="00AA2501" w:rsidRDefault="00AA2501" w:rsidP="00AA2501">
            <w:pPr>
              <w:pStyle w:val="ListParagraph"/>
              <w:ind w:left="0"/>
              <w:jc w:val="center"/>
              <w:rPr>
                <w:b/>
                <w:sz w:val="28"/>
                <w:szCs w:val="28"/>
                <w:u w:val="single"/>
                <w:lang w:val="en-US"/>
              </w:rPr>
            </w:pPr>
            <w:r>
              <w:rPr>
                <w:b/>
                <w:sz w:val="28"/>
                <w:szCs w:val="28"/>
                <w:u w:val="single"/>
                <w:lang w:val="en-US"/>
              </w:rPr>
              <w:t>Support</w:t>
            </w:r>
          </w:p>
        </w:tc>
      </w:tr>
      <w:tr w:rsidR="00AA2501" w:rsidRPr="002C3D44" w:rsidTr="00AA2501">
        <w:tc>
          <w:tcPr>
            <w:tcW w:w="4508" w:type="dxa"/>
          </w:tcPr>
          <w:p w:rsidR="00AA2501" w:rsidRPr="002C3D44" w:rsidRDefault="00AA2501" w:rsidP="00B33EE7">
            <w:pPr>
              <w:pStyle w:val="ListParagraph"/>
              <w:ind w:left="0"/>
              <w:rPr>
                <w:rFonts w:ascii="Arial" w:hAnsi="Arial" w:cs="Arial"/>
                <w:sz w:val="24"/>
                <w:szCs w:val="24"/>
                <w:lang w:val="en-US"/>
              </w:rPr>
            </w:pPr>
            <w:r w:rsidRPr="002C3D44">
              <w:rPr>
                <w:rFonts w:ascii="Arial" w:hAnsi="Arial" w:cs="Arial"/>
                <w:sz w:val="24"/>
                <w:szCs w:val="24"/>
                <w:lang w:val="en-US"/>
              </w:rPr>
              <w:t xml:space="preserve">To support Student Social Workers, </w:t>
            </w:r>
            <w:r w:rsidR="00945D96" w:rsidRPr="002C3D44">
              <w:rPr>
                <w:rFonts w:ascii="Arial" w:hAnsi="Arial" w:cs="Arial"/>
                <w:sz w:val="24"/>
                <w:szCs w:val="24"/>
                <w:lang w:val="en-US"/>
              </w:rPr>
              <w:t xml:space="preserve">completing the Frontline </w:t>
            </w:r>
            <w:proofErr w:type="spellStart"/>
            <w:r w:rsidR="00945D96" w:rsidRPr="002C3D44">
              <w:rPr>
                <w:rFonts w:ascii="Arial" w:hAnsi="Arial" w:cs="Arial"/>
                <w:sz w:val="24"/>
                <w:szCs w:val="24"/>
                <w:lang w:val="en-US"/>
              </w:rPr>
              <w:t>programme</w:t>
            </w:r>
            <w:proofErr w:type="spellEnd"/>
            <w:r w:rsidR="00945D96" w:rsidRPr="002C3D44">
              <w:rPr>
                <w:rFonts w:ascii="Arial" w:hAnsi="Arial" w:cs="Arial"/>
                <w:sz w:val="24"/>
                <w:szCs w:val="24"/>
                <w:lang w:val="en-US"/>
              </w:rPr>
              <w:t>, in their learning and development</w:t>
            </w:r>
          </w:p>
        </w:tc>
        <w:tc>
          <w:tcPr>
            <w:tcW w:w="4508" w:type="dxa"/>
          </w:tcPr>
          <w:p w:rsidR="00AA2501" w:rsidRPr="002C3D44" w:rsidRDefault="00DE7190" w:rsidP="00B33EE7">
            <w:pPr>
              <w:pStyle w:val="ListParagraph"/>
              <w:ind w:left="0"/>
              <w:rPr>
                <w:rFonts w:ascii="Arial" w:hAnsi="Arial" w:cs="Arial"/>
                <w:sz w:val="24"/>
                <w:szCs w:val="24"/>
                <w:lang w:val="en-US"/>
              </w:rPr>
            </w:pPr>
            <w:r>
              <w:rPr>
                <w:rFonts w:ascii="Arial" w:hAnsi="Arial" w:cs="Arial"/>
                <w:sz w:val="24"/>
                <w:szCs w:val="24"/>
                <w:lang w:val="en-US"/>
              </w:rPr>
              <w:t>The Deputy CSW</w:t>
            </w:r>
            <w:r w:rsidR="00945D96" w:rsidRPr="002C3D44">
              <w:rPr>
                <w:rFonts w:ascii="Arial" w:hAnsi="Arial" w:cs="Arial"/>
                <w:sz w:val="24"/>
                <w:szCs w:val="24"/>
                <w:lang w:val="en-US"/>
              </w:rPr>
              <w:t xml:space="preserve"> will offer co-working and shadowing opportunities to the Student SWs to help enable them to have a wide range of experience. </w:t>
            </w:r>
          </w:p>
          <w:p w:rsidR="00945D96" w:rsidRPr="002C3D44" w:rsidRDefault="00945D96" w:rsidP="00B33EE7">
            <w:pPr>
              <w:pStyle w:val="ListParagraph"/>
              <w:ind w:left="0"/>
              <w:rPr>
                <w:rFonts w:ascii="Arial" w:hAnsi="Arial" w:cs="Arial"/>
                <w:sz w:val="24"/>
                <w:szCs w:val="24"/>
                <w:lang w:val="en-US"/>
              </w:rPr>
            </w:pPr>
          </w:p>
          <w:p w:rsidR="00945D96" w:rsidRPr="002C3D44" w:rsidRDefault="00DE7190" w:rsidP="00B33EE7">
            <w:pPr>
              <w:pStyle w:val="ListParagraph"/>
              <w:ind w:left="0"/>
              <w:rPr>
                <w:rFonts w:ascii="Arial" w:hAnsi="Arial" w:cs="Arial"/>
                <w:sz w:val="24"/>
                <w:szCs w:val="24"/>
                <w:lang w:val="en-US"/>
              </w:rPr>
            </w:pPr>
            <w:r>
              <w:rPr>
                <w:rFonts w:ascii="Arial" w:hAnsi="Arial" w:cs="Arial"/>
                <w:sz w:val="24"/>
                <w:szCs w:val="24"/>
                <w:lang w:val="en-US"/>
              </w:rPr>
              <w:t>They</w:t>
            </w:r>
            <w:r w:rsidR="00945D96" w:rsidRPr="002C3D44">
              <w:rPr>
                <w:rFonts w:ascii="Arial" w:hAnsi="Arial" w:cs="Arial"/>
                <w:sz w:val="24"/>
                <w:szCs w:val="24"/>
                <w:lang w:val="en-US"/>
              </w:rPr>
              <w:t xml:space="preserve"> will have a reduced caseload, of approximately 15-16 children, to enable </w:t>
            </w:r>
            <w:r>
              <w:rPr>
                <w:rFonts w:ascii="Arial" w:hAnsi="Arial" w:cs="Arial"/>
                <w:sz w:val="24"/>
                <w:szCs w:val="24"/>
                <w:lang w:val="en-US"/>
              </w:rPr>
              <w:t>them</w:t>
            </w:r>
            <w:r w:rsidR="00945D96" w:rsidRPr="002C3D44">
              <w:rPr>
                <w:rFonts w:ascii="Arial" w:hAnsi="Arial" w:cs="Arial"/>
                <w:sz w:val="24"/>
                <w:szCs w:val="24"/>
                <w:lang w:val="en-US"/>
              </w:rPr>
              <w:t xml:space="preserve"> to have the capacity to complete the role. </w:t>
            </w:r>
          </w:p>
          <w:p w:rsidR="002C3D44" w:rsidRPr="002C3D44" w:rsidRDefault="002C3D44" w:rsidP="00B33EE7">
            <w:pPr>
              <w:pStyle w:val="ListParagraph"/>
              <w:ind w:left="0"/>
              <w:rPr>
                <w:rFonts w:ascii="Arial" w:hAnsi="Arial" w:cs="Arial"/>
                <w:sz w:val="24"/>
                <w:szCs w:val="24"/>
                <w:lang w:val="en-US"/>
              </w:rPr>
            </w:pPr>
          </w:p>
          <w:p w:rsidR="002C3D44" w:rsidRPr="002C3D44" w:rsidRDefault="00DE7190" w:rsidP="002C3D44">
            <w:pPr>
              <w:rPr>
                <w:rFonts w:ascii="Arial" w:hAnsi="Arial" w:cs="Arial"/>
                <w:b/>
                <w:sz w:val="24"/>
                <w:szCs w:val="24"/>
                <w:u w:val="single"/>
                <w:lang w:val="en-US"/>
              </w:rPr>
            </w:pPr>
            <w:r>
              <w:rPr>
                <w:rFonts w:ascii="Arial" w:hAnsi="Arial" w:cs="Arial"/>
                <w:sz w:val="24"/>
                <w:szCs w:val="24"/>
              </w:rPr>
              <w:t>They</w:t>
            </w:r>
            <w:r w:rsidR="002C3D44" w:rsidRPr="002C3D44">
              <w:rPr>
                <w:rFonts w:ascii="Arial" w:hAnsi="Arial" w:cs="Arial"/>
                <w:sz w:val="24"/>
                <w:szCs w:val="24"/>
              </w:rPr>
              <w:t xml:space="preserve"> will attend all of the frontline DCSW training and we will support </w:t>
            </w:r>
            <w:r>
              <w:rPr>
                <w:rFonts w:ascii="Arial" w:hAnsi="Arial" w:cs="Arial"/>
                <w:sz w:val="24"/>
                <w:szCs w:val="24"/>
              </w:rPr>
              <w:t xml:space="preserve">them to develop </w:t>
            </w:r>
            <w:r w:rsidR="002C3D44" w:rsidRPr="002C3D44">
              <w:rPr>
                <w:rFonts w:ascii="Arial" w:hAnsi="Arial" w:cs="Arial"/>
                <w:sz w:val="24"/>
                <w:szCs w:val="24"/>
              </w:rPr>
              <w:t>supervisory skills whilst attending PEPS1</w:t>
            </w:r>
          </w:p>
          <w:p w:rsidR="002C3D44" w:rsidRPr="002C3D44" w:rsidRDefault="00DE7190" w:rsidP="002C3D44">
            <w:pPr>
              <w:rPr>
                <w:rFonts w:ascii="Arial" w:hAnsi="Arial" w:cs="Arial"/>
                <w:b/>
                <w:sz w:val="24"/>
                <w:szCs w:val="24"/>
                <w:u w:val="single"/>
                <w:lang w:val="en-US"/>
              </w:rPr>
            </w:pPr>
            <w:r>
              <w:rPr>
                <w:rFonts w:ascii="Arial" w:hAnsi="Arial" w:cs="Arial"/>
                <w:sz w:val="24"/>
                <w:szCs w:val="24"/>
                <w:lang w:val="en-US"/>
              </w:rPr>
              <w:t>They</w:t>
            </w:r>
            <w:r w:rsidR="002C3D44" w:rsidRPr="002C3D44">
              <w:rPr>
                <w:rFonts w:ascii="Arial" w:hAnsi="Arial" w:cs="Arial"/>
                <w:sz w:val="24"/>
                <w:szCs w:val="24"/>
                <w:lang w:val="en-US"/>
              </w:rPr>
              <w:t xml:space="preserve"> will receive support from attending the </w:t>
            </w:r>
            <w:proofErr w:type="spellStart"/>
            <w:r w:rsidR="002C3D44" w:rsidRPr="002C3D44">
              <w:rPr>
                <w:rFonts w:ascii="Arial" w:hAnsi="Arial" w:cs="Arial"/>
                <w:sz w:val="24"/>
                <w:szCs w:val="24"/>
                <w:lang w:val="en-US"/>
              </w:rPr>
              <w:t>Hartlepool</w:t>
            </w:r>
            <w:proofErr w:type="spellEnd"/>
            <w:r w:rsidR="002C3D44" w:rsidRPr="002C3D44">
              <w:rPr>
                <w:rFonts w:ascii="Arial" w:hAnsi="Arial" w:cs="Arial"/>
                <w:sz w:val="24"/>
                <w:szCs w:val="24"/>
                <w:lang w:val="en-US"/>
              </w:rPr>
              <w:t xml:space="preserve"> Practice Educator </w:t>
            </w:r>
            <w:proofErr w:type="spellStart"/>
            <w:r w:rsidR="002C3D44" w:rsidRPr="002C3D44">
              <w:rPr>
                <w:rFonts w:ascii="Arial" w:hAnsi="Arial" w:cs="Arial"/>
                <w:sz w:val="24"/>
                <w:szCs w:val="24"/>
                <w:lang w:val="en-US"/>
              </w:rPr>
              <w:t>Programme</w:t>
            </w:r>
            <w:proofErr w:type="spellEnd"/>
            <w:r w:rsidR="002C3D44" w:rsidRPr="002C3D44">
              <w:rPr>
                <w:rFonts w:ascii="Arial" w:hAnsi="Arial" w:cs="Arial"/>
                <w:sz w:val="24"/>
                <w:szCs w:val="24"/>
                <w:lang w:val="en-US"/>
              </w:rPr>
              <w:t>.</w:t>
            </w:r>
          </w:p>
        </w:tc>
      </w:tr>
      <w:tr w:rsidR="00AA2501" w:rsidRPr="002C3D44" w:rsidTr="00AA2501">
        <w:tc>
          <w:tcPr>
            <w:tcW w:w="4508" w:type="dxa"/>
          </w:tcPr>
          <w:p w:rsidR="00AA2501" w:rsidRPr="002C3D44" w:rsidRDefault="00945D96" w:rsidP="00B33EE7">
            <w:pPr>
              <w:pStyle w:val="ListParagraph"/>
              <w:ind w:left="0"/>
              <w:rPr>
                <w:rFonts w:ascii="Arial" w:hAnsi="Arial" w:cs="Arial"/>
                <w:sz w:val="24"/>
                <w:szCs w:val="24"/>
                <w:lang w:val="en-US"/>
              </w:rPr>
            </w:pPr>
            <w:r w:rsidRPr="002C3D44">
              <w:rPr>
                <w:rFonts w:ascii="Arial" w:hAnsi="Arial" w:cs="Arial"/>
                <w:sz w:val="24"/>
                <w:szCs w:val="24"/>
                <w:lang w:val="en-US"/>
              </w:rPr>
              <w:t xml:space="preserve">To attend and chair Unit Meetings where Student SW’s will discuss and </w:t>
            </w:r>
            <w:proofErr w:type="spellStart"/>
            <w:r w:rsidRPr="002C3D44">
              <w:rPr>
                <w:rFonts w:ascii="Arial" w:hAnsi="Arial" w:cs="Arial"/>
                <w:sz w:val="24"/>
                <w:szCs w:val="24"/>
                <w:lang w:val="en-US"/>
              </w:rPr>
              <w:t>hypothesise</w:t>
            </w:r>
            <w:proofErr w:type="spellEnd"/>
            <w:r w:rsidRPr="002C3D44">
              <w:rPr>
                <w:rFonts w:ascii="Arial" w:hAnsi="Arial" w:cs="Arial"/>
                <w:sz w:val="24"/>
                <w:szCs w:val="24"/>
                <w:lang w:val="en-US"/>
              </w:rPr>
              <w:t xml:space="preserve"> around cases, supporting them in their understanding of relevant SW theory</w:t>
            </w:r>
          </w:p>
        </w:tc>
        <w:tc>
          <w:tcPr>
            <w:tcW w:w="4508" w:type="dxa"/>
          </w:tcPr>
          <w:p w:rsidR="00AA2501" w:rsidRPr="002C3D44" w:rsidRDefault="00DE7190" w:rsidP="00B33EE7">
            <w:pPr>
              <w:pStyle w:val="ListParagraph"/>
              <w:ind w:left="0"/>
              <w:rPr>
                <w:rFonts w:ascii="Arial" w:hAnsi="Arial" w:cs="Arial"/>
                <w:sz w:val="24"/>
                <w:szCs w:val="24"/>
                <w:lang w:val="en-US"/>
              </w:rPr>
            </w:pPr>
            <w:r>
              <w:rPr>
                <w:rFonts w:ascii="Arial" w:hAnsi="Arial" w:cs="Arial"/>
                <w:sz w:val="24"/>
                <w:szCs w:val="24"/>
                <w:lang w:val="en-US"/>
              </w:rPr>
              <w:t>The Deputy</w:t>
            </w:r>
            <w:r w:rsidR="00945D96" w:rsidRPr="002C3D44">
              <w:rPr>
                <w:rFonts w:ascii="Arial" w:hAnsi="Arial" w:cs="Arial"/>
                <w:sz w:val="24"/>
                <w:szCs w:val="24"/>
                <w:lang w:val="en-US"/>
              </w:rPr>
              <w:t xml:space="preserve"> will attend a Unit Meeting on a fortnightly basis.</w:t>
            </w:r>
          </w:p>
          <w:p w:rsidR="00945D96" w:rsidRPr="002C3D44" w:rsidRDefault="00945D96" w:rsidP="00B33EE7">
            <w:pPr>
              <w:pStyle w:val="ListParagraph"/>
              <w:ind w:left="0"/>
              <w:rPr>
                <w:rFonts w:ascii="Arial" w:hAnsi="Arial" w:cs="Arial"/>
                <w:sz w:val="24"/>
                <w:szCs w:val="24"/>
                <w:lang w:val="en-US"/>
              </w:rPr>
            </w:pPr>
          </w:p>
          <w:p w:rsidR="00945D96" w:rsidRPr="002C3D44" w:rsidRDefault="00DE7190" w:rsidP="00DE7190">
            <w:pPr>
              <w:pStyle w:val="ListParagraph"/>
              <w:ind w:left="0"/>
              <w:rPr>
                <w:rFonts w:ascii="Arial" w:hAnsi="Arial" w:cs="Arial"/>
                <w:sz w:val="24"/>
                <w:szCs w:val="24"/>
                <w:lang w:val="en-US"/>
              </w:rPr>
            </w:pPr>
            <w:r>
              <w:rPr>
                <w:rFonts w:ascii="Arial" w:hAnsi="Arial" w:cs="Arial"/>
                <w:sz w:val="24"/>
                <w:szCs w:val="24"/>
                <w:lang w:val="en-US"/>
              </w:rPr>
              <w:t>The Deputy</w:t>
            </w:r>
            <w:r w:rsidR="00945D96" w:rsidRPr="002C3D44">
              <w:rPr>
                <w:rFonts w:ascii="Arial" w:hAnsi="Arial" w:cs="Arial"/>
                <w:sz w:val="24"/>
                <w:szCs w:val="24"/>
                <w:lang w:val="en-US"/>
              </w:rPr>
              <w:t xml:space="preserve"> will initially attend and contribute to Unit Meetings, supporting </w:t>
            </w:r>
            <w:r>
              <w:rPr>
                <w:rFonts w:ascii="Arial" w:hAnsi="Arial" w:cs="Arial"/>
                <w:sz w:val="24"/>
                <w:szCs w:val="24"/>
                <w:lang w:val="en-US"/>
              </w:rPr>
              <w:t>the CSW</w:t>
            </w:r>
            <w:r w:rsidR="00945D96" w:rsidRPr="002C3D44">
              <w:rPr>
                <w:rFonts w:ascii="Arial" w:hAnsi="Arial" w:cs="Arial"/>
                <w:sz w:val="24"/>
                <w:szCs w:val="24"/>
                <w:lang w:val="en-US"/>
              </w:rPr>
              <w:t xml:space="preserve"> to chair the meeting. </w:t>
            </w:r>
            <w:r>
              <w:rPr>
                <w:rFonts w:ascii="Arial" w:hAnsi="Arial" w:cs="Arial"/>
                <w:sz w:val="24"/>
                <w:szCs w:val="24"/>
                <w:lang w:val="en-US"/>
              </w:rPr>
              <w:t xml:space="preserve">They </w:t>
            </w:r>
            <w:r w:rsidR="00945D96" w:rsidRPr="002C3D44">
              <w:rPr>
                <w:rFonts w:ascii="Arial" w:hAnsi="Arial" w:cs="Arial"/>
                <w:sz w:val="24"/>
                <w:szCs w:val="24"/>
                <w:lang w:val="en-US"/>
              </w:rPr>
              <w:t xml:space="preserve">will then progress to chairing Unit Meetings and offering </w:t>
            </w:r>
            <w:r w:rsidR="00945D96" w:rsidRPr="002C3D44">
              <w:rPr>
                <w:rFonts w:ascii="Arial" w:hAnsi="Arial" w:cs="Arial"/>
                <w:sz w:val="24"/>
                <w:szCs w:val="24"/>
                <w:lang w:val="en-US"/>
              </w:rPr>
              <w:lastRenderedPageBreak/>
              <w:t xml:space="preserve">case guidance relevant to the Unit Meeting. </w:t>
            </w:r>
          </w:p>
        </w:tc>
      </w:tr>
      <w:tr w:rsidR="00AA2501" w:rsidRPr="002C3D44" w:rsidTr="00AA2501">
        <w:tc>
          <w:tcPr>
            <w:tcW w:w="4508" w:type="dxa"/>
          </w:tcPr>
          <w:p w:rsidR="00AA2501" w:rsidRPr="002C3D44" w:rsidRDefault="00945D96" w:rsidP="00B33EE7">
            <w:pPr>
              <w:pStyle w:val="ListParagraph"/>
              <w:ind w:left="0"/>
              <w:rPr>
                <w:rFonts w:ascii="Arial" w:hAnsi="Arial" w:cs="Arial"/>
                <w:sz w:val="24"/>
                <w:szCs w:val="24"/>
                <w:lang w:val="en-US"/>
              </w:rPr>
            </w:pPr>
            <w:r w:rsidRPr="002C3D44">
              <w:rPr>
                <w:rFonts w:ascii="Arial" w:hAnsi="Arial" w:cs="Arial"/>
                <w:sz w:val="24"/>
                <w:szCs w:val="24"/>
                <w:lang w:val="en-US"/>
              </w:rPr>
              <w:lastRenderedPageBreak/>
              <w:t xml:space="preserve">To assess the Student SWs in practice through the completion of direct observations. </w:t>
            </w:r>
          </w:p>
        </w:tc>
        <w:tc>
          <w:tcPr>
            <w:tcW w:w="4508" w:type="dxa"/>
          </w:tcPr>
          <w:p w:rsidR="00AA2501" w:rsidRPr="002C3D44" w:rsidRDefault="00945D96" w:rsidP="00DE7190">
            <w:pPr>
              <w:pStyle w:val="ListParagraph"/>
              <w:ind w:left="0"/>
              <w:rPr>
                <w:rFonts w:ascii="Arial" w:hAnsi="Arial" w:cs="Arial"/>
                <w:sz w:val="24"/>
                <w:szCs w:val="24"/>
                <w:lang w:val="en-US"/>
              </w:rPr>
            </w:pPr>
            <w:r w:rsidRPr="002C3D44">
              <w:rPr>
                <w:rFonts w:ascii="Arial" w:hAnsi="Arial" w:cs="Arial"/>
                <w:sz w:val="24"/>
                <w:szCs w:val="24"/>
                <w:lang w:val="en-US"/>
              </w:rPr>
              <w:t xml:space="preserve">For each round of direct observations </w:t>
            </w:r>
            <w:r w:rsidR="00DE7190">
              <w:rPr>
                <w:rFonts w:ascii="Arial" w:hAnsi="Arial" w:cs="Arial"/>
                <w:sz w:val="24"/>
                <w:szCs w:val="24"/>
                <w:lang w:val="en-US"/>
              </w:rPr>
              <w:t>the deputy</w:t>
            </w:r>
            <w:r w:rsidRPr="002C3D44">
              <w:rPr>
                <w:rFonts w:ascii="Arial" w:hAnsi="Arial" w:cs="Arial"/>
                <w:sz w:val="24"/>
                <w:szCs w:val="24"/>
                <w:lang w:val="en-US"/>
              </w:rPr>
              <w:t xml:space="preserve"> will attend a direct observation for one Student SW in the unit. </w:t>
            </w:r>
            <w:r w:rsidR="00DE7190">
              <w:rPr>
                <w:rFonts w:ascii="Arial" w:hAnsi="Arial" w:cs="Arial"/>
                <w:sz w:val="24"/>
                <w:szCs w:val="24"/>
                <w:lang w:val="en-US"/>
              </w:rPr>
              <w:t>The Deputy</w:t>
            </w:r>
            <w:r w:rsidRPr="002C3D44">
              <w:rPr>
                <w:rFonts w:ascii="Arial" w:hAnsi="Arial" w:cs="Arial"/>
                <w:sz w:val="24"/>
                <w:szCs w:val="24"/>
                <w:lang w:val="en-US"/>
              </w:rPr>
              <w:t xml:space="preserve"> and </w:t>
            </w:r>
            <w:r w:rsidR="00DE7190">
              <w:rPr>
                <w:rFonts w:ascii="Arial" w:hAnsi="Arial" w:cs="Arial"/>
                <w:sz w:val="24"/>
                <w:szCs w:val="24"/>
                <w:lang w:val="en-US"/>
              </w:rPr>
              <w:t>CSW</w:t>
            </w:r>
            <w:r w:rsidRPr="002C3D44">
              <w:rPr>
                <w:rFonts w:ascii="Arial" w:hAnsi="Arial" w:cs="Arial"/>
                <w:sz w:val="24"/>
                <w:szCs w:val="24"/>
                <w:lang w:val="en-US"/>
              </w:rPr>
              <w:t xml:space="preserve"> will initially mark this direct observation together however as we progress through the year </w:t>
            </w:r>
            <w:r w:rsidR="00DE7190">
              <w:rPr>
                <w:rFonts w:ascii="Arial" w:hAnsi="Arial" w:cs="Arial"/>
                <w:sz w:val="24"/>
                <w:szCs w:val="24"/>
                <w:lang w:val="en-US"/>
              </w:rPr>
              <w:t xml:space="preserve">the Deputy </w:t>
            </w:r>
            <w:r w:rsidRPr="002C3D44">
              <w:rPr>
                <w:rFonts w:ascii="Arial" w:hAnsi="Arial" w:cs="Arial"/>
                <w:sz w:val="24"/>
                <w:szCs w:val="24"/>
                <w:lang w:val="en-US"/>
              </w:rPr>
              <w:t>will mark the direct observation independently.</w:t>
            </w:r>
          </w:p>
        </w:tc>
      </w:tr>
      <w:tr w:rsidR="00AA2501" w:rsidRPr="002C3D44" w:rsidTr="00AA2501">
        <w:tc>
          <w:tcPr>
            <w:tcW w:w="4508" w:type="dxa"/>
          </w:tcPr>
          <w:p w:rsidR="00AA2501" w:rsidRPr="002C3D44" w:rsidRDefault="00945D96" w:rsidP="00B33EE7">
            <w:pPr>
              <w:pStyle w:val="ListParagraph"/>
              <w:ind w:left="0"/>
              <w:rPr>
                <w:rFonts w:ascii="Arial" w:hAnsi="Arial" w:cs="Arial"/>
                <w:sz w:val="24"/>
                <w:szCs w:val="24"/>
                <w:lang w:val="en-US"/>
              </w:rPr>
            </w:pPr>
            <w:r w:rsidRPr="002C3D44">
              <w:rPr>
                <w:rFonts w:ascii="Arial" w:hAnsi="Arial" w:cs="Arial"/>
                <w:sz w:val="24"/>
                <w:szCs w:val="24"/>
                <w:lang w:val="en-US"/>
              </w:rPr>
              <w:t>To assess the Student SWs and provide feedback on their completed reflective logs</w:t>
            </w:r>
          </w:p>
        </w:tc>
        <w:tc>
          <w:tcPr>
            <w:tcW w:w="4508" w:type="dxa"/>
          </w:tcPr>
          <w:p w:rsidR="00AA2501" w:rsidRPr="002C3D44" w:rsidRDefault="00945D96" w:rsidP="00DE7190">
            <w:pPr>
              <w:pStyle w:val="ListParagraph"/>
              <w:ind w:left="0"/>
              <w:rPr>
                <w:rFonts w:ascii="Arial" w:hAnsi="Arial" w:cs="Arial"/>
                <w:sz w:val="24"/>
                <w:szCs w:val="24"/>
                <w:lang w:val="en-US"/>
              </w:rPr>
            </w:pPr>
            <w:r w:rsidRPr="002C3D44">
              <w:rPr>
                <w:rFonts w:ascii="Arial" w:hAnsi="Arial" w:cs="Arial"/>
                <w:sz w:val="24"/>
                <w:szCs w:val="24"/>
                <w:lang w:val="en-US"/>
              </w:rPr>
              <w:t xml:space="preserve">For each round of reflective logs </w:t>
            </w:r>
            <w:r w:rsidR="00DE7190">
              <w:rPr>
                <w:rFonts w:ascii="Arial" w:hAnsi="Arial" w:cs="Arial"/>
                <w:sz w:val="24"/>
                <w:szCs w:val="24"/>
                <w:lang w:val="en-US"/>
              </w:rPr>
              <w:t xml:space="preserve">the Deputy </w:t>
            </w:r>
            <w:r w:rsidRPr="002C3D44">
              <w:rPr>
                <w:rFonts w:ascii="Arial" w:hAnsi="Arial" w:cs="Arial"/>
                <w:sz w:val="24"/>
                <w:szCs w:val="24"/>
                <w:lang w:val="en-US"/>
              </w:rPr>
              <w:t xml:space="preserve">will provide feedback to one Student SW on their reflective log. This feedback will initially be sent to </w:t>
            </w:r>
            <w:r w:rsidR="00DE7190">
              <w:rPr>
                <w:rFonts w:ascii="Arial" w:hAnsi="Arial" w:cs="Arial"/>
                <w:sz w:val="24"/>
                <w:szCs w:val="24"/>
                <w:lang w:val="en-US"/>
              </w:rPr>
              <w:t xml:space="preserve">the CSW </w:t>
            </w:r>
            <w:r w:rsidRPr="002C3D44">
              <w:rPr>
                <w:rFonts w:ascii="Arial" w:hAnsi="Arial" w:cs="Arial"/>
                <w:sz w:val="24"/>
                <w:szCs w:val="24"/>
                <w:lang w:val="en-US"/>
              </w:rPr>
              <w:t xml:space="preserve">to QA however as we progress through the year </w:t>
            </w:r>
            <w:r w:rsidR="00DE7190">
              <w:rPr>
                <w:rFonts w:ascii="Arial" w:hAnsi="Arial" w:cs="Arial"/>
                <w:sz w:val="24"/>
                <w:szCs w:val="24"/>
                <w:lang w:val="en-US"/>
              </w:rPr>
              <w:t xml:space="preserve">the deputy </w:t>
            </w:r>
            <w:r w:rsidRPr="002C3D44">
              <w:rPr>
                <w:rFonts w:ascii="Arial" w:hAnsi="Arial" w:cs="Arial"/>
                <w:sz w:val="24"/>
                <w:szCs w:val="24"/>
                <w:lang w:val="en-US"/>
              </w:rPr>
              <w:t xml:space="preserve">will provide feedback on the reflective log independently. </w:t>
            </w:r>
          </w:p>
        </w:tc>
      </w:tr>
      <w:tr w:rsidR="00AA2501" w:rsidRPr="002C3D44" w:rsidTr="00AA2501">
        <w:tc>
          <w:tcPr>
            <w:tcW w:w="4508" w:type="dxa"/>
          </w:tcPr>
          <w:p w:rsidR="00AA2501" w:rsidRPr="002C3D44" w:rsidRDefault="00945D96" w:rsidP="00B33EE7">
            <w:pPr>
              <w:pStyle w:val="ListParagraph"/>
              <w:ind w:left="0"/>
              <w:rPr>
                <w:rFonts w:ascii="Arial" w:hAnsi="Arial" w:cs="Arial"/>
                <w:sz w:val="24"/>
                <w:szCs w:val="24"/>
                <w:lang w:val="en-US"/>
              </w:rPr>
            </w:pPr>
            <w:r w:rsidRPr="002C3D44">
              <w:rPr>
                <w:rFonts w:ascii="Arial" w:hAnsi="Arial" w:cs="Arial"/>
                <w:sz w:val="24"/>
                <w:szCs w:val="24"/>
                <w:lang w:val="en-US"/>
              </w:rPr>
              <w:t>To provide supervision and case management to Student SWs</w:t>
            </w:r>
          </w:p>
        </w:tc>
        <w:tc>
          <w:tcPr>
            <w:tcW w:w="4508" w:type="dxa"/>
          </w:tcPr>
          <w:p w:rsidR="00AA2501" w:rsidRPr="002C3D44" w:rsidRDefault="00501291" w:rsidP="00DE7190">
            <w:pPr>
              <w:pStyle w:val="ListParagraph"/>
              <w:ind w:left="0"/>
              <w:rPr>
                <w:rFonts w:ascii="Arial" w:hAnsi="Arial" w:cs="Arial"/>
                <w:sz w:val="24"/>
                <w:szCs w:val="24"/>
                <w:lang w:val="en-US"/>
              </w:rPr>
            </w:pPr>
            <w:r w:rsidRPr="002C3D44">
              <w:rPr>
                <w:rFonts w:ascii="Arial" w:hAnsi="Arial" w:cs="Arial"/>
                <w:sz w:val="24"/>
                <w:szCs w:val="24"/>
                <w:lang w:val="en-US"/>
              </w:rPr>
              <w:t xml:space="preserve">The supervision and case management of the Student SWs remains with </w:t>
            </w:r>
            <w:r w:rsidR="00DE7190">
              <w:rPr>
                <w:rFonts w:ascii="Arial" w:hAnsi="Arial" w:cs="Arial"/>
                <w:sz w:val="24"/>
                <w:szCs w:val="24"/>
                <w:lang w:val="en-US"/>
              </w:rPr>
              <w:t>the CSW</w:t>
            </w:r>
            <w:r w:rsidRPr="002C3D44">
              <w:rPr>
                <w:rFonts w:ascii="Arial" w:hAnsi="Arial" w:cs="Arial"/>
                <w:sz w:val="24"/>
                <w:szCs w:val="24"/>
                <w:lang w:val="en-US"/>
              </w:rPr>
              <w:t xml:space="preserve"> however </w:t>
            </w:r>
            <w:r w:rsidR="00DE7190">
              <w:rPr>
                <w:rFonts w:ascii="Arial" w:hAnsi="Arial" w:cs="Arial"/>
                <w:sz w:val="24"/>
                <w:szCs w:val="24"/>
                <w:lang w:val="en-US"/>
              </w:rPr>
              <w:t>the Deputy</w:t>
            </w:r>
            <w:r w:rsidRPr="002C3D44">
              <w:rPr>
                <w:rFonts w:ascii="Arial" w:hAnsi="Arial" w:cs="Arial"/>
                <w:sz w:val="24"/>
                <w:szCs w:val="24"/>
                <w:lang w:val="en-US"/>
              </w:rPr>
              <w:t xml:space="preserve"> will have the opportunity to attend and contribute to supervisions, as appropriate. </w:t>
            </w:r>
          </w:p>
        </w:tc>
      </w:tr>
      <w:tr w:rsidR="00AA2501" w:rsidRPr="002C3D44" w:rsidTr="00AA2501">
        <w:tc>
          <w:tcPr>
            <w:tcW w:w="4508" w:type="dxa"/>
          </w:tcPr>
          <w:p w:rsidR="00AA2501" w:rsidRPr="002C3D44" w:rsidRDefault="00501291" w:rsidP="00B33EE7">
            <w:pPr>
              <w:pStyle w:val="ListParagraph"/>
              <w:ind w:left="0"/>
              <w:rPr>
                <w:rFonts w:ascii="Arial" w:hAnsi="Arial" w:cs="Arial"/>
                <w:sz w:val="24"/>
                <w:szCs w:val="24"/>
                <w:lang w:val="en-US"/>
              </w:rPr>
            </w:pPr>
            <w:r w:rsidRPr="002C3D44">
              <w:rPr>
                <w:rFonts w:ascii="Arial" w:hAnsi="Arial" w:cs="Arial"/>
                <w:sz w:val="24"/>
                <w:szCs w:val="24"/>
                <w:lang w:val="en-US"/>
              </w:rPr>
              <w:t xml:space="preserve">To </w:t>
            </w:r>
            <w:proofErr w:type="spellStart"/>
            <w:r w:rsidRPr="002C3D44">
              <w:rPr>
                <w:rFonts w:ascii="Arial" w:hAnsi="Arial" w:cs="Arial"/>
                <w:sz w:val="24"/>
                <w:szCs w:val="24"/>
                <w:lang w:val="en-US"/>
              </w:rPr>
              <w:t>deputise</w:t>
            </w:r>
            <w:proofErr w:type="spellEnd"/>
            <w:r w:rsidRPr="002C3D44">
              <w:rPr>
                <w:rFonts w:ascii="Arial" w:hAnsi="Arial" w:cs="Arial"/>
                <w:sz w:val="24"/>
                <w:szCs w:val="24"/>
                <w:lang w:val="en-US"/>
              </w:rPr>
              <w:t xml:space="preserve"> for the CSW during periods of absence</w:t>
            </w:r>
          </w:p>
        </w:tc>
        <w:tc>
          <w:tcPr>
            <w:tcW w:w="4508" w:type="dxa"/>
          </w:tcPr>
          <w:p w:rsidR="00AA2501" w:rsidRPr="002C3D44" w:rsidRDefault="00E5226B" w:rsidP="00DE7190">
            <w:pPr>
              <w:pStyle w:val="ListParagraph"/>
              <w:ind w:left="0"/>
              <w:rPr>
                <w:rFonts w:ascii="Arial" w:hAnsi="Arial" w:cs="Arial"/>
                <w:sz w:val="24"/>
                <w:szCs w:val="24"/>
                <w:lang w:val="en-US"/>
              </w:rPr>
            </w:pPr>
            <w:r w:rsidRPr="002C3D44">
              <w:rPr>
                <w:rFonts w:ascii="Arial" w:hAnsi="Arial" w:cs="Arial"/>
                <w:sz w:val="24"/>
                <w:szCs w:val="24"/>
                <w:lang w:val="en-US"/>
              </w:rPr>
              <w:t xml:space="preserve">When </w:t>
            </w:r>
            <w:r w:rsidR="00DE7190">
              <w:rPr>
                <w:rFonts w:ascii="Arial" w:hAnsi="Arial" w:cs="Arial"/>
                <w:sz w:val="24"/>
                <w:szCs w:val="24"/>
                <w:lang w:val="en-US"/>
              </w:rPr>
              <w:t>the CSW</w:t>
            </w:r>
            <w:r w:rsidRPr="002C3D44">
              <w:rPr>
                <w:rFonts w:ascii="Arial" w:hAnsi="Arial" w:cs="Arial"/>
                <w:sz w:val="24"/>
                <w:szCs w:val="24"/>
                <w:lang w:val="en-US"/>
              </w:rPr>
              <w:t xml:space="preserve"> is absent case management and guidance will be provided by </w:t>
            </w:r>
            <w:r w:rsidR="00DE7190">
              <w:rPr>
                <w:rFonts w:ascii="Arial" w:hAnsi="Arial" w:cs="Arial"/>
                <w:sz w:val="24"/>
                <w:szCs w:val="24"/>
                <w:lang w:val="en-US"/>
              </w:rPr>
              <w:t>a Team Manager</w:t>
            </w:r>
            <w:r w:rsidRPr="002C3D44">
              <w:rPr>
                <w:rFonts w:ascii="Arial" w:hAnsi="Arial" w:cs="Arial"/>
                <w:sz w:val="24"/>
                <w:szCs w:val="24"/>
                <w:lang w:val="en-US"/>
              </w:rPr>
              <w:t xml:space="preserve">. </w:t>
            </w:r>
            <w:r w:rsidR="00DE7190">
              <w:rPr>
                <w:rFonts w:ascii="Arial" w:hAnsi="Arial" w:cs="Arial"/>
                <w:sz w:val="24"/>
                <w:szCs w:val="24"/>
                <w:lang w:val="en-US"/>
              </w:rPr>
              <w:t>The Deputy</w:t>
            </w:r>
            <w:r w:rsidRPr="002C3D44">
              <w:rPr>
                <w:rFonts w:ascii="Arial" w:hAnsi="Arial" w:cs="Arial"/>
                <w:sz w:val="24"/>
                <w:szCs w:val="24"/>
                <w:lang w:val="en-US"/>
              </w:rPr>
              <w:t xml:space="preserve"> will provide general support and guidance to the Student SWs, including case discussions where appropriate. </w:t>
            </w:r>
          </w:p>
        </w:tc>
      </w:tr>
    </w:tbl>
    <w:p w:rsidR="00B33EE7" w:rsidRPr="002C3D44" w:rsidRDefault="00B33EE7" w:rsidP="00B33EE7">
      <w:pPr>
        <w:pStyle w:val="ListParagraph"/>
        <w:rPr>
          <w:rFonts w:ascii="Arial" w:hAnsi="Arial" w:cs="Arial"/>
          <w:sz w:val="24"/>
          <w:szCs w:val="24"/>
          <w:lang w:val="en-US"/>
        </w:rPr>
      </w:pPr>
    </w:p>
    <w:sectPr w:rsidR="00B33EE7" w:rsidRPr="002C3D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4C45"/>
    <w:multiLevelType w:val="hybridMultilevel"/>
    <w:tmpl w:val="920657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C91A18"/>
    <w:multiLevelType w:val="hybridMultilevel"/>
    <w:tmpl w:val="77E8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47B27"/>
    <w:multiLevelType w:val="hybridMultilevel"/>
    <w:tmpl w:val="F9F4B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F9E16B7"/>
    <w:multiLevelType w:val="hybridMultilevel"/>
    <w:tmpl w:val="549C4F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4B0D0B"/>
    <w:multiLevelType w:val="hybridMultilevel"/>
    <w:tmpl w:val="996C6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444B5"/>
    <w:multiLevelType w:val="hybridMultilevel"/>
    <w:tmpl w:val="28048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C73266"/>
    <w:multiLevelType w:val="hybridMultilevel"/>
    <w:tmpl w:val="3E4AED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A4D0F68"/>
    <w:multiLevelType w:val="hybridMultilevel"/>
    <w:tmpl w:val="7F1CD0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E285FE8"/>
    <w:multiLevelType w:val="hybridMultilevel"/>
    <w:tmpl w:val="3E20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8E4C50"/>
    <w:multiLevelType w:val="hybridMultilevel"/>
    <w:tmpl w:val="02420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775110"/>
    <w:multiLevelType w:val="hybridMultilevel"/>
    <w:tmpl w:val="2208168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D5C7742"/>
    <w:multiLevelType w:val="hybridMultilevel"/>
    <w:tmpl w:val="CD7CB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C8769EF"/>
    <w:multiLevelType w:val="hybridMultilevel"/>
    <w:tmpl w:val="8C7E69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76672DD"/>
    <w:multiLevelType w:val="hybridMultilevel"/>
    <w:tmpl w:val="B9B0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2F24A3"/>
    <w:multiLevelType w:val="hybridMultilevel"/>
    <w:tmpl w:val="8E6062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CE3086E"/>
    <w:multiLevelType w:val="hybridMultilevel"/>
    <w:tmpl w:val="0318F9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9"/>
  </w:num>
  <w:num w:numId="4">
    <w:abstractNumId w:val="7"/>
  </w:num>
  <w:num w:numId="5">
    <w:abstractNumId w:val="4"/>
  </w:num>
  <w:num w:numId="6">
    <w:abstractNumId w:val="3"/>
  </w:num>
  <w:num w:numId="7">
    <w:abstractNumId w:val="6"/>
  </w:num>
  <w:num w:numId="8">
    <w:abstractNumId w:val="13"/>
  </w:num>
  <w:num w:numId="9">
    <w:abstractNumId w:val="0"/>
  </w:num>
  <w:num w:numId="10">
    <w:abstractNumId w:val="11"/>
  </w:num>
  <w:num w:numId="11">
    <w:abstractNumId w:val="8"/>
  </w:num>
  <w:num w:numId="12">
    <w:abstractNumId w:val="12"/>
  </w:num>
  <w:num w:numId="13">
    <w:abstractNumId w:val="15"/>
  </w:num>
  <w:num w:numId="14">
    <w:abstractNumId w:val="1"/>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E7"/>
    <w:rsid w:val="002C3D44"/>
    <w:rsid w:val="002C64C8"/>
    <w:rsid w:val="00353650"/>
    <w:rsid w:val="004A570B"/>
    <w:rsid w:val="00501291"/>
    <w:rsid w:val="00603D17"/>
    <w:rsid w:val="00641EA8"/>
    <w:rsid w:val="00701881"/>
    <w:rsid w:val="00795A19"/>
    <w:rsid w:val="008D1EDD"/>
    <w:rsid w:val="008D5C71"/>
    <w:rsid w:val="00945D96"/>
    <w:rsid w:val="00AA2501"/>
    <w:rsid w:val="00B33EE7"/>
    <w:rsid w:val="00BA336F"/>
    <w:rsid w:val="00C838A0"/>
    <w:rsid w:val="00C95C03"/>
    <w:rsid w:val="00CF1F36"/>
    <w:rsid w:val="00DE7190"/>
    <w:rsid w:val="00E5226B"/>
    <w:rsid w:val="00EB0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16F4A-5D5E-46CE-82CC-A6948B86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EE7"/>
    <w:pPr>
      <w:ind w:left="720"/>
      <w:contextualSpacing/>
    </w:pPr>
  </w:style>
  <w:style w:type="table" w:styleId="TableGrid">
    <w:name w:val="Table Grid"/>
    <w:basedOn w:val="TableNormal"/>
    <w:uiPriority w:val="39"/>
    <w:rsid w:val="00AA2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28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frontlin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Leeimi Dodds</dc:creator>
  <cp:keywords/>
  <dc:description/>
  <cp:lastModifiedBy>Linda Chandler</cp:lastModifiedBy>
  <cp:revision>2</cp:revision>
  <dcterms:created xsi:type="dcterms:W3CDTF">2020-11-19T10:53:00Z</dcterms:created>
  <dcterms:modified xsi:type="dcterms:W3CDTF">2020-11-19T10:53:00Z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1522923051</vt:i4>
  </property>
  <property fmtid="{D5CDD505-2E9C-101B-9397-08002B2CF9AE}" pid="3" name="_NewReviewCycle">
    <vt:lpwstr/>
  </property>
  <property fmtid="{D5CDD505-2E9C-101B-9397-08002B2CF9AE}" pid="4" name="_EmailSubject">
    <vt:lpwstr/>
  </property>
  <property fmtid="{D5CDD505-2E9C-101B-9397-08002B2CF9AE}" pid="5" name="_AuthorEmail">
    <vt:lpwstr>Rebecca.Stephenson@hartlepool.gov.uk</vt:lpwstr>
  </property>
  <property fmtid="{D5CDD505-2E9C-101B-9397-08002B2CF9AE}" pid="6" name="_AuthorEmailDisplayName">
    <vt:lpwstr>Rebecca Stephenson</vt:lpwstr>
  </property>
  <property fmtid="{D5CDD505-2E9C-101B-9397-08002B2CF9AE}" pid="7" name="_PreviousAdHocReviewCycleID">
    <vt:i4>-1528391121</vt:i4>
  </property>
  <property fmtid="{D5CDD505-2E9C-101B-9397-08002B2CF9AE}" pid="8" name="_ReviewingToolsShownOnce">
    <vt:lpwstr/>
  </property>
</Properties>
</file>