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EE35F45" w:rsidR="00845787" w:rsidRPr="00C676CB" w:rsidRDefault="00FB17B6" w:rsidP="00D70625">
            <w:pPr>
              <w:rPr>
                <w:rFonts w:cs="Arial"/>
                <w:szCs w:val="24"/>
              </w:rPr>
            </w:pPr>
            <w:r>
              <w:rPr>
                <w:rFonts w:cs="Arial"/>
                <w:szCs w:val="24"/>
              </w:rPr>
              <w:t>Rights of Way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182BB9" w:rsidR="00845787" w:rsidRPr="00C676CB" w:rsidRDefault="00FB17B6" w:rsidP="00D70625">
            <w:pPr>
              <w:rPr>
                <w:rFonts w:cs="Arial"/>
                <w:szCs w:val="24"/>
              </w:rPr>
            </w:pPr>
            <w:r>
              <w:rPr>
                <w:rFonts w:cs="Arial"/>
                <w:szCs w:val="24"/>
              </w:rPr>
              <w:t>A4117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5206F7" w:rsidR="00845787" w:rsidRPr="00C676CB" w:rsidRDefault="00FB17B6" w:rsidP="00D70625">
            <w:pPr>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716870F" w:rsidR="00845787" w:rsidRPr="00C676CB" w:rsidRDefault="00FB17B6"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CEF380E" w:rsidR="00845787" w:rsidRPr="00C676CB" w:rsidRDefault="00FB17B6" w:rsidP="00D70625">
            <w:pPr>
              <w:rPr>
                <w:rFonts w:cs="Arial"/>
                <w:szCs w:val="24"/>
              </w:rPr>
            </w:pPr>
            <w:r>
              <w:rPr>
                <w:rFonts w:cs="Arial"/>
                <w:szCs w:val="24"/>
              </w:rPr>
              <w:t>Transport &amp; Contract Services – Strategic Traffic</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84E6919" w:rsidR="00845787" w:rsidRPr="00FB17B6" w:rsidRDefault="00FB17B6" w:rsidP="00D70625">
            <w:pPr>
              <w:rPr>
                <w:rFonts w:cs="Arial"/>
                <w:szCs w:val="24"/>
              </w:rPr>
            </w:pPr>
            <w:r w:rsidRPr="00FB17B6">
              <w:rPr>
                <w:szCs w:val="24"/>
              </w:rPr>
              <w:t>Section Manager – Access and Rights of Way</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63BDD8D" w:rsidR="00845787" w:rsidRPr="00E14818" w:rsidRDefault="00845787" w:rsidP="00D70625">
            <w:pPr>
              <w:rPr>
                <w:rFonts w:cs="Arial"/>
                <w:szCs w:val="24"/>
              </w:rPr>
            </w:pPr>
            <w:r w:rsidRPr="00E14818">
              <w:rPr>
                <w:rFonts w:cs="Arial"/>
                <w:szCs w:val="24"/>
              </w:rPr>
              <w:t xml:space="preserve">Your normal place of work will be </w:t>
            </w:r>
            <w:r w:rsidR="00FB17B6">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5D56FA06"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365114FF"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FF760CF" w:rsidR="00845787" w:rsidRDefault="00845787" w:rsidP="00D70625">
            <w:pPr>
              <w:rPr>
                <w:rFonts w:cs="Arial"/>
                <w:szCs w:val="24"/>
              </w:rPr>
            </w:pPr>
            <w:r>
              <w:rPr>
                <w:rFonts w:cs="Arial"/>
                <w:szCs w:val="24"/>
              </w:rPr>
              <w:t>This post</w:t>
            </w:r>
            <w:r w:rsidR="00FB17B6">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23A6753D" w14:textId="77777777" w:rsidR="00FB17B6" w:rsidRPr="00FB17B6" w:rsidRDefault="00FB17B6" w:rsidP="00FB17B6">
      <w:pPr>
        <w:jc w:val="both"/>
        <w:rPr>
          <w:szCs w:val="24"/>
        </w:rPr>
      </w:pPr>
      <w:r w:rsidRPr="00FB17B6">
        <w:rPr>
          <w:szCs w:val="24"/>
        </w:rPr>
        <w:t>The post holder is the main point of contact between the County Council and the public and landowners on matters relating to public rights of way and access.  The post holder investigates reported problems, identifies solutions and enforces legislation as appropriate, and processes proposals to change the network.</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25C9C7A9"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48FD6EB8" w:rsidR="00681A84" w:rsidRDefault="00681A84" w:rsidP="00681A84">
      <w:pPr>
        <w:rPr>
          <w:rFonts w:cs="Arial"/>
          <w:b/>
          <w:szCs w:val="24"/>
        </w:rPr>
      </w:pPr>
    </w:p>
    <w:p w14:paraId="3B779D9E" w14:textId="77777777" w:rsidR="00FB17B6" w:rsidRPr="00FB17B6" w:rsidRDefault="00FB17B6" w:rsidP="00FB17B6">
      <w:pPr>
        <w:numPr>
          <w:ilvl w:val="0"/>
          <w:numId w:val="23"/>
        </w:numPr>
        <w:tabs>
          <w:tab w:val="num" w:pos="1276"/>
        </w:tabs>
        <w:ind w:left="1276" w:right="823"/>
        <w:jc w:val="both"/>
        <w:rPr>
          <w:szCs w:val="24"/>
        </w:rPr>
      </w:pPr>
      <w:r w:rsidRPr="00FB17B6">
        <w:rPr>
          <w:szCs w:val="24"/>
        </w:rPr>
        <w:t xml:space="preserve">Performance of the County Council’s statutory and legal duties </w:t>
      </w:r>
      <w:proofErr w:type="gramStart"/>
      <w:r w:rsidRPr="00FB17B6">
        <w:rPr>
          <w:szCs w:val="24"/>
        </w:rPr>
        <w:t>in regards to</w:t>
      </w:r>
      <w:proofErr w:type="gramEnd"/>
      <w:r w:rsidRPr="00FB17B6">
        <w:rPr>
          <w:szCs w:val="24"/>
        </w:rPr>
        <w:t xml:space="preserve"> </w:t>
      </w:r>
      <w:proofErr w:type="spellStart"/>
      <w:r w:rsidRPr="00FB17B6">
        <w:rPr>
          <w:szCs w:val="24"/>
        </w:rPr>
        <w:t>PRoW</w:t>
      </w:r>
      <w:proofErr w:type="spellEnd"/>
      <w:r w:rsidRPr="00FB17B6">
        <w:rPr>
          <w:szCs w:val="24"/>
        </w:rPr>
        <w:t xml:space="preserve"> and Open Access (including: Highways Act 1980, Wildlife &amp; Countryside Act 1981, and Countryside &amp; Rights of Way Act 2000).</w:t>
      </w:r>
    </w:p>
    <w:p w14:paraId="76E68DB0" w14:textId="77777777" w:rsidR="00FB17B6" w:rsidRPr="00FB17B6" w:rsidRDefault="00FB17B6" w:rsidP="00FB17B6">
      <w:pPr>
        <w:numPr>
          <w:ilvl w:val="0"/>
          <w:numId w:val="23"/>
        </w:numPr>
        <w:tabs>
          <w:tab w:val="num" w:pos="1276"/>
        </w:tabs>
        <w:ind w:left="1276" w:right="823"/>
        <w:jc w:val="both"/>
        <w:rPr>
          <w:szCs w:val="24"/>
        </w:rPr>
      </w:pPr>
      <w:r w:rsidRPr="00FB17B6">
        <w:rPr>
          <w:szCs w:val="24"/>
        </w:rPr>
        <w:t xml:space="preserve">Responsible for ensuring the public’s use of the </w:t>
      </w:r>
      <w:proofErr w:type="spellStart"/>
      <w:r w:rsidRPr="00FB17B6">
        <w:rPr>
          <w:szCs w:val="24"/>
        </w:rPr>
        <w:t>PRoW</w:t>
      </w:r>
      <w:proofErr w:type="spellEnd"/>
      <w:r w:rsidRPr="00FB17B6">
        <w:rPr>
          <w:szCs w:val="24"/>
        </w:rPr>
        <w:t xml:space="preserve"> network is without risk of injury, intimidation or conflict.</w:t>
      </w:r>
    </w:p>
    <w:p w14:paraId="05D68A3C" w14:textId="77777777" w:rsidR="00FB17B6" w:rsidRPr="00FB17B6" w:rsidRDefault="00FB17B6" w:rsidP="00FB17B6">
      <w:pPr>
        <w:numPr>
          <w:ilvl w:val="0"/>
          <w:numId w:val="23"/>
        </w:numPr>
        <w:tabs>
          <w:tab w:val="num" w:pos="1276"/>
        </w:tabs>
        <w:ind w:left="1276" w:right="823"/>
        <w:jc w:val="both"/>
        <w:rPr>
          <w:szCs w:val="24"/>
        </w:rPr>
      </w:pPr>
      <w:r w:rsidRPr="00FB17B6">
        <w:rPr>
          <w:szCs w:val="24"/>
        </w:rPr>
        <w:t>Provide effective liaison and mediation between the public, user groups, landowners and occupiers, and other stakeholders on agricultural, environmental, nature conservation and countryside / urban access issues and conflicts.</w:t>
      </w:r>
    </w:p>
    <w:p w14:paraId="1281C57D" w14:textId="77777777" w:rsidR="00FB17B6" w:rsidRPr="00FB17B6" w:rsidRDefault="00FB17B6" w:rsidP="00FB17B6">
      <w:pPr>
        <w:numPr>
          <w:ilvl w:val="0"/>
          <w:numId w:val="23"/>
        </w:numPr>
        <w:tabs>
          <w:tab w:val="num" w:pos="1276"/>
        </w:tabs>
        <w:ind w:left="1276" w:right="823"/>
        <w:jc w:val="both"/>
        <w:rPr>
          <w:szCs w:val="24"/>
        </w:rPr>
      </w:pPr>
      <w:r w:rsidRPr="00FB17B6">
        <w:rPr>
          <w:szCs w:val="24"/>
        </w:rPr>
        <w:t>Consult on proposals to change the public rights of way network, drafting of legal Orders and updating of the Definitive Map and Statement.</w:t>
      </w:r>
    </w:p>
    <w:p w14:paraId="17820DE6" w14:textId="77777777" w:rsidR="00FB17B6" w:rsidRPr="00FB17B6" w:rsidRDefault="00FB17B6" w:rsidP="00FB17B6">
      <w:pPr>
        <w:numPr>
          <w:ilvl w:val="0"/>
          <w:numId w:val="23"/>
        </w:numPr>
        <w:tabs>
          <w:tab w:val="num" w:pos="1276"/>
        </w:tabs>
        <w:ind w:left="1276" w:right="823"/>
        <w:jc w:val="both"/>
        <w:rPr>
          <w:szCs w:val="24"/>
        </w:rPr>
      </w:pPr>
      <w:r w:rsidRPr="00FB17B6">
        <w:rPr>
          <w:szCs w:val="24"/>
        </w:rPr>
        <w:lastRenderedPageBreak/>
        <w:t>Promote public access to, and enjoyment of, the countryside through advice and information on rights of access and responsibilities.</w:t>
      </w:r>
    </w:p>
    <w:p w14:paraId="735C00F3" w14:textId="77777777" w:rsidR="00FB17B6" w:rsidRPr="00FB17B6" w:rsidRDefault="00FB17B6" w:rsidP="00FB17B6">
      <w:pPr>
        <w:numPr>
          <w:ilvl w:val="0"/>
          <w:numId w:val="23"/>
        </w:numPr>
        <w:tabs>
          <w:tab w:val="num" w:pos="1276"/>
        </w:tabs>
        <w:ind w:left="1276" w:right="823"/>
        <w:jc w:val="both"/>
        <w:rPr>
          <w:szCs w:val="24"/>
        </w:rPr>
      </w:pPr>
      <w:r w:rsidRPr="00FB17B6">
        <w:rPr>
          <w:szCs w:val="24"/>
        </w:rPr>
        <w:t>Implement projects which integrate public access with nature conservation, enhancement of the environment and interpretation.</w:t>
      </w:r>
    </w:p>
    <w:p w14:paraId="3D8D6EE6" w14:textId="75E4302A" w:rsidR="00FB17B6" w:rsidRDefault="00FB17B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3D23BC17" w:rsidR="0063274D" w:rsidRDefault="0063274D" w:rsidP="003F5F22">
      <w:pPr>
        <w:pStyle w:val="ListParagraph"/>
        <w:ind w:left="567" w:hanging="425"/>
        <w:rPr>
          <w:rFonts w:cs="Arial"/>
          <w:szCs w:val="24"/>
        </w:rPr>
      </w:pPr>
    </w:p>
    <w:p w14:paraId="1EF39E7E" w14:textId="77777777" w:rsidR="00FB17B6" w:rsidRPr="0063274D" w:rsidRDefault="00FB17B6"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30DCB4F3" w:rsidR="00845787" w:rsidRPr="00FB17B6" w:rsidRDefault="00FB17B6" w:rsidP="00FB17B6">
            <w:pPr>
              <w:pStyle w:val="ListParagraph"/>
              <w:numPr>
                <w:ilvl w:val="0"/>
                <w:numId w:val="21"/>
              </w:numPr>
              <w:rPr>
                <w:rFonts w:cs="Arial"/>
                <w:b/>
                <w:iCs/>
                <w:noProof/>
                <w:lang w:eastAsia="en-GB"/>
              </w:rPr>
            </w:pPr>
            <w:r w:rsidRPr="00E40F96">
              <w:t>HNC (or equivalent) in an environment or enforcement related discipline</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2A65DFE7" w:rsidR="00845787" w:rsidRPr="00FB17B6" w:rsidRDefault="00FB17B6" w:rsidP="00FB17B6">
            <w:pPr>
              <w:pStyle w:val="ListParagraph"/>
              <w:numPr>
                <w:ilvl w:val="0"/>
                <w:numId w:val="21"/>
              </w:numPr>
              <w:rPr>
                <w:rFonts w:cs="Arial"/>
                <w:b/>
                <w:noProof/>
                <w:lang w:eastAsia="en-GB"/>
              </w:rPr>
            </w:pPr>
            <w:r w:rsidRPr="00E40F96">
              <w:t>Membership of Institute of Public Rights of Way and Access Management Limited</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364C926" w14:textId="77777777" w:rsidR="00FB17B6" w:rsidRPr="00FB17B6" w:rsidRDefault="00FB17B6" w:rsidP="00FB17B6">
            <w:pPr>
              <w:pStyle w:val="ListParagraph"/>
              <w:numPr>
                <w:ilvl w:val="0"/>
                <w:numId w:val="24"/>
              </w:numPr>
              <w:rPr>
                <w:szCs w:val="24"/>
              </w:rPr>
            </w:pPr>
            <w:r w:rsidRPr="00FB17B6">
              <w:rPr>
                <w:szCs w:val="24"/>
              </w:rPr>
              <w:t>Experience of dealing with people in situations of conflicting interests</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696A7AF3" w14:textId="70BD00F3" w:rsidR="00845787" w:rsidRPr="00FB17B6" w:rsidRDefault="00FB17B6" w:rsidP="00FB17B6">
            <w:pPr>
              <w:pStyle w:val="ListParagraph"/>
              <w:numPr>
                <w:ilvl w:val="0"/>
                <w:numId w:val="24"/>
              </w:numPr>
              <w:rPr>
                <w:rFonts w:cs="Arial"/>
                <w:b/>
                <w:noProof/>
                <w:lang w:eastAsia="en-GB"/>
              </w:rPr>
            </w:pPr>
            <w:r w:rsidRPr="00E40F96">
              <w:t>Experience of Public Rights of Way or access management in a local authority</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C60103D" w14:textId="647EBD8D" w:rsidR="00FB17B6" w:rsidRPr="00FB17B6" w:rsidRDefault="00FB17B6" w:rsidP="00FB17B6">
            <w:pPr>
              <w:pStyle w:val="ListParagraph"/>
              <w:numPr>
                <w:ilvl w:val="0"/>
                <w:numId w:val="25"/>
              </w:numPr>
              <w:rPr>
                <w:szCs w:val="24"/>
              </w:rPr>
            </w:pPr>
            <w:r w:rsidRPr="00FB17B6">
              <w:rPr>
                <w:szCs w:val="24"/>
              </w:rPr>
              <w:t>Ability to analyse and resolve complex issues</w:t>
            </w:r>
          </w:p>
          <w:p w14:paraId="7C5BC89A" w14:textId="77777777" w:rsidR="00FB17B6" w:rsidRPr="00FB17B6" w:rsidRDefault="00FB17B6" w:rsidP="00FB17B6">
            <w:pPr>
              <w:pStyle w:val="ListParagraph"/>
              <w:numPr>
                <w:ilvl w:val="0"/>
                <w:numId w:val="25"/>
              </w:numPr>
              <w:rPr>
                <w:szCs w:val="24"/>
              </w:rPr>
            </w:pPr>
            <w:r w:rsidRPr="00FB17B6">
              <w:rPr>
                <w:szCs w:val="24"/>
              </w:rPr>
              <w:t>Ability to communicate effectively both orally and in writing</w:t>
            </w:r>
          </w:p>
          <w:p w14:paraId="682BB0FB" w14:textId="77777777" w:rsidR="00FB17B6" w:rsidRPr="00FB17B6" w:rsidRDefault="00FB17B6" w:rsidP="00FB17B6">
            <w:pPr>
              <w:pStyle w:val="ListParagraph"/>
              <w:widowControl w:val="0"/>
              <w:numPr>
                <w:ilvl w:val="0"/>
                <w:numId w:val="25"/>
              </w:numPr>
              <w:suppressAutoHyphens/>
              <w:rPr>
                <w:szCs w:val="24"/>
              </w:rPr>
            </w:pPr>
            <w:r w:rsidRPr="00FB17B6">
              <w:rPr>
                <w:szCs w:val="24"/>
              </w:rPr>
              <w:t>Ability to resolve conflict</w:t>
            </w:r>
          </w:p>
          <w:p w14:paraId="41067EA4" w14:textId="6F3182E5" w:rsidR="00621974" w:rsidRPr="00FB17B6" w:rsidRDefault="00FB17B6" w:rsidP="00FB17B6">
            <w:pPr>
              <w:pStyle w:val="ListParagraph"/>
              <w:numPr>
                <w:ilvl w:val="0"/>
                <w:numId w:val="25"/>
              </w:numPr>
              <w:rPr>
                <w:rFonts w:cs="Arial"/>
                <w:b/>
                <w:i/>
                <w:noProof/>
                <w:lang w:eastAsia="en-GB"/>
              </w:rPr>
            </w:pPr>
            <w:r w:rsidRPr="00FB17B6">
              <w:rPr>
                <w:szCs w:val="24"/>
              </w:rPr>
              <w:t>Rights of Way legislation and management</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49307070" w14:textId="77777777" w:rsidR="00FB17B6" w:rsidRPr="00FB17B6" w:rsidRDefault="00FB17B6" w:rsidP="00FB17B6">
            <w:pPr>
              <w:pStyle w:val="ListParagraph"/>
              <w:numPr>
                <w:ilvl w:val="0"/>
                <w:numId w:val="25"/>
              </w:numPr>
              <w:rPr>
                <w:szCs w:val="24"/>
              </w:rPr>
            </w:pPr>
            <w:r w:rsidRPr="00FB17B6">
              <w:rPr>
                <w:szCs w:val="24"/>
              </w:rPr>
              <w:t>Ability to work using own initiative</w:t>
            </w:r>
          </w:p>
          <w:p w14:paraId="62565572" w14:textId="77777777" w:rsidR="00FB17B6" w:rsidRPr="00FB17B6" w:rsidRDefault="00FB17B6" w:rsidP="00FB17B6">
            <w:pPr>
              <w:pStyle w:val="ListParagraph"/>
              <w:widowControl w:val="0"/>
              <w:numPr>
                <w:ilvl w:val="0"/>
                <w:numId w:val="25"/>
              </w:numPr>
              <w:suppressAutoHyphens/>
              <w:rPr>
                <w:szCs w:val="24"/>
              </w:rPr>
            </w:pPr>
            <w:r w:rsidRPr="00FB17B6">
              <w:rPr>
                <w:szCs w:val="24"/>
              </w:rPr>
              <w:t>Ability to understand interests of path users and land managers</w:t>
            </w:r>
          </w:p>
          <w:p w14:paraId="61E29774" w14:textId="2518F1AC" w:rsidR="00845787" w:rsidRPr="00FB17B6" w:rsidRDefault="00FB17B6" w:rsidP="00FB17B6">
            <w:pPr>
              <w:pStyle w:val="ListParagraph"/>
              <w:numPr>
                <w:ilvl w:val="0"/>
                <w:numId w:val="25"/>
              </w:numPr>
              <w:rPr>
                <w:rFonts w:cs="Arial"/>
                <w:b/>
                <w:noProof/>
                <w:lang w:eastAsia="en-GB"/>
              </w:rPr>
            </w:pPr>
            <w:r w:rsidRPr="00FB17B6">
              <w:rPr>
                <w:szCs w:val="24"/>
              </w:rPr>
              <w:t>Of Local Government</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45B12B13" w14:textId="77777777" w:rsidR="00FB17B6" w:rsidRPr="00FB17B6" w:rsidRDefault="00FB17B6" w:rsidP="00FB17B6">
            <w:pPr>
              <w:pStyle w:val="ListParagraph"/>
              <w:numPr>
                <w:ilvl w:val="0"/>
                <w:numId w:val="27"/>
              </w:numPr>
              <w:rPr>
                <w:szCs w:val="24"/>
              </w:rPr>
            </w:pPr>
            <w:r w:rsidRPr="00FB17B6">
              <w:rPr>
                <w:szCs w:val="24"/>
              </w:rPr>
              <w:t>Self-motivated and able to work under own initiative, but in accordance with the priorities of the Section</w:t>
            </w:r>
          </w:p>
          <w:p w14:paraId="38CE5676" w14:textId="77777777" w:rsidR="00FB17B6" w:rsidRPr="00FB17B6" w:rsidRDefault="00FB17B6" w:rsidP="00FB17B6">
            <w:pPr>
              <w:pStyle w:val="ListParagraph"/>
              <w:numPr>
                <w:ilvl w:val="0"/>
                <w:numId w:val="27"/>
              </w:numPr>
              <w:rPr>
                <w:szCs w:val="24"/>
              </w:rPr>
            </w:pPr>
            <w:r w:rsidRPr="00FB17B6">
              <w:rPr>
                <w:szCs w:val="24"/>
              </w:rPr>
              <w:t>A flexible approach to work and a capability to work under pressure to time restraints</w:t>
            </w:r>
          </w:p>
          <w:p w14:paraId="5ED7CF8C" w14:textId="77777777" w:rsidR="00FB17B6" w:rsidRPr="00FB17B6" w:rsidRDefault="00FB17B6" w:rsidP="00FB17B6">
            <w:pPr>
              <w:pStyle w:val="ListParagraph"/>
              <w:numPr>
                <w:ilvl w:val="0"/>
                <w:numId w:val="27"/>
              </w:numPr>
              <w:rPr>
                <w:szCs w:val="24"/>
              </w:rPr>
            </w:pPr>
            <w:r w:rsidRPr="00FB17B6">
              <w:rPr>
                <w:szCs w:val="24"/>
              </w:rPr>
              <w:t>Willingness to attend meetings outside of normal working hours when required</w:t>
            </w:r>
            <w:bookmarkStart w:id="1" w:name="_GoBack"/>
            <w:bookmarkEnd w:id="1"/>
          </w:p>
          <w:p w14:paraId="1842102B" w14:textId="77777777" w:rsidR="00FB17B6" w:rsidRPr="00FB17B6" w:rsidRDefault="00FB17B6" w:rsidP="00FB17B6">
            <w:pPr>
              <w:pStyle w:val="ListParagraph"/>
              <w:numPr>
                <w:ilvl w:val="0"/>
                <w:numId w:val="27"/>
              </w:numPr>
              <w:rPr>
                <w:szCs w:val="24"/>
              </w:rPr>
            </w:pPr>
            <w:r w:rsidRPr="00FB17B6">
              <w:rPr>
                <w:szCs w:val="24"/>
              </w:rPr>
              <w:t>Ability to work in partnership with others and to forge effective working relationships</w:t>
            </w:r>
          </w:p>
          <w:p w14:paraId="39730116" w14:textId="77777777" w:rsidR="00FB17B6" w:rsidRPr="00FB17B6" w:rsidRDefault="00FB17B6" w:rsidP="00FB17B6">
            <w:pPr>
              <w:pStyle w:val="ListParagraph"/>
              <w:numPr>
                <w:ilvl w:val="0"/>
                <w:numId w:val="27"/>
              </w:numPr>
              <w:rPr>
                <w:szCs w:val="24"/>
              </w:rPr>
            </w:pPr>
            <w:r w:rsidRPr="00FB17B6">
              <w:rPr>
                <w:szCs w:val="24"/>
              </w:rPr>
              <w:t>Good general health</w:t>
            </w:r>
          </w:p>
          <w:p w14:paraId="0BFD7D11" w14:textId="77777777" w:rsidR="00FB17B6" w:rsidRPr="00FB17B6" w:rsidRDefault="00FB17B6" w:rsidP="00FB17B6">
            <w:pPr>
              <w:pStyle w:val="ListParagraph"/>
              <w:numPr>
                <w:ilvl w:val="0"/>
                <w:numId w:val="27"/>
              </w:numPr>
              <w:rPr>
                <w:szCs w:val="24"/>
              </w:rPr>
            </w:pPr>
            <w:proofErr w:type="spellStart"/>
            <w:r w:rsidRPr="00FB17B6">
              <w:rPr>
                <w:szCs w:val="24"/>
              </w:rPr>
              <w:t>Self confident</w:t>
            </w:r>
            <w:proofErr w:type="spellEnd"/>
            <w:r w:rsidRPr="00FB17B6">
              <w:rPr>
                <w:szCs w:val="24"/>
              </w:rPr>
              <w:t xml:space="preserve"> and reliable</w:t>
            </w:r>
          </w:p>
          <w:p w14:paraId="56398C11" w14:textId="77777777" w:rsidR="00040EE4" w:rsidRPr="00FB17B6" w:rsidRDefault="00FB17B6" w:rsidP="00FB17B6">
            <w:pPr>
              <w:pStyle w:val="ListParagraph"/>
              <w:numPr>
                <w:ilvl w:val="0"/>
                <w:numId w:val="27"/>
              </w:numPr>
              <w:rPr>
                <w:rFonts w:cs="Arial"/>
                <w:b/>
                <w:i/>
                <w:noProof/>
                <w:lang w:eastAsia="en-GB"/>
              </w:rPr>
            </w:pPr>
            <w:r w:rsidRPr="00FB17B6">
              <w:rPr>
                <w:szCs w:val="24"/>
              </w:rPr>
              <w:t>Access to own transport or mobility support</w:t>
            </w:r>
          </w:p>
          <w:p w14:paraId="69ADC98F" w14:textId="6F4F749D" w:rsidR="00FB17B6" w:rsidRPr="00FB17B6" w:rsidRDefault="00FB17B6" w:rsidP="00FB17B6">
            <w:pPr>
              <w:pStyle w:val="ListParagraph"/>
              <w:rPr>
                <w:rFonts w:cs="Arial"/>
                <w:b/>
                <w:i/>
                <w:noProof/>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2AE07B4B" w14:textId="77777777" w:rsidR="00FB17B6" w:rsidRPr="00FB17B6" w:rsidRDefault="00FB17B6" w:rsidP="00FB17B6">
            <w:pPr>
              <w:pStyle w:val="ListParagraph"/>
              <w:numPr>
                <w:ilvl w:val="0"/>
                <w:numId w:val="27"/>
              </w:numPr>
              <w:rPr>
                <w:szCs w:val="24"/>
              </w:rPr>
            </w:pPr>
            <w:r w:rsidRPr="00FB17B6">
              <w:rPr>
                <w:szCs w:val="24"/>
              </w:rPr>
              <w:t>Ability to work as part of a multi-disciplinary team</w:t>
            </w:r>
          </w:p>
          <w:p w14:paraId="00E6B4A2" w14:textId="77777777" w:rsidR="00FB17B6" w:rsidRPr="00FB17B6" w:rsidRDefault="00FB17B6" w:rsidP="00FB17B6">
            <w:pPr>
              <w:pStyle w:val="ListParagraph"/>
              <w:numPr>
                <w:ilvl w:val="0"/>
                <w:numId w:val="27"/>
              </w:numPr>
              <w:rPr>
                <w:szCs w:val="24"/>
              </w:rPr>
            </w:pPr>
            <w:r w:rsidRPr="00FB17B6">
              <w:rPr>
                <w:szCs w:val="24"/>
              </w:rPr>
              <w:t>Ability to develop ideas and concepts into projects and policies</w:t>
            </w:r>
          </w:p>
          <w:p w14:paraId="50AF3D14" w14:textId="2DAC49CC" w:rsidR="00845787" w:rsidRPr="00FB17B6" w:rsidRDefault="00FB17B6" w:rsidP="00FB17B6">
            <w:pPr>
              <w:pStyle w:val="ListParagraph"/>
              <w:numPr>
                <w:ilvl w:val="0"/>
                <w:numId w:val="27"/>
              </w:numPr>
              <w:rPr>
                <w:rFonts w:cs="Arial"/>
                <w:b/>
                <w:noProof/>
                <w:lang w:eastAsia="en-GB"/>
              </w:rPr>
            </w:pPr>
            <w:r w:rsidRPr="00FB17B6">
              <w:rPr>
                <w:szCs w:val="24"/>
              </w:rPr>
              <w:t>Commitments to sustainable environmental policies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9B2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F0E10"/>
    <w:multiLevelType w:val="hybridMultilevel"/>
    <w:tmpl w:val="0944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524D0"/>
    <w:multiLevelType w:val="hybridMultilevel"/>
    <w:tmpl w:val="DB46AB82"/>
    <w:lvl w:ilvl="0" w:tplc="04090001">
      <w:start w:val="1"/>
      <w:numFmt w:val="bullet"/>
      <w:lvlText w:val=""/>
      <w:lvlJc w:val="left"/>
      <w:pPr>
        <w:tabs>
          <w:tab w:val="num" w:pos="248"/>
        </w:tabs>
        <w:ind w:left="248" w:hanging="340"/>
      </w:pPr>
      <w:rPr>
        <w:rFonts w:ascii="Symbol" w:hAnsi="Symbol" w:hint="default"/>
        <w:color w:val="auto"/>
      </w:rPr>
    </w:lvl>
    <w:lvl w:ilvl="1" w:tplc="04090003" w:tentative="1">
      <w:start w:val="1"/>
      <w:numFmt w:val="bullet"/>
      <w:lvlText w:val="o"/>
      <w:lvlJc w:val="left"/>
      <w:pPr>
        <w:tabs>
          <w:tab w:val="num" w:pos="1348"/>
        </w:tabs>
        <w:ind w:left="1348" w:hanging="360"/>
      </w:pPr>
      <w:rPr>
        <w:rFonts w:ascii="Courier New" w:hAnsi="Courier New" w:cs="Courier New" w:hint="default"/>
      </w:rPr>
    </w:lvl>
    <w:lvl w:ilvl="2" w:tplc="04090005" w:tentative="1">
      <w:start w:val="1"/>
      <w:numFmt w:val="bullet"/>
      <w:lvlText w:val=""/>
      <w:lvlJc w:val="left"/>
      <w:pPr>
        <w:tabs>
          <w:tab w:val="num" w:pos="2068"/>
        </w:tabs>
        <w:ind w:left="2068" w:hanging="360"/>
      </w:pPr>
      <w:rPr>
        <w:rFonts w:ascii="Wingdings" w:hAnsi="Wingdings" w:hint="default"/>
      </w:rPr>
    </w:lvl>
    <w:lvl w:ilvl="3" w:tplc="04090001" w:tentative="1">
      <w:start w:val="1"/>
      <w:numFmt w:val="bullet"/>
      <w:lvlText w:val=""/>
      <w:lvlJc w:val="left"/>
      <w:pPr>
        <w:tabs>
          <w:tab w:val="num" w:pos="2788"/>
        </w:tabs>
        <w:ind w:left="2788" w:hanging="360"/>
      </w:pPr>
      <w:rPr>
        <w:rFonts w:ascii="Symbol" w:hAnsi="Symbol" w:hint="default"/>
      </w:rPr>
    </w:lvl>
    <w:lvl w:ilvl="4" w:tplc="04090003" w:tentative="1">
      <w:start w:val="1"/>
      <w:numFmt w:val="bullet"/>
      <w:lvlText w:val="o"/>
      <w:lvlJc w:val="left"/>
      <w:pPr>
        <w:tabs>
          <w:tab w:val="num" w:pos="3508"/>
        </w:tabs>
        <w:ind w:left="3508" w:hanging="360"/>
      </w:pPr>
      <w:rPr>
        <w:rFonts w:ascii="Courier New" w:hAnsi="Courier New" w:cs="Courier New" w:hint="default"/>
      </w:rPr>
    </w:lvl>
    <w:lvl w:ilvl="5" w:tplc="04090005" w:tentative="1">
      <w:start w:val="1"/>
      <w:numFmt w:val="bullet"/>
      <w:lvlText w:val=""/>
      <w:lvlJc w:val="left"/>
      <w:pPr>
        <w:tabs>
          <w:tab w:val="num" w:pos="4228"/>
        </w:tabs>
        <w:ind w:left="4228" w:hanging="360"/>
      </w:pPr>
      <w:rPr>
        <w:rFonts w:ascii="Wingdings" w:hAnsi="Wingdings" w:hint="default"/>
      </w:rPr>
    </w:lvl>
    <w:lvl w:ilvl="6" w:tplc="04090001" w:tentative="1">
      <w:start w:val="1"/>
      <w:numFmt w:val="bullet"/>
      <w:lvlText w:val=""/>
      <w:lvlJc w:val="left"/>
      <w:pPr>
        <w:tabs>
          <w:tab w:val="num" w:pos="4948"/>
        </w:tabs>
        <w:ind w:left="4948" w:hanging="360"/>
      </w:pPr>
      <w:rPr>
        <w:rFonts w:ascii="Symbol" w:hAnsi="Symbol" w:hint="default"/>
      </w:rPr>
    </w:lvl>
    <w:lvl w:ilvl="7" w:tplc="04090003" w:tentative="1">
      <w:start w:val="1"/>
      <w:numFmt w:val="bullet"/>
      <w:lvlText w:val="o"/>
      <w:lvlJc w:val="left"/>
      <w:pPr>
        <w:tabs>
          <w:tab w:val="num" w:pos="5668"/>
        </w:tabs>
        <w:ind w:left="5668" w:hanging="360"/>
      </w:pPr>
      <w:rPr>
        <w:rFonts w:ascii="Courier New" w:hAnsi="Courier New" w:cs="Courier New" w:hint="default"/>
      </w:rPr>
    </w:lvl>
    <w:lvl w:ilvl="8" w:tplc="04090005" w:tentative="1">
      <w:start w:val="1"/>
      <w:numFmt w:val="bullet"/>
      <w:lvlText w:val=""/>
      <w:lvlJc w:val="left"/>
      <w:pPr>
        <w:tabs>
          <w:tab w:val="num" w:pos="6388"/>
        </w:tabs>
        <w:ind w:left="6388"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D7444"/>
    <w:multiLevelType w:val="hybridMultilevel"/>
    <w:tmpl w:val="B816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46336"/>
    <w:multiLevelType w:val="hybridMultilevel"/>
    <w:tmpl w:val="524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3"/>
  </w:num>
  <w:num w:numId="5">
    <w:abstractNumId w:val="1"/>
  </w:num>
  <w:num w:numId="6">
    <w:abstractNumId w:val="19"/>
  </w:num>
  <w:num w:numId="7">
    <w:abstractNumId w:val="24"/>
  </w:num>
  <w:num w:numId="8">
    <w:abstractNumId w:val="6"/>
  </w:num>
  <w:num w:numId="9">
    <w:abstractNumId w:val="23"/>
  </w:num>
  <w:num w:numId="10">
    <w:abstractNumId w:val="15"/>
  </w:num>
  <w:num w:numId="11">
    <w:abstractNumId w:val="4"/>
  </w:num>
  <w:num w:numId="12">
    <w:abstractNumId w:val="22"/>
  </w:num>
  <w:num w:numId="13">
    <w:abstractNumId w:val="21"/>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9"/>
  </w:num>
  <w:num w:numId="23">
    <w:abstractNumId w:val="17"/>
  </w:num>
  <w:num w:numId="24">
    <w:abstractNumId w:val="25"/>
  </w:num>
  <w:num w:numId="25">
    <w:abstractNumId w:val="20"/>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8E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17B6"/>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FB17B6"/>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8E03F5C-17B7-42DD-BD3B-7A879386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2020-05-01T13:12:00Z</dcterms:created>
  <dcterms:modified xsi:type="dcterms:W3CDTF">2020-05-01T13:21:00Z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y fmtid="{D5CDD505-2E9C-101B-9397-08002B2CF9AE}" pid="3" name="_DocHome">
    <vt:i4>-1110919993</vt:i4>
  </property>
</Properties>
</file>