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3B8064C5" w:rsidR="00967467" w:rsidRDefault="00697116" w:rsidP="005118DC">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F9E5FE6">
            <wp:simplePos x="0" y="0"/>
            <wp:positionH relativeFrom="column">
              <wp:posOffset>5253990</wp:posOffset>
            </wp:positionH>
            <wp:positionV relativeFrom="paragraph">
              <wp:posOffset>-688340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BDA19F" w14:textId="33D51756" w:rsidR="00697116" w:rsidRDefault="00697116" w:rsidP="00EF4E2F">
      <w:pPr>
        <w:spacing w:after="0"/>
        <w:jc w:val="both"/>
        <w:rPr>
          <w:rFonts w:ascii="Futura Md BT" w:eastAsia="Times New Roman" w:hAnsi="Futura Md BT" w:cs="Segoe UI"/>
          <w:b/>
          <w:color w:val="212529"/>
          <w:sz w:val="44"/>
          <w:lang w:eastAsia="en-GB"/>
        </w:rPr>
      </w:pPr>
    </w:p>
    <w:p w14:paraId="57D10885" w14:textId="77777777" w:rsidR="00697116" w:rsidRDefault="00697116" w:rsidP="00EF4E2F">
      <w:pPr>
        <w:spacing w:after="0"/>
        <w:jc w:val="both"/>
        <w:rPr>
          <w:rFonts w:ascii="Futura Md BT" w:eastAsia="Times New Roman" w:hAnsi="Futura Md BT" w:cs="Segoe UI"/>
          <w:b/>
          <w:color w:val="212529"/>
          <w:sz w:val="44"/>
          <w:lang w:eastAsia="en-GB"/>
        </w:rPr>
      </w:pPr>
      <w:bookmarkStart w:id="0" w:name="_GoBack"/>
      <w:bookmarkEnd w:id="0"/>
    </w:p>
    <w:p w14:paraId="6AB1215C" w14:textId="1C8BD53E" w:rsidR="00814A98" w:rsidRDefault="00814A98"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238B1B9C" w:rsidR="00814A98"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proofErr w:type="gramStart"/>
      <w:r w:rsidRPr="00AB5278">
        <w:rPr>
          <w:rFonts w:ascii="Futura Bk BT" w:eastAsia="Times New Roman" w:hAnsi="Futura Bk BT" w:cs="Segoe UI"/>
          <w:color w:val="212529"/>
          <w:lang w:eastAsia="en-GB"/>
        </w:rPr>
        <w:t>is</w:t>
      </w:r>
      <w:proofErr w:type="gramEnd"/>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proofErr w:type="gramStart"/>
      <w:r w:rsidR="002D4085" w:rsidRPr="005E41A6">
        <w:rPr>
          <w:rFonts w:ascii="Futura Bk BT" w:eastAsia="Times New Roman" w:hAnsi="Futura Bk BT" w:cs="Segoe UI"/>
          <w:color w:val="212529"/>
          <w:lang w:eastAsia="en-GB"/>
        </w:rPr>
        <w:t>do</w:t>
      </w:r>
      <w:proofErr w:type="gramEnd"/>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AAF05B1" w14:textId="177A1EDC" w:rsidR="0027509E" w:rsidRDefault="0027509E" w:rsidP="005118DC">
      <w:pPr>
        <w:shd w:val="clear" w:color="auto" w:fill="FFFFFF"/>
        <w:spacing w:after="0" w:line="276" w:lineRule="auto"/>
        <w:jc w:val="both"/>
        <w:rPr>
          <w:rFonts w:ascii="Futura Bk BT" w:eastAsia="Times New Roman" w:hAnsi="Futura Bk BT" w:cs="Segoe UI"/>
          <w:color w:val="212529"/>
          <w:lang w:eastAsia="en-GB"/>
        </w:rPr>
      </w:pPr>
    </w:p>
    <w:p w14:paraId="2161A2D8" w14:textId="39720B2B" w:rsidR="00814A98" w:rsidRPr="0027509E" w:rsidRDefault="0027509E" w:rsidP="00E37C97">
      <w:pPr>
        <w:shd w:val="clear" w:color="auto" w:fill="FFFFFF"/>
        <w:spacing w:after="100" w:afterAutospacing="1"/>
        <w:jc w:val="both"/>
        <w:rPr>
          <w:rFonts w:ascii="Futura Bk BT" w:hAnsi="Futura Bk BT"/>
          <w:color w:val="1E252A"/>
          <w:lang w:eastAsia="en-GB"/>
        </w:rPr>
      </w:pPr>
      <w:r w:rsidRPr="007A1ED6">
        <w:rPr>
          <w:rFonts w:ascii="Futura Bk BT" w:hAnsi="Futura Bk BT"/>
          <w:color w:val="1E252A"/>
          <w:lang w:eastAsia="en-GB"/>
        </w:rPr>
        <w:t>We are proud of our approach to equality, diversity and inclusion</w:t>
      </w:r>
      <w:r w:rsidR="0049531A" w:rsidRPr="007A1ED6">
        <w:rPr>
          <w:rFonts w:ascii="Futura Bk BT" w:hAnsi="Futura Bk BT"/>
          <w:color w:val="1E252A"/>
          <w:lang w:eastAsia="en-GB"/>
        </w:rPr>
        <w:t>.</w:t>
      </w:r>
      <w:r w:rsidRPr="007A1ED6">
        <w:rPr>
          <w:rFonts w:ascii="Futura Bk BT" w:hAnsi="Futura Bk BT"/>
          <w:color w:val="1E252A"/>
          <w:lang w:eastAsia="en-GB"/>
        </w:rPr>
        <w:t xml:space="preserve"> </w:t>
      </w:r>
      <w:r w:rsidR="0049531A" w:rsidRPr="007A1ED6">
        <w:rPr>
          <w:rFonts w:ascii="Futura Bk BT" w:hAnsi="Futura Bk BT"/>
          <w:color w:val="1E252A"/>
          <w:lang w:eastAsia="en-GB"/>
        </w:rPr>
        <w:t>Nexus is committed to supporting and promoting an engaged, diverse and inclusive workplace, including</w:t>
      </w:r>
      <w:r w:rsidRPr="007A1ED6">
        <w:rPr>
          <w:rFonts w:ascii="Futura Bk BT" w:hAnsi="Futura Bk BT"/>
          <w:color w:val="1E252A"/>
          <w:lang w:eastAsia="en-GB"/>
        </w:rPr>
        <w:t xml:space="preserve"> </w:t>
      </w:r>
      <w:r w:rsidR="0049531A" w:rsidRPr="007A1ED6">
        <w:rPr>
          <w:rFonts w:ascii="Futura Bk BT" w:hAnsi="Futura Bk BT"/>
          <w:color w:val="1E252A"/>
          <w:lang w:eastAsia="en-GB"/>
        </w:rPr>
        <w:t>its</w:t>
      </w:r>
      <w:r w:rsidRPr="007A1ED6">
        <w:rPr>
          <w:rFonts w:ascii="Futura Bk BT" w:hAnsi="Futura Bk BT"/>
          <w:color w:val="1E252A"/>
          <w:lang w:eastAsia="en-GB"/>
        </w:rPr>
        <w:t xml:space="preserve"> </w:t>
      </w:r>
      <w:r w:rsidR="0049531A" w:rsidRPr="007A1ED6">
        <w:rPr>
          <w:rFonts w:ascii="Futura Bk BT" w:hAnsi="Futura Bk BT"/>
          <w:color w:val="1E252A"/>
          <w:lang w:eastAsia="en-GB"/>
        </w:rPr>
        <w:t xml:space="preserve">approach to </w:t>
      </w:r>
      <w:r w:rsidRPr="007A1ED6">
        <w:rPr>
          <w:rFonts w:ascii="Futura Bk BT" w:hAnsi="Futura Bk BT"/>
          <w:color w:val="1E252A"/>
          <w:lang w:eastAsia="en-GB"/>
        </w:rPr>
        <w:t>recruitment and selection. We want our workforce at all levels to be as diverse as the community we live in</w:t>
      </w:r>
      <w:r w:rsidR="0049531A" w:rsidRPr="007A1ED6">
        <w:rPr>
          <w:rFonts w:ascii="Futura Bk BT" w:hAnsi="Futura Bk BT"/>
          <w:color w:val="1E252A"/>
          <w:lang w:eastAsia="en-GB"/>
        </w:rPr>
        <w:t xml:space="preserve"> and w</w:t>
      </w:r>
      <w:r w:rsidRPr="007A1ED6">
        <w:rPr>
          <w:rFonts w:ascii="Futura Bk BT" w:hAnsi="Futura Bk BT"/>
          <w:color w:val="1E252A"/>
          <w:lang w:eastAsia="en-GB"/>
        </w:rPr>
        <w:t>e welcome job applications from all sections of our community.</w:t>
      </w:r>
    </w:p>
    <w:p w14:paraId="54190BEC" w14:textId="0A467CAC"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697116">
        <w:rPr>
          <w:rFonts w:ascii="Futura Md BT" w:eastAsia="Times New Roman" w:hAnsi="Futura Md BT" w:cs="Segoe UI"/>
          <w:b/>
          <w:color w:val="212529"/>
          <w:sz w:val="44"/>
          <w:lang w:eastAsia="en-GB"/>
        </w:rPr>
        <w:t>Accountant</w:t>
      </w:r>
    </w:p>
    <w:p w14:paraId="4D2991CC" w14:textId="4ECB2B9B" w:rsidR="00697116" w:rsidRDefault="00697116" w:rsidP="00F7328F">
      <w:pPr>
        <w:spacing w:after="0" w:line="240" w:lineRule="auto"/>
        <w:jc w:val="both"/>
        <w:rPr>
          <w:rFonts w:ascii="Futura Md BT" w:eastAsia="Times New Roman" w:hAnsi="Futura Md BT" w:cs="Segoe UI"/>
          <w:b/>
          <w:color w:val="212529"/>
          <w:sz w:val="44"/>
          <w:lang w:eastAsia="en-GB"/>
        </w:rPr>
      </w:pPr>
    </w:p>
    <w:p w14:paraId="7D7EECF6" w14:textId="77777777" w:rsidR="00697116" w:rsidRDefault="00697116" w:rsidP="00697116">
      <w:pPr>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Nexus is seeking to appoint an Accountant to provide accounting expertise as part of a busy team. The successful candidate will be a key member of the Nexus finance team and as such have general accounting aspects described in the detailed job description.</w:t>
      </w:r>
    </w:p>
    <w:p w14:paraId="095595AD" w14:textId="77777777" w:rsidR="00697116" w:rsidRDefault="00697116" w:rsidP="00697116">
      <w:pPr>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The role will also have specific responsibilities covering management of a small team within the finance department along with periodic management accounting, forecasting with high quality variance analysis, and report writing. </w:t>
      </w:r>
      <w:r w:rsidRPr="00FF7598">
        <w:rPr>
          <w:rFonts w:ascii="Futura Bk BT" w:eastAsia="Times New Roman" w:hAnsi="Futura Bk BT" w:cs="Segoe UI"/>
          <w:color w:val="212529"/>
          <w:lang w:eastAsia="en-GB"/>
        </w:rPr>
        <w:t xml:space="preserve">You will be required to develop and manage effective relationships with senior managers within the organisation together with external </w:t>
      </w:r>
      <w:r>
        <w:rPr>
          <w:rFonts w:ascii="Futura Bk BT" w:eastAsia="Times New Roman" w:hAnsi="Futura Bk BT" w:cs="Segoe UI"/>
          <w:color w:val="212529"/>
          <w:lang w:eastAsia="en-GB"/>
        </w:rPr>
        <w:t>financial bodies for example auditors, banking providers and third-party contractors.</w:t>
      </w:r>
    </w:p>
    <w:p w14:paraId="1DB4F2AE" w14:textId="77777777" w:rsidR="00EF4E2F" w:rsidRPr="001922EB" w:rsidRDefault="00EF4E2F" w:rsidP="00F7328F">
      <w:pPr>
        <w:spacing w:after="0" w:line="240" w:lineRule="auto"/>
        <w:jc w:val="both"/>
        <w:rPr>
          <w:rFonts w:ascii="Futura Md BT" w:eastAsia="Times New Roman" w:hAnsi="Futura Md BT" w:cs="Segoe UI"/>
          <w:b/>
          <w:color w:val="212529"/>
          <w:sz w:val="28"/>
          <w:szCs w:val="28"/>
          <w:lang w:eastAsia="en-GB"/>
        </w:rPr>
      </w:pP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640E4810" w14:textId="77777777" w:rsidR="00697116" w:rsidRPr="00BB6E1C" w:rsidRDefault="00697116" w:rsidP="00697116">
      <w:pPr>
        <w:spacing w:after="0"/>
        <w:jc w:val="both"/>
        <w:rPr>
          <w:rFonts w:ascii="Futura Bk BT" w:hAnsi="Futura Bk BT"/>
        </w:rPr>
      </w:pPr>
      <w:r w:rsidRPr="00BB6E1C">
        <w:rPr>
          <w:rFonts w:ascii="Futura Bk BT" w:hAnsi="Futura Bk BT"/>
        </w:rPr>
        <w:t>It is essential that you are a qualified Accountant (ACCA, IPFA, ICAEW, CIMA) with demonstrable post</w:t>
      </w:r>
      <w:r>
        <w:rPr>
          <w:rFonts w:ascii="Futura Bk BT" w:hAnsi="Futura Bk BT"/>
        </w:rPr>
        <w:t>-</w:t>
      </w:r>
      <w:r w:rsidRPr="00BB6E1C">
        <w:rPr>
          <w:rFonts w:ascii="Futura Bk BT" w:hAnsi="Futura Bk BT"/>
        </w:rPr>
        <w:t xml:space="preserve">qualification experience. The ideal candidate will have excellent communications skills, both verbal and written, with both financial and non-financial stakeholders. </w:t>
      </w:r>
      <w:r>
        <w:rPr>
          <w:rFonts w:ascii="Futura Bk BT" w:hAnsi="Futura Bk BT"/>
        </w:rPr>
        <w:t>Technically, you will have high level Excel skills as well as</w:t>
      </w:r>
      <w:r w:rsidRPr="00BB6E1C">
        <w:rPr>
          <w:rFonts w:ascii="Futura Bk BT" w:hAnsi="Futura Bk BT"/>
        </w:rPr>
        <w:t xml:space="preserve"> specific knowledge of accounting rules and regulations</w:t>
      </w:r>
      <w:r>
        <w:rPr>
          <w:rFonts w:ascii="Futura Bk BT" w:hAnsi="Futura Bk BT"/>
        </w:rPr>
        <w:t>. A</w:t>
      </w:r>
      <w:r w:rsidRPr="00BB6E1C">
        <w:rPr>
          <w:rFonts w:ascii="Futura Bk BT" w:hAnsi="Futura Bk BT"/>
        </w:rPr>
        <w:t xml:space="preserve"> general knowledge of local government and the transport industry</w:t>
      </w:r>
      <w:r>
        <w:rPr>
          <w:rFonts w:ascii="Futura Bk BT" w:hAnsi="Futura Bk BT"/>
        </w:rPr>
        <w:t xml:space="preserve"> is preferable.</w:t>
      </w:r>
    </w:p>
    <w:p w14:paraId="5AB56B69" w14:textId="77777777" w:rsidR="00EF4E2F"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191F55EC"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w:t>
      </w:r>
      <w:r w:rsidR="00697116">
        <w:rPr>
          <w:rFonts w:ascii="Futura Bk BT" w:hAnsi="Futura Bk BT"/>
          <w:szCs w:val="24"/>
          <w:lang w:eastAsia="en-GB"/>
        </w:rPr>
        <w:t xml:space="preserve"> Band 5 </w:t>
      </w:r>
      <w:r w:rsidRPr="006213F6">
        <w:rPr>
          <w:rFonts w:ascii="Futura Bk BT" w:hAnsi="Futura Bk BT"/>
          <w:szCs w:val="24"/>
          <w:lang w:eastAsia="en-GB"/>
        </w:rPr>
        <w:t>£</w:t>
      </w:r>
      <w:r w:rsidR="00697116">
        <w:rPr>
          <w:rFonts w:ascii="Futura Bk BT" w:hAnsi="Futura Bk BT"/>
          <w:szCs w:val="24"/>
          <w:lang w:eastAsia="en-GB"/>
        </w:rPr>
        <w:t>37,521 - £56,287</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lastRenderedPageBreak/>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0CB50F79"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Contributions are </w:t>
      </w:r>
      <w:r w:rsidR="00697116">
        <w:rPr>
          <w:rFonts w:ascii="Futura Bk BT" w:hAnsi="Futura Bk BT"/>
        </w:rPr>
        <w:t xml:space="preserve">6.8% </w:t>
      </w:r>
      <w:r w:rsidRPr="007C6428">
        <w:rPr>
          <w:rFonts w:ascii="Futura Bk BT" w:hAnsi="Futura Bk BT"/>
        </w:rPr>
        <w:t xml:space="preserve">of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0F7A88BE" w14:textId="77777777" w:rsidR="00697116" w:rsidRDefault="00697116" w:rsidP="00697116">
      <w:pPr>
        <w:rPr>
          <w:rFonts w:ascii="Futura Md BT" w:hAnsi="Futura Md BT"/>
          <w:b/>
          <w:bCs/>
          <w:color w:val="212529"/>
          <w:sz w:val="44"/>
        </w:rPr>
      </w:pPr>
    </w:p>
    <w:p w14:paraId="1CDA4DB7" w14:textId="7D85C243" w:rsidR="00AB5278" w:rsidRPr="00697116" w:rsidRDefault="00AB5278" w:rsidP="00697116">
      <w:pPr>
        <w:rPr>
          <w:rFonts w:ascii="Futura Bk BT" w:eastAsia="Times New Roman" w:hAnsi="Futura Bk BT" w:cs="Segoe UI"/>
          <w:b/>
          <w:bCs/>
          <w:color w:val="212529"/>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44A75FB6" w14:textId="77777777" w:rsidR="00697116" w:rsidRDefault="00697116" w:rsidP="00697116">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Download an information pack from nexus.org.uk or email </w:t>
      </w:r>
      <w:hyperlink r:id="rId6" w:history="1">
        <w:r w:rsidRPr="00563E0C">
          <w:rPr>
            <w:rStyle w:val="Hyperlink"/>
            <w:rFonts w:ascii="Futura Bk BT" w:eastAsia="Times New Roman" w:hAnsi="Futura Bk BT" w:cs="Segoe UI"/>
            <w:lang w:eastAsia="en-GB"/>
          </w:rPr>
          <w:t>recruitment@nexus.org.uk</w:t>
        </w:r>
      </w:hyperlink>
    </w:p>
    <w:p w14:paraId="42A35866" w14:textId="640F9DC9" w:rsidR="004F3EAF" w:rsidRDefault="004F3EAF" w:rsidP="00835D2D">
      <w:pPr>
        <w:shd w:val="clear" w:color="auto" w:fill="FFFFFF"/>
        <w:spacing w:after="0" w:line="276" w:lineRule="auto"/>
        <w:jc w:val="both"/>
        <w:rPr>
          <w:rStyle w:val="Hyperlink"/>
          <w:rFonts w:ascii="Futura Bk BT" w:eastAsia="Times New Roman" w:hAnsi="Futura Bk BT" w:cs="Segoe UI"/>
          <w:b/>
          <w:bCs/>
          <w:color w:val="auto"/>
          <w:u w:val="none"/>
          <w:lang w:eastAsia="en-GB"/>
        </w:rPr>
      </w:pPr>
    </w:p>
    <w:p w14:paraId="7C0D988C" w14:textId="7D14B9B2"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sidR="00697116">
        <w:rPr>
          <w:rFonts w:ascii="Futura Md BT" w:hAnsi="Futura Md BT"/>
          <w:b/>
          <w:color w:val="212529"/>
          <w:sz w:val="28"/>
          <w:szCs w:val="28"/>
        </w:rPr>
        <w:t>16 April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2543DAD3" w14:textId="1ED27600" w:rsidR="00835D2D" w:rsidRDefault="00835D2D" w:rsidP="00AB5278">
      <w:pPr>
        <w:tabs>
          <w:tab w:val="left" w:pos="1134"/>
          <w:tab w:val="left" w:pos="3969"/>
        </w:tabs>
        <w:ind w:left="3969" w:right="-192" w:hanging="3969"/>
        <w:jc w:val="both"/>
        <w:rPr>
          <w:rFonts w:ascii="Futura Bk BT" w:hAnsi="Futura Bk BT"/>
        </w:rPr>
      </w:pPr>
    </w:p>
    <w:p w14:paraId="44791F2A" w14:textId="0CB57391" w:rsid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1AC6C5E3"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3FDEB7B"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v:group>
            </w:pict>
          </mc:Fallback>
        </mc:AlternateContent>
      </w:r>
    </w:p>
    <w:p w14:paraId="1387D069" w14:textId="0E3B4D04" w:rsidR="005778C7" w:rsidRDefault="006308E9"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140642EF" wp14:editId="4F42924E">
            <wp:extent cx="1846033"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108" cy="810307"/>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7509E"/>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31A"/>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0735F"/>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4ABD"/>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08E9"/>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97116"/>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490D"/>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1ED6"/>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57A"/>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37C9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668E8"/>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504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nexu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Helen Linsley</cp:lastModifiedBy>
  <cp:revision>2</cp:revision>
  <cp:lastPrinted>2019-07-18T12:40:00Z</cp:lastPrinted>
  <dcterms:created xsi:type="dcterms:W3CDTF">2021-03-19T14:48:00Z</dcterms:created>
  <dcterms:modified xsi:type="dcterms:W3CDTF">2021-03-19T14:48:00Z</dcterms:modified>
</cp:coreProperties>
</file>