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2060" w14:textId="0682BEAF" w:rsidR="00343C0C" w:rsidRDefault="00343C0C"/>
    <w:p w14:paraId="1C3A8EC6" w14:textId="62067DCA" w:rsidR="009E5A7B" w:rsidRDefault="00343C0C" w:rsidP="000A5E87">
      <w:r w:rsidRPr="009E5A7B">
        <w:rPr>
          <w:rFonts w:ascii="Times New Roman" w:hAnsi="Times New Roman" w:cs="Times New Roman"/>
          <w:noProof/>
          <w:szCs w:val="24"/>
        </w:rPr>
        <w:drawing>
          <wp:anchor distT="0" distB="0" distL="114300" distR="114300" simplePos="0" relativeHeight="251661312" behindDoc="1" locked="0" layoutInCell="1" allowOverlap="1" wp14:anchorId="196C670A" wp14:editId="2E149BB5">
            <wp:simplePos x="0" y="0"/>
            <wp:positionH relativeFrom="column">
              <wp:posOffset>4444365</wp:posOffset>
            </wp:positionH>
            <wp:positionV relativeFrom="paragraph">
              <wp:posOffset>-742950</wp:posOffset>
            </wp:positionV>
            <wp:extent cx="1642110" cy="1199515"/>
            <wp:effectExtent l="0" t="0" r="0" b="635"/>
            <wp:wrapTight wrapText="bothSides">
              <wp:wrapPolygon edited="0">
                <wp:start x="0" y="0"/>
                <wp:lineTo x="0" y="21268"/>
                <wp:lineTo x="21299" y="21268"/>
                <wp:lineTo x="21299" y="0"/>
                <wp:lineTo x="0" y="0"/>
              </wp:wrapPolygon>
            </wp:wrapTight>
            <wp:docPr id="3" name="Picture 108" descr="Cfabadg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fabadg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211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61013" w14:textId="0079F707" w:rsidR="00343C0C" w:rsidRDefault="00343C0C" w:rsidP="000A5E87"/>
    <w:p w14:paraId="0EF35E77" w14:textId="77777777" w:rsidR="00225AD7" w:rsidRDefault="00225AD7" w:rsidP="000A5E87"/>
    <w:p w14:paraId="61BDF597" w14:textId="71C45F26" w:rsidR="00343C0C" w:rsidRPr="00343C0C" w:rsidRDefault="00343C0C" w:rsidP="00343C0C">
      <w:pPr>
        <w:ind w:left="567"/>
        <w:rPr>
          <w:rFonts w:eastAsia="Calibri"/>
          <w:b/>
          <w:szCs w:val="24"/>
          <w:u w:val="single"/>
          <w:lang w:eastAsia="en-US"/>
        </w:rPr>
      </w:pPr>
      <w:r w:rsidRPr="00343C0C">
        <w:rPr>
          <w:rFonts w:eastAsia="Calibri"/>
          <w:b/>
          <w:szCs w:val="24"/>
          <w:u w:val="single"/>
          <w:lang w:eastAsia="en-US"/>
        </w:rPr>
        <w:t>INDEPENDENT PERSON</w:t>
      </w:r>
      <w:r w:rsidR="00225AD7">
        <w:rPr>
          <w:rFonts w:eastAsia="Calibri"/>
          <w:b/>
          <w:szCs w:val="24"/>
          <w:u w:val="single"/>
          <w:lang w:eastAsia="en-US"/>
        </w:rPr>
        <w:t xml:space="preserve"> - </w:t>
      </w:r>
      <w:r w:rsidRPr="00343C0C">
        <w:rPr>
          <w:rFonts w:eastAsia="Calibri"/>
          <w:b/>
          <w:szCs w:val="24"/>
          <w:u w:val="single"/>
          <w:lang w:eastAsia="en-US"/>
        </w:rPr>
        <w:t>ROLE DESCRIPTION</w:t>
      </w:r>
    </w:p>
    <w:p w14:paraId="4F83982B" w14:textId="77777777" w:rsidR="00343C0C" w:rsidRPr="00343C0C" w:rsidRDefault="00343C0C" w:rsidP="00343C0C">
      <w:pPr>
        <w:ind w:left="567"/>
        <w:rPr>
          <w:rFonts w:eastAsia="Calibri"/>
          <w:szCs w:val="24"/>
          <w:u w:val="single"/>
          <w:lang w:eastAsia="en-US"/>
        </w:rPr>
      </w:pPr>
    </w:p>
    <w:p w14:paraId="06717C32" w14:textId="77777777" w:rsidR="00343C0C" w:rsidRPr="00343C0C" w:rsidRDefault="00343C0C" w:rsidP="00343C0C">
      <w:pPr>
        <w:ind w:left="567"/>
        <w:rPr>
          <w:rFonts w:eastAsia="Calibri"/>
          <w:szCs w:val="24"/>
          <w:u w:val="single"/>
          <w:lang w:eastAsia="en-US"/>
        </w:rPr>
      </w:pPr>
    </w:p>
    <w:p w14:paraId="4AB64415" w14:textId="77777777" w:rsidR="00343C0C" w:rsidRPr="00343C0C" w:rsidRDefault="00343C0C" w:rsidP="00343C0C">
      <w:pPr>
        <w:ind w:left="567"/>
        <w:rPr>
          <w:rFonts w:eastAsia="Calibri"/>
          <w:szCs w:val="24"/>
          <w:lang w:eastAsia="en-US"/>
        </w:rPr>
      </w:pPr>
      <w:r w:rsidRPr="00343C0C">
        <w:rPr>
          <w:rFonts w:eastAsia="Calibri"/>
          <w:b/>
          <w:szCs w:val="24"/>
          <w:lang w:eastAsia="en-US"/>
        </w:rPr>
        <w:t>Responsible to:</w:t>
      </w:r>
      <w:r w:rsidRPr="00343C0C">
        <w:rPr>
          <w:rFonts w:eastAsia="Calibri"/>
          <w:szCs w:val="24"/>
          <w:lang w:eastAsia="en-US"/>
        </w:rPr>
        <w:tab/>
        <w:t>Cleveland Fire Authority</w:t>
      </w:r>
    </w:p>
    <w:p w14:paraId="4D5EC321" w14:textId="77777777" w:rsidR="00343C0C" w:rsidRPr="00343C0C" w:rsidRDefault="00343C0C" w:rsidP="00343C0C">
      <w:pPr>
        <w:ind w:left="567"/>
        <w:rPr>
          <w:rFonts w:eastAsia="Calibri"/>
          <w:szCs w:val="24"/>
          <w:lang w:eastAsia="en-US"/>
        </w:rPr>
      </w:pPr>
    </w:p>
    <w:p w14:paraId="4770993D" w14:textId="77777777" w:rsidR="00343C0C" w:rsidRPr="00343C0C" w:rsidRDefault="00343C0C" w:rsidP="00343C0C">
      <w:pPr>
        <w:ind w:left="2835" w:hanging="2268"/>
        <w:rPr>
          <w:rFonts w:eastAsia="Calibri"/>
          <w:szCs w:val="24"/>
          <w:lang w:eastAsia="en-US"/>
        </w:rPr>
      </w:pPr>
      <w:r w:rsidRPr="00343C0C">
        <w:rPr>
          <w:rFonts w:eastAsia="Calibri"/>
          <w:b/>
          <w:szCs w:val="24"/>
          <w:lang w:eastAsia="en-US"/>
        </w:rPr>
        <w:t>Liaison with</w:t>
      </w:r>
      <w:r w:rsidRPr="00343C0C">
        <w:rPr>
          <w:rFonts w:eastAsia="Calibri"/>
          <w:szCs w:val="24"/>
          <w:lang w:eastAsia="en-US"/>
        </w:rPr>
        <w:t>:</w:t>
      </w:r>
      <w:r w:rsidRPr="00343C0C">
        <w:rPr>
          <w:rFonts w:eastAsia="Calibri"/>
          <w:szCs w:val="24"/>
          <w:lang w:eastAsia="en-US"/>
        </w:rPr>
        <w:tab/>
      </w:r>
      <w:r w:rsidRPr="00343C0C">
        <w:rPr>
          <w:rFonts w:eastAsia="Calibri"/>
          <w:szCs w:val="24"/>
          <w:lang w:eastAsia="en-US"/>
        </w:rPr>
        <w:tab/>
        <w:t>Monitoring Officer, Members of the Audit and Governance Committee, Officers and Members of the Authority, key stakeholders within the co</w:t>
      </w:r>
      <w:bookmarkStart w:id="0" w:name="_GoBack"/>
      <w:bookmarkEnd w:id="0"/>
      <w:r w:rsidRPr="00343C0C">
        <w:rPr>
          <w:rFonts w:eastAsia="Calibri"/>
          <w:szCs w:val="24"/>
          <w:lang w:eastAsia="en-US"/>
        </w:rPr>
        <w:t>mmunity.</w:t>
      </w:r>
    </w:p>
    <w:p w14:paraId="45B3813E" w14:textId="77777777" w:rsidR="00343C0C" w:rsidRPr="00343C0C" w:rsidRDefault="00343C0C" w:rsidP="00343C0C">
      <w:pPr>
        <w:ind w:left="567"/>
        <w:rPr>
          <w:rFonts w:eastAsia="Calibri"/>
          <w:szCs w:val="24"/>
          <w:lang w:eastAsia="en-US"/>
        </w:rPr>
      </w:pPr>
    </w:p>
    <w:p w14:paraId="1271F753" w14:textId="77777777" w:rsidR="00343C0C" w:rsidRPr="00343C0C" w:rsidRDefault="00343C0C" w:rsidP="00343C0C">
      <w:pPr>
        <w:ind w:left="567"/>
        <w:rPr>
          <w:rFonts w:eastAsia="Calibri"/>
          <w:szCs w:val="24"/>
          <w:lang w:eastAsia="en-US"/>
        </w:rPr>
      </w:pPr>
    </w:p>
    <w:p w14:paraId="3929EFCA" w14:textId="77777777" w:rsidR="00343C0C" w:rsidRPr="00343C0C" w:rsidRDefault="00343C0C" w:rsidP="00343C0C">
      <w:pPr>
        <w:tabs>
          <w:tab w:val="left" w:pos="567"/>
        </w:tabs>
        <w:ind w:left="1437" w:hanging="870"/>
        <w:rPr>
          <w:rFonts w:eastAsia="Calibri"/>
          <w:szCs w:val="24"/>
          <w:lang w:eastAsia="en-US"/>
        </w:rPr>
      </w:pPr>
      <w:r w:rsidRPr="00343C0C">
        <w:rPr>
          <w:rFonts w:eastAsia="Calibri"/>
          <w:szCs w:val="24"/>
          <w:lang w:eastAsia="en-US"/>
        </w:rPr>
        <w:t>1.</w:t>
      </w:r>
      <w:r w:rsidRPr="00343C0C">
        <w:rPr>
          <w:rFonts w:eastAsia="Calibri"/>
          <w:szCs w:val="24"/>
          <w:lang w:eastAsia="en-US"/>
        </w:rPr>
        <w:tab/>
        <w:t>To assist the Authority in promoting high standards of conduct by elected and co-opted members of the Authority and in particular to uphold the Code of Conduct adopted by the Authority including the principles of public office, namely; selflessness, honesty, integrity, objectivity, accountability, openness and leadership.</w:t>
      </w:r>
    </w:p>
    <w:p w14:paraId="18E0DA8C" w14:textId="77777777" w:rsidR="00343C0C" w:rsidRPr="00343C0C" w:rsidRDefault="00343C0C" w:rsidP="00343C0C">
      <w:pPr>
        <w:tabs>
          <w:tab w:val="left" w:pos="567"/>
        </w:tabs>
        <w:ind w:left="567"/>
        <w:rPr>
          <w:rFonts w:eastAsia="Calibri"/>
          <w:szCs w:val="24"/>
          <w:lang w:eastAsia="en-US"/>
        </w:rPr>
      </w:pPr>
    </w:p>
    <w:p w14:paraId="052CEF40" w14:textId="77777777" w:rsidR="00343C0C" w:rsidRPr="00343C0C" w:rsidRDefault="00343C0C" w:rsidP="00343C0C">
      <w:pPr>
        <w:tabs>
          <w:tab w:val="left" w:pos="567"/>
        </w:tabs>
        <w:ind w:left="1437" w:hanging="870"/>
        <w:rPr>
          <w:rFonts w:eastAsia="Calibri"/>
          <w:szCs w:val="24"/>
          <w:lang w:eastAsia="en-US"/>
        </w:rPr>
      </w:pPr>
      <w:r w:rsidRPr="00343C0C">
        <w:rPr>
          <w:rFonts w:eastAsia="Calibri"/>
          <w:szCs w:val="24"/>
          <w:lang w:eastAsia="en-US"/>
        </w:rPr>
        <w:t>2.</w:t>
      </w:r>
      <w:r w:rsidRPr="00343C0C">
        <w:rPr>
          <w:rFonts w:eastAsia="Calibri"/>
          <w:szCs w:val="24"/>
          <w:lang w:eastAsia="en-US"/>
        </w:rPr>
        <w:tab/>
        <w:t>To be consulted by the Authority through the Monitoring Officer and/or the Audit and Governance Committee before it makes a decision on an investigated allegation and to be available to attend meetings of the Audit and Governance Committee for this purpose.</w:t>
      </w:r>
    </w:p>
    <w:p w14:paraId="27E31B2E" w14:textId="77777777" w:rsidR="00343C0C" w:rsidRPr="00343C0C" w:rsidRDefault="00343C0C" w:rsidP="00343C0C">
      <w:pPr>
        <w:tabs>
          <w:tab w:val="left" w:pos="567"/>
        </w:tabs>
        <w:ind w:left="567"/>
        <w:rPr>
          <w:rFonts w:eastAsia="Calibri"/>
          <w:szCs w:val="24"/>
          <w:lang w:eastAsia="en-US"/>
        </w:rPr>
      </w:pPr>
    </w:p>
    <w:p w14:paraId="4E967EA3" w14:textId="77777777" w:rsidR="00343C0C" w:rsidRPr="00343C0C" w:rsidRDefault="00343C0C" w:rsidP="00343C0C">
      <w:pPr>
        <w:tabs>
          <w:tab w:val="left" w:pos="567"/>
        </w:tabs>
        <w:ind w:left="1437" w:hanging="870"/>
        <w:rPr>
          <w:rFonts w:eastAsia="Calibri"/>
          <w:szCs w:val="24"/>
          <w:lang w:eastAsia="en-US"/>
        </w:rPr>
      </w:pPr>
      <w:r w:rsidRPr="00343C0C">
        <w:rPr>
          <w:rFonts w:eastAsia="Calibri"/>
          <w:szCs w:val="24"/>
          <w:lang w:eastAsia="en-US"/>
        </w:rPr>
        <w:t>3.</w:t>
      </w:r>
      <w:r w:rsidRPr="00343C0C">
        <w:rPr>
          <w:rFonts w:eastAsia="Calibri"/>
          <w:szCs w:val="24"/>
          <w:lang w:eastAsia="en-US"/>
        </w:rPr>
        <w:tab/>
        <w:t>To be available for consultation by the Monitoring Officer and/or the Audit and Governance Committee before a decision is taken as to whether to investigate a complaint or to seek local resolution of the same.</w:t>
      </w:r>
    </w:p>
    <w:p w14:paraId="7E8525A0" w14:textId="77777777" w:rsidR="00343C0C" w:rsidRPr="00343C0C" w:rsidRDefault="00343C0C" w:rsidP="00343C0C">
      <w:pPr>
        <w:tabs>
          <w:tab w:val="left" w:pos="567"/>
        </w:tabs>
        <w:ind w:left="567"/>
        <w:rPr>
          <w:rFonts w:eastAsia="Calibri"/>
          <w:szCs w:val="24"/>
          <w:lang w:eastAsia="en-US"/>
        </w:rPr>
      </w:pPr>
    </w:p>
    <w:p w14:paraId="55017957" w14:textId="77777777" w:rsidR="00343C0C" w:rsidRPr="00343C0C" w:rsidRDefault="00343C0C" w:rsidP="00343C0C">
      <w:pPr>
        <w:tabs>
          <w:tab w:val="left" w:pos="567"/>
        </w:tabs>
        <w:ind w:left="1437" w:hanging="870"/>
        <w:rPr>
          <w:rFonts w:eastAsia="Calibri"/>
          <w:szCs w:val="24"/>
          <w:lang w:eastAsia="en-US"/>
        </w:rPr>
      </w:pPr>
      <w:r w:rsidRPr="00343C0C">
        <w:rPr>
          <w:rFonts w:eastAsia="Calibri"/>
          <w:szCs w:val="24"/>
          <w:lang w:eastAsia="en-US"/>
        </w:rPr>
        <w:t>4.</w:t>
      </w:r>
      <w:r w:rsidRPr="00343C0C">
        <w:rPr>
          <w:rFonts w:eastAsia="Calibri"/>
          <w:szCs w:val="24"/>
          <w:lang w:eastAsia="en-US"/>
        </w:rPr>
        <w:tab/>
        <w:t xml:space="preserve">To be available for consultation by any elected member, who is the subject of a </w:t>
      </w:r>
      <w:proofErr w:type="gramStart"/>
      <w:r w:rsidRPr="00343C0C">
        <w:rPr>
          <w:rFonts w:eastAsia="Calibri"/>
          <w:szCs w:val="24"/>
          <w:lang w:eastAsia="en-US"/>
        </w:rPr>
        <w:t>complaint.</w:t>
      </w:r>
      <w:proofErr w:type="gramEnd"/>
    </w:p>
    <w:p w14:paraId="3498CF28" w14:textId="77777777" w:rsidR="00343C0C" w:rsidRPr="00343C0C" w:rsidRDefault="00343C0C" w:rsidP="00343C0C">
      <w:pPr>
        <w:tabs>
          <w:tab w:val="left" w:pos="567"/>
        </w:tabs>
        <w:ind w:left="567"/>
        <w:rPr>
          <w:rFonts w:eastAsia="Calibri"/>
          <w:szCs w:val="24"/>
          <w:lang w:eastAsia="en-US"/>
        </w:rPr>
      </w:pPr>
    </w:p>
    <w:p w14:paraId="654FEF1F" w14:textId="77777777" w:rsidR="00343C0C" w:rsidRPr="00343C0C" w:rsidRDefault="00343C0C" w:rsidP="00343C0C">
      <w:pPr>
        <w:tabs>
          <w:tab w:val="left" w:pos="567"/>
        </w:tabs>
        <w:ind w:left="1437" w:hanging="870"/>
        <w:rPr>
          <w:rFonts w:eastAsia="Calibri"/>
          <w:szCs w:val="24"/>
          <w:lang w:eastAsia="en-US"/>
        </w:rPr>
      </w:pPr>
      <w:r w:rsidRPr="00343C0C">
        <w:rPr>
          <w:rFonts w:eastAsia="Calibri"/>
          <w:szCs w:val="24"/>
          <w:lang w:eastAsia="en-US"/>
        </w:rPr>
        <w:t>5.</w:t>
      </w:r>
      <w:r w:rsidRPr="00343C0C">
        <w:rPr>
          <w:rFonts w:eastAsia="Calibri"/>
          <w:szCs w:val="24"/>
          <w:lang w:eastAsia="en-US"/>
        </w:rPr>
        <w:tab/>
        <w:t>To develop a sound understanding of the ethical framework as it operates within the Authority.</w:t>
      </w:r>
    </w:p>
    <w:p w14:paraId="46955DF0" w14:textId="77777777" w:rsidR="00343C0C" w:rsidRPr="00343C0C" w:rsidRDefault="00343C0C" w:rsidP="00343C0C">
      <w:pPr>
        <w:tabs>
          <w:tab w:val="left" w:pos="567"/>
        </w:tabs>
        <w:ind w:left="567"/>
        <w:rPr>
          <w:rFonts w:eastAsia="Calibri"/>
          <w:szCs w:val="24"/>
          <w:lang w:eastAsia="en-US"/>
        </w:rPr>
      </w:pPr>
    </w:p>
    <w:p w14:paraId="6B41ACAE" w14:textId="77777777" w:rsidR="00343C0C" w:rsidRPr="00343C0C" w:rsidRDefault="00343C0C" w:rsidP="00343C0C">
      <w:pPr>
        <w:tabs>
          <w:tab w:val="left" w:pos="567"/>
        </w:tabs>
        <w:ind w:left="1437" w:hanging="870"/>
        <w:rPr>
          <w:rFonts w:eastAsia="Calibri"/>
          <w:szCs w:val="24"/>
          <w:lang w:eastAsia="en-US"/>
        </w:rPr>
      </w:pPr>
      <w:r w:rsidRPr="00343C0C">
        <w:rPr>
          <w:rFonts w:eastAsia="Calibri"/>
          <w:szCs w:val="24"/>
          <w:lang w:eastAsia="en-US"/>
        </w:rPr>
        <w:t>6.</w:t>
      </w:r>
      <w:r w:rsidRPr="00343C0C">
        <w:rPr>
          <w:rFonts w:eastAsia="Calibri"/>
          <w:szCs w:val="24"/>
          <w:lang w:eastAsia="en-US"/>
        </w:rPr>
        <w:tab/>
        <w:t>To participate in training events to develop skills, knowledge and experience and in networks developed for Independent Persons.</w:t>
      </w:r>
    </w:p>
    <w:p w14:paraId="518A9003" w14:textId="77777777" w:rsidR="00343C0C" w:rsidRPr="00343C0C" w:rsidRDefault="00343C0C" w:rsidP="00343C0C">
      <w:pPr>
        <w:tabs>
          <w:tab w:val="left" w:pos="567"/>
        </w:tabs>
        <w:ind w:left="567"/>
        <w:rPr>
          <w:rFonts w:eastAsia="Calibri"/>
          <w:szCs w:val="24"/>
          <w:lang w:eastAsia="en-US"/>
        </w:rPr>
      </w:pPr>
    </w:p>
    <w:p w14:paraId="4BC3A638" w14:textId="77777777" w:rsidR="00343C0C" w:rsidRPr="00343C0C" w:rsidRDefault="00343C0C" w:rsidP="00343C0C">
      <w:pPr>
        <w:tabs>
          <w:tab w:val="left" w:pos="567"/>
        </w:tabs>
        <w:ind w:left="1437" w:hanging="870"/>
        <w:rPr>
          <w:rFonts w:eastAsia="Calibri"/>
          <w:szCs w:val="24"/>
          <w:lang w:eastAsia="en-US"/>
        </w:rPr>
      </w:pPr>
      <w:r w:rsidRPr="00343C0C">
        <w:rPr>
          <w:rFonts w:eastAsia="Calibri"/>
          <w:szCs w:val="24"/>
          <w:lang w:eastAsia="en-US"/>
        </w:rPr>
        <w:t>7.</w:t>
      </w:r>
      <w:r w:rsidRPr="00343C0C">
        <w:rPr>
          <w:rFonts w:eastAsia="Calibri"/>
          <w:szCs w:val="24"/>
          <w:lang w:eastAsia="en-US"/>
        </w:rPr>
        <w:tab/>
        <w:t xml:space="preserve">To attend training events organised and promoted by the Audit and Governance Committee. </w:t>
      </w:r>
    </w:p>
    <w:p w14:paraId="2BCC9819" w14:textId="77777777" w:rsidR="00343C0C" w:rsidRPr="00343C0C" w:rsidRDefault="00343C0C" w:rsidP="00343C0C">
      <w:pPr>
        <w:tabs>
          <w:tab w:val="left" w:pos="567"/>
        </w:tabs>
        <w:ind w:left="567"/>
        <w:rPr>
          <w:rFonts w:eastAsia="Calibri"/>
          <w:szCs w:val="24"/>
          <w:lang w:eastAsia="en-US"/>
        </w:rPr>
      </w:pPr>
    </w:p>
    <w:p w14:paraId="62F3C42E" w14:textId="77777777" w:rsidR="00343C0C" w:rsidRPr="00343C0C" w:rsidRDefault="00343C0C" w:rsidP="00343C0C">
      <w:pPr>
        <w:tabs>
          <w:tab w:val="left" w:pos="567"/>
        </w:tabs>
        <w:ind w:left="1437" w:hanging="870"/>
        <w:rPr>
          <w:rFonts w:eastAsia="Calibri"/>
          <w:szCs w:val="24"/>
          <w:lang w:eastAsia="en-US"/>
        </w:rPr>
      </w:pPr>
      <w:r w:rsidRPr="00343C0C">
        <w:rPr>
          <w:rFonts w:eastAsia="Calibri"/>
          <w:szCs w:val="24"/>
          <w:lang w:eastAsia="en-US"/>
        </w:rPr>
        <w:t>8.</w:t>
      </w:r>
      <w:r w:rsidRPr="00343C0C">
        <w:rPr>
          <w:rFonts w:eastAsia="Calibri"/>
          <w:szCs w:val="24"/>
          <w:lang w:eastAsia="en-US"/>
        </w:rPr>
        <w:tab/>
      </w:r>
      <w:proofErr w:type="gramStart"/>
      <w:r w:rsidRPr="00343C0C">
        <w:rPr>
          <w:rFonts w:eastAsia="Calibri"/>
          <w:szCs w:val="24"/>
          <w:lang w:eastAsia="en-US"/>
        </w:rPr>
        <w:t>To</w:t>
      </w:r>
      <w:proofErr w:type="gramEnd"/>
      <w:r w:rsidRPr="00343C0C">
        <w:rPr>
          <w:rFonts w:eastAsia="Calibri"/>
          <w:szCs w:val="24"/>
          <w:lang w:eastAsia="en-US"/>
        </w:rPr>
        <w:t xml:space="preserve"> act as advocate and ambassador for the Authority in promoting ethical behaviour.</w:t>
      </w:r>
    </w:p>
    <w:p w14:paraId="3CBA1564" w14:textId="77777777" w:rsidR="00343C0C" w:rsidRPr="00343C0C" w:rsidRDefault="00343C0C" w:rsidP="00343C0C">
      <w:pPr>
        <w:tabs>
          <w:tab w:val="left" w:pos="567"/>
        </w:tabs>
        <w:ind w:left="567"/>
        <w:rPr>
          <w:rFonts w:eastAsia="Calibri"/>
          <w:szCs w:val="24"/>
          <w:lang w:eastAsia="en-US"/>
        </w:rPr>
      </w:pPr>
    </w:p>
    <w:p w14:paraId="0C12FC89" w14:textId="49D380C2" w:rsidR="00343C0C" w:rsidRDefault="00343C0C">
      <w:r>
        <w:br w:type="page"/>
      </w:r>
    </w:p>
    <w:p w14:paraId="51FF6DBD" w14:textId="6A03AF37" w:rsidR="00343C0C" w:rsidRDefault="00343C0C" w:rsidP="00343C0C">
      <w:pPr>
        <w:jc w:val="right"/>
      </w:pPr>
      <w:r w:rsidRPr="00343C0C">
        <w:rPr>
          <w:rFonts w:eastAsia="Calibri"/>
          <w:b/>
          <w:noProof/>
          <w:szCs w:val="24"/>
        </w:rPr>
        <w:lastRenderedPageBreak/>
        <w:drawing>
          <wp:inline distT="0" distB="0" distL="0" distR="0" wp14:anchorId="2A65AF18" wp14:editId="19FAE498">
            <wp:extent cx="1143000" cy="1143000"/>
            <wp:effectExtent l="0" t="0" r="0" b="0"/>
            <wp:docPr id="4" name="Picture 4" descr="Fire-Authority-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Authority-Logo-(20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CBE5441" w14:textId="77777777" w:rsidR="00343C0C" w:rsidRPr="00343C0C" w:rsidRDefault="00343C0C" w:rsidP="00343C0C">
      <w:pPr>
        <w:spacing w:after="200" w:line="276" w:lineRule="auto"/>
        <w:rPr>
          <w:rFonts w:eastAsia="Calibri"/>
          <w:b/>
          <w:szCs w:val="24"/>
          <w:u w:val="single"/>
          <w:lang w:eastAsia="en-US"/>
        </w:rPr>
      </w:pPr>
      <w:r w:rsidRPr="00343C0C">
        <w:rPr>
          <w:rFonts w:eastAsia="Calibri"/>
          <w:b/>
          <w:szCs w:val="24"/>
          <w:u w:val="single"/>
          <w:lang w:eastAsia="en-US"/>
        </w:rPr>
        <w:t>INDEPENDENT PERSON - SELECTION CRITERIA</w:t>
      </w:r>
    </w:p>
    <w:p w14:paraId="1CB31995" w14:textId="77777777" w:rsidR="00343C0C" w:rsidRPr="00343C0C" w:rsidRDefault="00343C0C" w:rsidP="00343C0C">
      <w:pPr>
        <w:spacing w:after="200" w:line="276" w:lineRule="auto"/>
        <w:ind w:left="567" w:hanging="567"/>
        <w:rPr>
          <w:rFonts w:eastAsia="Calibri"/>
          <w:b/>
          <w:szCs w:val="24"/>
          <w:u w:val="single"/>
          <w:lang w:eastAsia="en-US"/>
        </w:rPr>
      </w:pPr>
      <w:r w:rsidRPr="00343C0C">
        <w:rPr>
          <w:rFonts w:eastAsia="Calibri"/>
          <w:b/>
          <w:szCs w:val="24"/>
          <w:u w:val="single"/>
          <w:lang w:eastAsia="en-US"/>
        </w:rPr>
        <w:t>SKILLS AND COMPETENCIES</w:t>
      </w:r>
    </w:p>
    <w:p w14:paraId="39AD8CB7" w14:textId="77777777" w:rsidR="00343C0C" w:rsidRDefault="00343C0C" w:rsidP="00343C0C">
      <w:pPr>
        <w:ind w:left="567" w:hanging="567"/>
        <w:rPr>
          <w:rFonts w:eastAsia="Calibri"/>
          <w:szCs w:val="24"/>
          <w:lang w:eastAsia="en-US"/>
        </w:rPr>
      </w:pPr>
    </w:p>
    <w:p w14:paraId="1DE9260C" w14:textId="77777777" w:rsidR="00343C0C" w:rsidRDefault="00343C0C" w:rsidP="00343C0C">
      <w:pPr>
        <w:ind w:left="567" w:hanging="567"/>
        <w:rPr>
          <w:rFonts w:eastAsia="Calibri"/>
          <w:szCs w:val="24"/>
          <w:lang w:eastAsia="en-US"/>
        </w:rPr>
      </w:pPr>
      <w:r w:rsidRPr="00343C0C">
        <w:rPr>
          <w:rFonts w:eastAsia="Calibri"/>
          <w:szCs w:val="24"/>
          <w:lang w:eastAsia="en-US"/>
        </w:rPr>
        <w:t>The Independent Person will have:</w:t>
      </w:r>
    </w:p>
    <w:p w14:paraId="51FC2158" w14:textId="77777777" w:rsidR="00343C0C" w:rsidRPr="00343C0C" w:rsidRDefault="00343C0C" w:rsidP="00343C0C">
      <w:pPr>
        <w:ind w:left="567" w:hanging="567"/>
        <w:rPr>
          <w:rFonts w:eastAsia="Calibri"/>
          <w:szCs w:val="24"/>
          <w:lang w:eastAsia="en-US"/>
        </w:rPr>
      </w:pPr>
    </w:p>
    <w:p w14:paraId="11478FCD" w14:textId="77777777" w:rsidR="00343C0C" w:rsidRPr="00343C0C" w:rsidRDefault="00343C0C" w:rsidP="00343C0C">
      <w:pPr>
        <w:numPr>
          <w:ilvl w:val="0"/>
          <w:numId w:val="1"/>
        </w:numPr>
        <w:tabs>
          <w:tab w:val="left" w:pos="1134"/>
        </w:tabs>
        <w:spacing w:line="360" w:lineRule="auto"/>
        <w:ind w:left="567"/>
        <w:rPr>
          <w:rFonts w:eastAsia="Calibri"/>
          <w:szCs w:val="24"/>
          <w:lang w:eastAsia="en-US"/>
        </w:rPr>
      </w:pPr>
      <w:proofErr w:type="gramStart"/>
      <w:r w:rsidRPr="00343C0C">
        <w:rPr>
          <w:rFonts w:eastAsia="Calibri"/>
          <w:szCs w:val="24"/>
          <w:lang w:eastAsia="en-US"/>
        </w:rPr>
        <w:t>a</w:t>
      </w:r>
      <w:proofErr w:type="gramEnd"/>
      <w:r w:rsidRPr="00343C0C">
        <w:rPr>
          <w:rFonts w:eastAsia="Calibri"/>
          <w:szCs w:val="24"/>
          <w:lang w:eastAsia="en-US"/>
        </w:rPr>
        <w:t xml:space="preserve"> keen interest in standards in public life.</w:t>
      </w:r>
    </w:p>
    <w:p w14:paraId="01645C2E" w14:textId="77777777" w:rsidR="00343C0C" w:rsidRPr="00343C0C" w:rsidRDefault="00343C0C" w:rsidP="00343C0C">
      <w:pPr>
        <w:numPr>
          <w:ilvl w:val="0"/>
          <w:numId w:val="1"/>
        </w:numPr>
        <w:tabs>
          <w:tab w:val="left" w:pos="1134"/>
        </w:tabs>
        <w:spacing w:line="360" w:lineRule="auto"/>
        <w:ind w:left="567"/>
        <w:rPr>
          <w:rFonts w:eastAsia="Calibri"/>
          <w:szCs w:val="24"/>
          <w:lang w:eastAsia="en-US"/>
        </w:rPr>
      </w:pPr>
      <w:proofErr w:type="gramStart"/>
      <w:r w:rsidRPr="00343C0C">
        <w:rPr>
          <w:rFonts w:eastAsia="Calibri"/>
          <w:szCs w:val="24"/>
          <w:lang w:eastAsia="en-US"/>
        </w:rPr>
        <w:t>a</w:t>
      </w:r>
      <w:proofErr w:type="gramEnd"/>
      <w:r w:rsidRPr="00343C0C">
        <w:rPr>
          <w:rFonts w:eastAsia="Calibri"/>
          <w:szCs w:val="24"/>
          <w:lang w:eastAsia="en-US"/>
        </w:rPr>
        <w:t xml:space="preserve"> wish to serve the local community and uphold local democracy.</w:t>
      </w:r>
    </w:p>
    <w:p w14:paraId="023106BD" w14:textId="77777777" w:rsidR="00343C0C" w:rsidRPr="00343C0C" w:rsidRDefault="00343C0C" w:rsidP="00343C0C">
      <w:pPr>
        <w:numPr>
          <w:ilvl w:val="0"/>
          <w:numId w:val="1"/>
        </w:numPr>
        <w:tabs>
          <w:tab w:val="left" w:pos="1134"/>
        </w:tabs>
        <w:spacing w:line="360" w:lineRule="auto"/>
        <w:ind w:left="567"/>
        <w:rPr>
          <w:rFonts w:eastAsia="Calibri"/>
          <w:szCs w:val="24"/>
          <w:lang w:eastAsia="en-US"/>
        </w:rPr>
      </w:pPr>
      <w:proofErr w:type="gramStart"/>
      <w:r w:rsidRPr="00343C0C">
        <w:rPr>
          <w:rFonts w:eastAsia="Calibri"/>
          <w:szCs w:val="24"/>
          <w:lang w:eastAsia="en-US"/>
        </w:rPr>
        <w:t>the</w:t>
      </w:r>
      <w:proofErr w:type="gramEnd"/>
      <w:r w:rsidRPr="00343C0C">
        <w:rPr>
          <w:rFonts w:eastAsia="Calibri"/>
          <w:szCs w:val="24"/>
          <w:lang w:eastAsia="en-US"/>
        </w:rPr>
        <w:t xml:space="preserve"> ability to be objective, independent and impartial.</w:t>
      </w:r>
    </w:p>
    <w:p w14:paraId="2DDC32B7" w14:textId="77777777" w:rsidR="00343C0C" w:rsidRPr="00343C0C" w:rsidRDefault="00343C0C" w:rsidP="00343C0C">
      <w:pPr>
        <w:numPr>
          <w:ilvl w:val="0"/>
          <w:numId w:val="1"/>
        </w:numPr>
        <w:tabs>
          <w:tab w:val="left" w:pos="1134"/>
        </w:tabs>
        <w:spacing w:line="360" w:lineRule="auto"/>
        <w:ind w:left="567"/>
        <w:rPr>
          <w:rFonts w:eastAsia="Calibri"/>
          <w:szCs w:val="24"/>
          <w:lang w:eastAsia="en-US"/>
        </w:rPr>
      </w:pPr>
      <w:r w:rsidRPr="00343C0C">
        <w:rPr>
          <w:rFonts w:eastAsia="Calibri"/>
          <w:szCs w:val="24"/>
          <w:lang w:eastAsia="en-US"/>
        </w:rPr>
        <w:t>sound decision making skills</w:t>
      </w:r>
    </w:p>
    <w:p w14:paraId="73926257" w14:textId="77777777" w:rsidR="00343C0C" w:rsidRPr="00343C0C" w:rsidRDefault="00343C0C" w:rsidP="00343C0C">
      <w:pPr>
        <w:numPr>
          <w:ilvl w:val="0"/>
          <w:numId w:val="1"/>
        </w:numPr>
        <w:tabs>
          <w:tab w:val="left" w:pos="1134"/>
        </w:tabs>
        <w:spacing w:line="360" w:lineRule="auto"/>
        <w:ind w:left="567"/>
        <w:rPr>
          <w:rFonts w:eastAsia="Calibri"/>
          <w:szCs w:val="24"/>
          <w:lang w:eastAsia="en-US"/>
        </w:rPr>
      </w:pPr>
      <w:proofErr w:type="gramStart"/>
      <w:r w:rsidRPr="00343C0C">
        <w:rPr>
          <w:rFonts w:eastAsia="Calibri"/>
          <w:szCs w:val="24"/>
          <w:lang w:eastAsia="en-US"/>
        </w:rPr>
        <w:t>leadership</w:t>
      </w:r>
      <w:proofErr w:type="gramEnd"/>
      <w:r w:rsidRPr="00343C0C">
        <w:rPr>
          <w:rFonts w:eastAsia="Calibri"/>
          <w:szCs w:val="24"/>
          <w:lang w:eastAsia="en-US"/>
        </w:rPr>
        <w:t xml:space="preserve"> qualities, particularly in respect of exercising sound judgement.</w:t>
      </w:r>
    </w:p>
    <w:p w14:paraId="51D39C94" w14:textId="77777777" w:rsidR="00343C0C" w:rsidRPr="00343C0C" w:rsidRDefault="00343C0C" w:rsidP="00343C0C">
      <w:pPr>
        <w:tabs>
          <w:tab w:val="left" w:pos="1134"/>
        </w:tabs>
        <w:spacing w:line="360" w:lineRule="auto"/>
        <w:ind w:left="567"/>
        <w:rPr>
          <w:rFonts w:eastAsia="Calibri"/>
          <w:szCs w:val="24"/>
          <w:lang w:eastAsia="en-US"/>
        </w:rPr>
      </w:pPr>
    </w:p>
    <w:p w14:paraId="3E2AAA77" w14:textId="77777777" w:rsidR="00343C0C" w:rsidRPr="00343C0C" w:rsidRDefault="00343C0C" w:rsidP="00343C0C">
      <w:pPr>
        <w:spacing w:line="360" w:lineRule="auto"/>
        <w:ind w:left="567" w:hanging="567"/>
        <w:rPr>
          <w:rFonts w:eastAsia="Calibri"/>
          <w:szCs w:val="24"/>
          <w:lang w:eastAsia="en-US"/>
        </w:rPr>
      </w:pPr>
      <w:r w:rsidRPr="00343C0C">
        <w:rPr>
          <w:rFonts w:eastAsia="Calibri"/>
          <w:szCs w:val="24"/>
          <w:lang w:eastAsia="en-US"/>
        </w:rPr>
        <w:t>The Independent Person will:</w:t>
      </w:r>
    </w:p>
    <w:p w14:paraId="260B89EA" w14:textId="77777777" w:rsidR="00343C0C" w:rsidRPr="00343C0C" w:rsidRDefault="00343C0C" w:rsidP="00343C0C">
      <w:pPr>
        <w:numPr>
          <w:ilvl w:val="0"/>
          <w:numId w:val="2"/>
        </w:numPr>
        <w:tabs>
          <w:tab w:val="left" w:pos="1134"/>
        </w:tabs>
        <w:spacing w:line="360" w:lineRule="auto"/>
        <w:ind w:left="567"/>
        <w:rPr>
          <w:rFonts w:eastAsia="Calibri"/>
          <w:szCs w:val="24"/>
          <w:lang w:eastAsia="en-US"/>
        </w:rPr>
      </w:pPr>
      <w:proofErr w:type="gramStart"/>
      <w:r w:rsidRPr="00343C0C">
        <w:rPr>
          <w:rFonts w:eastAsia="Calibri"/>
          <w:szCs w:val="24"/>
          <w:lang w:eastAsia="en-US"/>
        </w:rPr>
        <w:t>be</w:t>
      </w:r>
      <w:proofErr w:type="gramEnd"/>
      <w:r w:rsidRPr="00343C0C">
        <w:rPr>
          <w:rFonts w:eastAsia="Calibri"/>
          <w:szCs w:val="24"/>
          <w:lang w:eastAsia="en-US"/>
        </w:rPr>
        <w:t xml:space="preserve"> a person in whose impartiality and integrity the public can have confidence.</w:t>
      </w:r>
    </w:p>
    <w:p w14:paraId="23B69CE4" w14:textId="77777777" w:rsidR="00343C0C" w:rsidRPr="00343C0C" w:rsidRDefault="00343C0C" w:rsidP="00343C0C">
      <w:pPr>
        <w:numPr>
          <w:ilvl w:val="0"/>
          <w:numId w:val="2"/>
        </w:numPr>
        <w:tabs>
          <w:tab w:val="left" w:pos="1134"/>
        </w:tabs>
        <w:spacing w:line="360" w:lineRule="auto"/>
        <w:ind w:left="567"/>
        <w:rPr>
          <w:rFonts w:eastAsia="Calibri"/>
          <w:szCs w:val="24"/>
          <w:lang w:eastAsia="en-US"/>
        </w:rPr>
      </w:pPr>
      <w:proofErr w:type="gramStart"/>
      <w:r w:rsidRPr="00343C0C">
        <w:rPr>
          <w:rFonts w:eastAsia="Calibri"/>
          <w:szCs w:val="24"/>
          <w:lang w:eastAsia="en-US"/>
        </w:rPr>
        <w:t>understand</w:t>
      </w:r>
      <w:proofErr w:type="gramEnd"/>
      <w:r w:rsidRPr="00343C0C">
        <w:rPr>
          <w:rFonts w:eastAsia="Calibri"/>
          <w:szCs w:val="24"/>
          <w:lang w:eastAsia="en-US"/>
        </w:rPr>
        <w:t xml:space="preserve"> and comply with confidentiality requirements.</w:t>
      </w:r>
    </w:p>
    <w:p w14:paraId="2FADAA3A" w14:textId="77777777" w:rsidR="00343C0C" w:rsidRPr="00343C0C" w:rsidRDefault="00343C0C" w:rsidP="00343C0C">
      <w:pPr>
        <w:numPr>
          <w:ilvl w:val="0"/>
          <w:numId w:val="2"/>
        </w:numPr>
        <w:tabs>
          <w:tab w:val="left" w:pos="1134"/>
        </w:tabs>
        <w:spacing w:line="360" w:lineRule="auto"/>
        <w:ind w:left="567"/>
        <w:rPr>
          <w:rFonts w:eastAsia="Calibri"/>
          <w:szCs w:val="24"/>
          <w:lang w:eastAsia="en-US"/>
        </w:rPr>
      </w:pPr>
      <w:proofErr w:type="gramStart"/>
      <w:r w:rsidRPr="00343C0C">
        <w:rPr>
          <w:rFonts w:eastAsia="Calibri"/>
          <w:szCs w:val="24"/>
          <w:lang w:eastAsia="en-US"/>
        </w:rPr>
        <w:t>have</w:t>
      </w:r>
      <w:proofErr w:type="gramEnd"/>
      <w:r w:rsidRPr="00343C0C">
        <w:rPr>
          <w:rFonts w:eastAsia="Calibri"/>
          <w:szCs w:val="24"/>
          <w:lang w:eastAsia="en-US"/>
        </w:rPr>
        <w:t xml:space="preserve"> a demonstrable interest in local issues.</w:t>
      </w:r>
    </w:p>
    <w:p w14:paraId="34682CEA" w14:textId="77777777" w:rsidR="00343C0C" w:rsidRPr="00343C0C" w:rsidRDefault="00343C0C" w:rsidP="00343C0C">
      <w:pPr>
        <w:numPr>
          <w:ilvl w:val="0"/>
          <w:numId w:val="2"/>
        </w:numPr>
        <w:tabs>
          <w:tab w:val="left" w:pos="1134"/>
        </w:tabs>
        <w:spacing w:line="360" w:lineRule="auto"/>
        <w:ind w:left="567"/>
        <w:rPr>
          <w:rFonts w:eastAsia="Calibri"/>
          <w:szCs w:val="24"/>
          <w:lang w:eastAsia="en-US"/>
        </w:rPr>
      </w:pPr>
      <w:proofErr w:type="gramStart"/>
      <w:r w:rsidRPr="00343C0C">
        <w:rPr>
          <w:rFonts w:eastAsia="Calibri"/>
          <w:szCs w:val="24"/>
          <w:lang w:eastAsia="en-US"/>
        </w:rPr>
        <w:t>have</w:t>
      </w:r>
      <w:proofErr w:type="gramEnd"/>
      <w:r w:rsidRPr="00343C0C">
        <w:rPr>
          <w:rFonts w:eastAsia="Calibri"/>
          <w:szCs w:val="24"/>
          <w:lang w:eastAsia="en-US"/>
        </w:rPr>
        <w:t xml:space="preserve"> an awareness of the importance of ethical behaviours.</w:t>
      </w:r>
    </w:p>
    <w:p w14:paraId="1B8FEF8B" w14:textId="77777777" w:rsidR="00343C0C" w:rsidRPr="00343C0C" w:rsidRDefault="00343C0C" w:rsidP="00343C0C">
      <w:pPr>
        <w:numPr>
          <w:ilvl w:val="0"/>
          <w:numId w:val="2"/>
        </w:numPr>
        <w:tabs>
          <w:tab w:val="left" w:pos="1134"/>
        </w:tabs>
        <w:spacing w:line="360" w:lineRule="auto"/>
        <w:ind w:left="567"/>
        <w:rPr>
          <w:rFonts w:eastAsia="Calibri"/>
          <w:szCs w:val="24"/>
          <w:lang w:eastAsia="en-US"/>
        </w:rPr>
      </w:pPr>
      <w:proofErr w:type="gramStart"/>
      <w:r w:rsidRPr="00343C0C">
        <w:rPr>
          <w:rFonts w:eastAsia="Calibri"/>
          <w:szCs w:val="24"/>
          <w:lang w:eastAsia="en-US"/>
        </w:rPr>
        <w:t>be</w:t>
      </w:r>
      <w:proofErr w:type="gramEnd"/>
      <w:r w:rsidRPr="00343C0C">
        <w:rPr>
          <w:rFonts w:eastAsia="Calibri"/>
          <w:szCs w:val="24"/>
          <w:lang w:eastAsia="en-US"/>
        </w:rPr>
        <w:t xml:space="preserve"> a good communicator.</w:t>
      </w:r>
    </w:p>
    <w:p w14:paraId="7BE55580" w14:textId="77777777" w:rsidR="00343C0C" w:rsidRPr="00343C0C" w:rsidRDefault="00343C0C" w:rsidP="00343C0C">
      <w:pPr>
        <w:spacing w:line="360" w:lineRule="auto"/>
        <w:ind w:left="567"/>
        <w:rPr>
          <w:rFonts w:eastAsia="Calibri"/>
          <w:szCs w:val="24"/>
          <w:lang w:eastAsia="en-US"/>
        </w:rPr>
      </w:pPr>
    </w:p>
    <w:p w14:paraId="280DFD92" w14:textId="77777777" w:rsidR="00343C0C" w:rsidRPr="00343C0C" w:rsidRDefault="00343C0C" w:rsidP="00343C0C">
      <w:pPr>
        <w:spacing w:line="360" w:lineRule="auto"/>
        <w:ind w:left="567" w:hanging="567"/>
        <w:rPr>
          <w:rFonts w:eastAsia="Calibri"/>
          <w:b/>
          <w:szCs w:val="24"/>
          <w:u w:val="single"/>
          <w:lang w:eastAsia="en-US"/>
        </w:rPr>
      </w:pPr>
      <w:r w:rsidRPr="00343C0C">
        <w:rPr>
          <w:rFonts w:eastAsia="Calibri"/>
          <w:b/>
          <w:szCs w:val="24"/>
          <w:u w:val="single"/>
          <w:lang w:eastAsia="en-US"/>
        </w:rPr>
        <w:t>Desirable additional criteria:</w:t>
      </w:r>
    </w:p>
    <w:p w14:paraId="27358B89" w14:textId="77777777" w:rsidR="00343C0C" w:rsidRPr="00343C0C" w:rsidRDefault="00343C0C" w:rsidP="00343C0C">
      <w:pPr>
        <w:numPr>
          <w:ilvl w:val="0"/>
          <w:numId w:val="3"/>
        </w:numPr>
        <w:tabs>
          <w:tab w:val="left" w:pos="567"/>
        </w:tabs>
        <w:spacing w:line="360" w:lineRule="auto"/>
        <w:ind w:left="567" w:hanging="425"/>
        <w:rPr>
          <w:rFonts w:eastAsia="Calibri"/>
          <w:szCs w:val="24"/>
          <w:lang w:eastAsia="en-US"/>
        </w:rPr>
      </w:pPr>
      <w:proofErr w:type="gramStart"/>
      <w:r w:rsidRPr="00343C0C">
        <w:rPr>
          <w:rFonts w:eastAsia="Calibri"/>
          <w:szCs w:val="24"/>
          <w:lang w:eastAsia="en-US"/>
        </w:rPr>
        <w:t>working</w:t>
      </w:r>
      <w:proofErr w:type="gramEnd"/>
      <w:r w:rsidRPr="00343C0C">
        <w:rPr>
          <w:rFonts w:eastAsia="Calibri"/>
          <w:szCs w:val="24"/>
          <w:lang w:eastAsia="en-US"/>
        </w:rPr>
        <w:t xml:space="preserve"> knowledge/experience of local government or other public service and/or of large complex organisations and awareness of and sensitivity to the political process.</w:t>
      </w:r>
    </w:p>
    <w:p w14:paraId="4C36C2F0" w14:textId="77777777" w:rsidR="00343C0C" w:rsidRPr="00343C0C" w:rsidRDefault="00343C0C" w:rsidP="00343C0C">
      <w:pPr>
        <w:numPr>
          <w:ilvl w:val="0"/>
          <w:numId w:val="3"/>
        </w:numPr>
        <w:tabs>
          <w:tab w:val="left" w:pos="567"/>
        </w:tabs>
        <w:spacing w:line="360" w:lineRule="auto"/>
        <w:ind w:left="567" w:hanging="425"/>
        <w:rPr>
          <w:rFonts w:eastAsia="Calibri"/>
          <w:szCs w:val="24"/>
          <w:lang w:eastAsia="en-US"/>
        </w:rPr>
      </w:pPr>
      <w:proofErr w:type="gramStart"/>
      <w:r w:rsidRPr="00343C0C">
        <w:rPr>
          <w:rFonts w:eastAsia="Calibri"/>
          <w:szCs w:val="24"/>
          <w:lang w:eastAsia="en-US"/>
        </w:rPr>
        <w:t>knowledge</w:t>
      </w:r>
      <w:proofErr w:type="gramEnd"/>
      <w:r w:rsidRPr="00343C0C">
        <w:rPr>
          <w:rFonts w:eastAsia="Calibri"/>
          <w:szCs w:val="24"/>
          <w:lang w:eastAsia="en-US"/>
        </w:rPr>
        <w:t xml:space="preserve"> and understanding of judicial/quasi-judicial or complaints processes.</w:t>
      </w:r>
    </w:p>
    <w:p w14:paraId="6BE1458E" w14:textId="77777777" w:rsidR="00343C0C" w:rsidRPr="00343C0C" w:rsidRDefault="00343C0C" w:rsidP="00343C0C">
      <w:pPr>
        <w:spacing w:line="360" w:lineRule="auto"/>
        <w:ind w:left="567"/>
        <w:rPr>
          <w:rFonts w:eastAsia="Calibri"/>
          <w:szCs w:val="24"/>
          <w:lang w:eastAsia="en-US"/>
        </w:rPr>
      </w:pPr>
    </w:p>
    <w:p w14:paraId="3C3646A8" w14:textId="77777777" w:rsidR="00343C0C" w:rsidRPr="00343C0C" w:rsidRDefault="00343C0C" w:rsidP="00343C0C">
      <w:pPr>
        <w:rPr>
          <w:rFonts w:eastAsia="Calibri"/>
          <w:szCs w:val="24"/>
          <w:lang w:eastAsia="en-US"/>
        </w:rPr>
      </w:pPr>
      <w:r w:rsidRPr="00343C0C">
        <w:rPr>
          <w:rFonts w:eastAsia="Calibri"/>
          <w:szCs w:val="24"/>
          <w:lang w:eastAsia="en-US"/>
        </w:rPr>
        <w:t>You should demonstrate in your application how you meet the above criteria as this will assist any short-listing process.</w:t>
      </w:r>
    </w:p>
    <w:p w14:paraId="09416E6E" w14:textId="77777777" w:rsidR="00343C0C" w:rsidRPr="00343C0C" w:rsidRDefault="00343C0C" w:rsidP="00343C0C">
      <w:pPr>
        <w:rPr>
          <w:rFonts w:eastAsia="Calibri"/>
          <w:szCs w:val="24"/>
          <w:lang w:eastAsia="en-US"/>
        </w:rPr>
      </w:pPr>
    </w:p>
    <w:p w14:paraId="2E362BCF" w14:textId="77777777" w:rsidR="00343C0C" w:rsidRPr="00343C0C" w:rsidRDefault="00343C0C" w:rsidP="00343C0C">
      <w:pPr>
        <w:rPr>
          <w:rFonts w:eastAsia="Calibri"/>
          <w:szCs w:val="24"/>
          <w:lang w:eastAsia="en-US"/>
        </w:rPr>
      </w:pPr>
      <w:r w:rsidRPr="00343C0C">
        <w:rPr>
          <w:rFonts w:eastAsia="Calibri"/>
          <w:szCs w:val="24"/>
          <w:lang w:eastAsia="en-US"/>
        </w:rPr>
        <w:t>Means of assessment will be by application form and interview.</w:t>
      </w:r>
    </w:p>
    <w:p w14:paraId="6F3B605D" w14:textId="77777777" w:rsidR="00343C0C" w:rsidRPr="00343C0C" w:rsidRDefault="00343C0C" w:rsidP="00343C0C">
      <w:pPr>
        <w:ind w:left="567"/>
        <w:rPr>
          <w:rFonts w:eastAsia="Calibri"/>
          <w:szCs w:val="24"/>
          <w:lang w:eastAsia="en-US"/>
        </w:rPr>
      </w:pPr>
    </w:p>
    <w:p w14:paraId="53ECCA84" w14:textId="77777777" w:rsidR="00343C0C" w:rsidRPr="00343C0C" w:rsidRDefault="00343C0C" w:rsidP="00343C0C">
      <w:pPr>
        <w:rPr>
          <w:rFonts w:eastAsia="Calibri"/>
          <w:szCs w:val="24"/>
          <w:lang w:eastAsia="en-US"/>
        </w:rPr>
      </w:pPr>
      <w:r w:rsidRPr="00225AD7">
        <w:rPr>
          <w:rFonts w:eastAsia="Calibri"/>
          <w:szCs w:val="24"/>
          <w:u w:val="single"/>
          <w:lang w:eastAsia="en-US"/>
        </w:rPr>
        <w:lastRenderedPageBreak/>
        <w:t>PLEASE NOTE:</w:t>
      </w:r>
      <w:r w:rsidRPr="00343C0C">
        <w:rPr>
          <w:rFonts w:eastAsia="Calibri"/>
          <w:szCs w:val="24"/>
          <w:lang w:eastAsia="en-US"/>
        </w:rPr>
        <w:t xml:space="preserve">  You will be required to be contactable at all times during normal working hours by telephone or by email and to be available to attend hearings which may be held in the day time and at relatively short notice.</w:t>
      </w:r>
    </w:p>
    <w:p w14:paraId="6C754A29" w14:textId="77777777" w:rsidR="00343C0C" w:rsidRDefault="00343C0C" w:rsidP="00343C0C">
      <w:pPr>
        <w:rPr>
          <w:rFonts w:eastAsia="Calibri"/>
          <w:b/>
          <w:szCs w:val="24"/>
          <w:u w:val="single"/>
          <w:lang w:eastAsia="en-US"/>
        </w:rPr>
      </w:pPr>
    </w:p>
    <w:p w14:paraId="4BB1AA9E" w14:textId="77777777" w:rsidR="00225AD7" w:rsidRDefault="00225AD7" w:rsidP="00343C0C">
      <w:pPr>
        <w:rPr>
          <w:rFonts w:eastAsia="Calibri"/>
          <w:b/>
          <w:szCs w:val="24"/>
          <w:u w:val="single"/>
          <w:lang w:eastAsia="en-US"/>
        </w:rPr>
      </w:pPr>
    </w:p>
    <w:p w14:paraId="6AAAF21D" w14:textId="77777777" w:rsidR="00343C0C" w:rsidRDefault="00343C0C" w:rsidP="00343C0C">
      <w:pPr>
        <w:rPr>
          <w:rFonts w:eastAsia="Calibri"/>
          <w:b/>
          <w:szCs w:val="24"/>
          <w:u w:val="single"/>
          <w:lang w:eastAsia="en-US"/>
        </w:rPr>
      </w:pPr>
    </w:p>
    <w:p w14:paraId="3D06313E" w14:textId="708654EF" w:rsidR="00343C0C" w:rsidRPr="00343C0C" w:rsidRDefault="00343C0C" w:rsidP="00343C0C">
      <w:pPr>
        <w:rPr>
          <w:rFonts w:eastAsia="Calibri"/>
          <w:b/>
          <w:szCs w:val="24"/>
          <w:u w:val="single"/>
          <w:lang w:eastAsia="en-US"/>
        </w:rPr>
      </w:pPr>
      <w:r w:rsidRPr="00343C0C">
        <w:rPr>
          <w:rFonts w:eastAsia="Calibri"/>
          <w:b/>
          <w:szCs w:val="24"/>
          <w:u w:val="single"/>
          <w:lang w:eastAsia="en-US"/>
        </w:rPr>
        <w:t>Eligibility for Appointment</w:t>
      </w:r>
    </w:p>
    <w:p w14:paraId="319BE886" w14:textId="77777777" w:rsidR="00343C0C" w:rsidRPr="00343C0C" w:rsidRDefault="00343C0C" w:rsidP="00343C0C">
      <w:pPr>
        <w:rPr>
          <w:rFonts w:eastAsia="Calibri"/>
          <w:b/>
          <w:szCs w:val="24"/>
          <w:u w:val="single"/>
          <w:lang w:eastAsia="en-US"/>
        </w:rPr>
      </w:pPr>
    </w:p>
    <w:p w14:paraId="45341DB8" w14:textId="77777777" w:rsidR="00343C0C" w:rsidRPr="00343C0C" w:rsidRDefault="00343C0C" w:rsidP="00343C0C">
      <w:pPr>
        <w:rPr>
          <w:rFonts w:eastAsia="Calibri"/>
          <w:szCs w:val="24"/>
          <w:lang w:eastAsia="en-US"/>
        </w:rPr>
      </w:pPr>
      <w:r w:rsidRPr="00343C0C">
        <w:rPr>
          <w:rFonts w:eastAsia="Calibri"/>
          <w:szCs w:val="24"/>
          <w:lang w:eastAsia="en-US"/>
        </w:rPr>
        <w:t>A person cannot be appointed as an Independent Person if they are, or were, within a period of 5 years prior to the appointment:</w:t>
      </w:r>
    </w:p>
    <w:p w14:paraId="7B64E8CB" w14:textId="77777777" w:rsidR="00343C0C" w:rsidRPr="00343C0C" w:rsidRDefault="00343C0C" w:rsidP="00343C0C">
      <w:pPr>
        <w:spacing w:line="360" w:lineRule="auto"/>
        <w:rPr>
          <w:rFonts w:eastAsia="Calibri"/>
          <w:szCs w:val="24"/>
          <w:lang w:eastAsia="en-US"/>
        </w:rPr>
      </w:pPr>
    </w:p>
    <w:p w14:paraId="6943A27D" w14:textId="77777777" w:rsidR="00343C0C" w:rsidRPr="00343C0C" w:rsidRDefault="00343C0C" w:rsidP="00343C0C">
      <w:pPr>
        <w:numPr>
          <w:ilvl w:val="0"/>
          <w:numId w:val="4"/>
        </w:numPr>
        <w:tabs>
          <w:tab w:val="clear" w:pos="720"/>
          <w:tab w:val="num" w:pos="567"/>
          <w:tab w:val="num" w:pos="1134"/>
        </w:tabs>
        <w:spacing w:line="360" w:lineRule="auto"/>
        <w:ind w:left="0" w:firstLine="0"/>
        <w:rPr>
          <w:rFonts w:eastAsia="Calibri"/>
          <w:szCs w:val="24"/>
          <w:lang w:eastAsia="en-US"/>
        </w:rPr>
      </w:pPr>
      <w:proofErr w:type="gramStart"/>
      <w:r w:rsidRPr="00343C0C">
        <w:rPr>
          <w:rFonts w:eastAsia="Calibri"/>
          <w:szCs w:val="24"/>
          <w:lang w:eastAsia="en-US"/>
        </w:rPr>
        <w:t>a</w:t>
      </w:r>
      <w:proofErr w:type="gramEnd"/>
      <w:r w:rsidRPr="00343C0C">
        <w:rPr>
          <w:rFonts w:eastAsia="Calibri"/>
          <w:szCs w:val="24"/>
          <w:lang w:eastAsia="en-US"/>
        </w:rPr>
        <w:t xml:space="preserve"> member, co-opted member or officer of the authority.</w:t>
      </w:r>
    </w:p>
    <w:p w14:paraId="62BD813B" w14:textId="77777777" w:rsidR="00343C0C" w:rsidRPr="00343C0C" w:rsidRDefault="00343C0C" w:rsidP="00343C0C">
      <w:pPr>
        <w:numPr>
          <w:ilvl w:val="0"/>
          <w:numId w:val="4"/>
        </w:numPr>
        <w:tabs>
          <w:tab w:val="clear" w:pos="720"/>
          <w:tab w:val="num" w:pos="567"/>
          <w:tab w:val="num" w:pos="1134"/>
        </w:tabs>
        <w:spacing w:line="360" w:lineRule="auto"/>
        <w:ind w:left="0" w:firstLine="0"/>
        <w:rPr>
          <w:rFonts w:eastAsia="Calibri"/>
          <w:strike/>
          <w:szCs w:val="24"/>
          <w:lang w:eastAsia="en-US"/>
        </w:rPr>
      </w:pPr>
      <w:proofErr w:type="gramStart"/>
      <w:r w:rsidRPr="00343C0C">
        <w:rPr>
          <w:rFonts w:eastAsia="Calibri"/>
          <w:szCs w:val="24"/>
          <w:lang w:eastAsia="en-US"/>
        </w:rPr>
        <w:t>a</w:t>
      </w:r>
      <w:proofErr w:type="gramEnd"/>
      <w:r w:rsidRPr="00343C0C">
        <w:rPr>
          <w:rFonts w:eastAsia="Calibri"/>
          <w:szCs w:val="24"/>
          <w:lang w:eastAsia="en-US"/>
        </w:rPr>
        <w:t xml:space="preserve"> relative or close friend of the above.</w:t>
      </w:r>
    </w:p>
    <w:p w14:paraId="1B139CE3" w14:textId="77777777" w:rsidR="00343C0C" w:rsidRPr="00343C0C" w:rsidRDefault="00343C0C" w:rsidP="00343C0C">
      <w:pPr>
        <w:tabs>
          <w:tab w:val="num" w:pos="1134"/>
        </w:tabs>
        <w:spacing w:line="360" w:lineRule="auto"/>
        <w:ind w:left="1134" w:hanging="567"/>
        <w:rPr>
          <w:rFonts w:eastAsia="Calibri"/>
          <w:b/>
          <w:szCs w:val="24"/>
          <w:u w:val="single"/>
          <w:lang w:eastAsia="en-US"/>
        </w:rPr>
      </w:pPr>
    </w:p>
    <w:p w14:paraId="37B1E875" w14:textId="62495838" w:rsidR="00225AD7" w:rsidRDefault="00225AD7" w:rsidP="00343C0C"/>
    <w:p w14:paraId="5F0BC9CB" w14:textId="76A67E42" w:rsidR="00225AD7" w:rsidRDefault="00225AD7" w:rsidP="00343C0C">
      <w:r w:rsidRPr="00225AD7">
        <w:rPr>
          <w:b/>
        </w:rPr>
        <w:t>Background Documents attached for information</w:t>
      </w:r>
      <w:r>
        <w:t>:</w:t>
      </w:r>
    </w:p>
    <w:p w14:paraId="3F45AA51" w14:textId="77777777" w:rsidR="00225AD7" w:rsidRDefault="00225AD7" w:rsidP="00F00B95">
      <w:pPr>
        <w:spacing w:line="360" w:lineRule="auto"/>
      </w:pPr>
    </w:p>
    <w:p w14:paraId="235CDBC2" w14:textId="49C89096" w:rsidR="00225AD7" w:rsidRDefault="00F00B95" w:rsidP="00F00B95">
      <w:pPr>
        <w:pStyle w:val="ListParagraph"/>
        <w:numPr>
          <w:ilvl w:val="0"/>
          <w:numId w:val="4"/>
        </w:numPr>
        <w:spacing w:line="360" w:lineRule="auto"/>
      </w:pPr>
      <w:r>
        <w:t xml:space="preserve">Dealing with </w:t>
      </w:r>
      <w:r w:rsidR="00225AD7">
        <w:t>Standards Allegation</w:t>
      </w:r>
      <w:r>
        <w:t>s under the Localism Act</w:t>
      </w:r>
    </w:p>
    <w:p w14:paraId="6C469905" w14:textId="2B424AF1" w:rsidR="00225AD7" w:rsidRPr="00C74A6F" w:rsidRDefault="00225AD7" w:rsidP="00F00B95">
      <w:pPr>
        <w:pStyle w:val="ListParagraph"/>
        <w:numPr>
          <w:ilvl w:val="0"/>
          <w:numId w:val="4"/>
        </w:numPr>
        <w:spacing w:line="360" w:lineRule="auto"/>
      </w:pPr>
      <w:r>
        <w:t>Audit and Governance Committee terms of reference</w:t>
      </w:r>
    </w:p>
    <w:sectPr w:rsidR="00225AD7" w:rsidRPr="00C74A6F" w:rsidSect="003573B6">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533"/>
    <w:multiLevelType w:val="hybridMultilevel"/>
    <w:tmpl w:val="614E6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2471D2"/>
    <w:multiLevelType w:val="hybridMultilevel"/>
    <w:tmpl w:val="ACA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936F0"/>
    <w:multiLevelType w:val="hybridMultilevel"/>
    <w:tmpl w:val="B4EC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622EDB"/>
    <w:multiLevelType w:val="hybridMultilevel"/>
    <w:tmpl w:val="A168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35"/>
    <w:rsid w:val="00010C35"/>
    <w:rsid w:val="000449B6"/>
    <w:rsid w:val="00046BB4"/>
    <w:rsid w:val="00074B91"/>
    <w:rsid w:val="0007672A"/>
    <w:rsid w:val="000863F4"/>
    <w:rsid w:val="0009245E"/>
    <w:rsid w:val="000A5E87"/>
    <w:rsid w:val="000B072D"/>
    <w:rsid w:val="000B5956"/>
    <w:rsid w:val="000C4DCE"/>
    <w:rsid w:val="000D3543"/>
    <w:rsid w:val="000D68D1"/>
    <w:rsid w:val="000F11AC"/>
    <w:rsid w:val="000F4ACE"/>
    <w:rsid w:val="00110D46"/>
    <w:rsid w:val="00125F40"/>
    <w:rsid w:val="00163B27"/>
    <w:rsid w:val="001B244C"/>
    <w:rsid w:val="001D3B38"/>
    <w:rsid w:val="002007A1"/>
    <w:rsid w:val="00207F69"/>
    <w:rsid w:val="00220DC0"/>
    <w:rsid w:val="00225AD7"/>
    <w:rsid w:val="00241229"/>
    <w:rsid w:val="002950E3"/>
    <w:rsid w:val="00296025"/>
    <w:rsid w:val="002B0545"/>
    <w:rsid w:val="002B76EF"/>
    <w:rsid w:val="002D6354"/>
    <w:rsid w:val="00313F70"/>
    <w:rsid w:val="00343C0C"/>
    <w:rsid w:val="0035253E"/>
    <w:rsid w:val="003573B6"/>
    <w:rsid w:val="003619D5"/>
    <w:rsid w:val="003B4E4E"/>
    <w:rsid w:val="003C73EF"/>
    <w:rsid w:val="003E3CE0"/>
    <w:rsid w:val="003F1B36"/>
    <w:rsid w:val="00405CEB"/>
    <w:rsid w:val="00417735"/>
    <w:rsid w:val="0043566B"/>
    <w:rsid w:val="0043721A"/>
    <w:rsid w:val="00463474"/>
    <w:rsid w:val="0046374B"/>
    <w:rsid w:val="0046597A"/>
    <w:rsid w:val="0046672A"/>
    <w:rsid w:val="00470F0C"/>
    <w:rsid w:val="00494D50"/>
    <w:rsid w:val="004A4CFD"/>
    <w:rsid w:val="004B0DF1"/>
    <w:rsid w:val="00503004"/>
    <w:rsid w:val="005617D7"/>
    <w:rsid w:val="005718A7"/>
    <w:rsid w:val="0059055D"/>
    <w:rsid w:val="005F2230"/>
    <w:rsid w:val="00612554"/>
    <w:rsid w:val="006546E9"/>
    <w:rsid w:val="00663741"/>
    <w:rsid w:val="00663FC2"/>
    <w:rsid w:val="00684BC1"/>
    <w:rsid w:val="006A7CAE"/>
    <w:rsid w:val="006E1E6B"/>
    <w:rsid w:val="00707922"/>
    <w:rsid w:val="007230E7"/>
    <w:rsid w:val="00746ED4"/>
    <w:rsid w:val="00785D36"/>
    <w:rsid w:val="007A433A"/>
    <w:rsid w:val="008C1401"/>
    <w:rsid w:val="008D37E2"/>
    <w:rsid w:val="008E6353"/>
    <w:rsid w:val="00912A5D"/>
    <w:rsid w:val="009145E1"/>
    <w:rsid w:val="0093601F"/>
    <w:rsid w:val="009517F9"/>
    <w:rsid w:val="00975C4A"/>
    <w:rsid w:val="009C41E6"/>
    <w:rsid w:val="009D6208"/>
    <w:rsid w:val="009E5A7B"/>
    <w:rsid w:val="009E62E4"/>
    <w:rsid w:val="009F0372"/>
    <w:rsid w:val="009F6EA5"/>
    <w:rsid w:val="00A01317"/>
    <w:rsid w:val="00A02F96"/>
    <w:rsid w:val="00A37338"/>
    <w:rsid w:val="00AB3A24"/>
    <w:rsid w:val="00AD1537"/>
    <w:rsid w:val="00AD22B6"/>
    <w:rsid w:val="00B414F9"/>
    <w:rsid w:val="00B52D98"/>
    <w:rsid w:val="00B55B53"/>
    <w:rsid w:val="00B60327"/>
    <w:rsid w:val="00BD0587"/>
    <w:rsid w:val="00BD79B5"/>
    <w:rsid w:val="00BF6159"/>
    <w:rsid w:val="00C26EA9"/>
    <w:rsid w:val="00C65604"/>
    <w:rsid w:val="00C672BF"/>
    <w:rsid w:val="00C70566"/>
    <w:rsid w:val="00C74A6F"/>
    <w:rsid w:val="00C74A71"/>
    <w:rsid w:val="00CA3283"/>
    <w:rsid w:val="00CA3BB3"/>
    <w:rsid w:val="00D35F11"/>
    <w:rsid w:val="00D755E9"/>
    <w:rsid w:val="00D76A20"/>
    <w:rsid w:val="00DB015F"/>
    <w:rsid w:val="00DC6577"/>
    <w:rsid w:val="00DD6818"/>
    <w:rsid w:val="00DE3681"/>
    <w:rsid w:val="00E05E7C"/>
    <w:rsid w:val="00E07D20"/>
    <w:rsid w:val="00E32139"/>
    <w:rsid w:val="00E35F8E"/>
    <w:rsid w:val="00E42E0F"/>
    <w:rsid w:val="00E725AB"/>
    <w:rsid w:val="00EA0E95"/>
    <w:rsid w:val="00EB14E4"/>
    <w:rsid w:val="00F00B95"/>
    <w:rsid w:val="00F36288"/>
    <w:rsid w:val="00F537B0"/>
    <w:rsid w:val="00FC349D"/>
    <w:rsid w:val="00FC3F10"/>
    <w:rsid w:val="00FC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A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2BF"/>
    <w:rPr>
      <w:color w:val="0000FF" w:themeColor="hyperlink"/>
      <w:u w:val="single"/>
    </w:rPr>
  </w:style>
  <w:style w:type="paragraph" w:styleId="BalloonText">
    <w:name w:val="Balloon Text"/>
    <w:basedOn w:val="Normal"/>
    <w:link w:val="BalloonTextChar"/>
    <w:rsid w:val="00343C0C"/>
    <w:rPr>
      <w:rFonts w:ascii="Tahoma" w:hAnsi="Tahoma" w:cs="Tahoma"/>
      <w:sz w:val="16"/>
      <w:szCs w:val="16"/>
    </w:rPr>
  </w:style>
  <w:style w:type="character" w:customStyle="1" w:styleId="BalloonTextChar">
    <w:name w:val="Balloon Text Char"/>
    <w:basedOn w:val="DefaultParagraphFont"/>
    <w:link w:val="BalloonText"/>
    <w:rsid w:val="00343C0C"/>
    <w:rPr>
      <w:rFonts w:ascii="Tahoma" w:hAnsi="Tahoma" w:cs="Tahoma"/>
      <w:sz w:val="16"/>
      <w:szCs w:val="16"/>
    </w:rPr>
  </w:style>
  <w:style w:type="paragraph" w:styleId="ListParagraph">
    <w:name w:val="List Paragraph"/>
    <w:basedOn w:val="Normal"/>
    <w:uiPriority w:val="34"/>
    <w:qFormat/>
    <w:rsid w:val="00225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2BF"/>
    <w:rPr>
      <w:color w:val="0000FF" w:themeColor="hyperlink"/>
      <w:u w:val="single"/>
    </w:rPr>
  </w:style>
  <w:style w:type="paragraph" w:styleId="BalloonText">
    <w:name w:val="Balloon Text"/>
    <w:basedOn w:val="Normal"/>
    <w:link w:val="BalloonTextChar"/>
    <w:rsid w:val="00343C0C"/>
    <w:rPr>
      <w:rFonts w:ascii="Tahoma" w:hAnsi="Tahoma" w:cs="Tahoma"/>
      <w:sz w:val="16"/>
      <w:szCs w:val="16"/>
    </w:rPr>
  </w:style>
  <w:style w:type="character" w:customStyle="1" w:styleId="BalloonTextChar">
    <w:name w:val="Balloon Text Char"/>
    <w:basedOn w:val="DefaultParagraphFont"/>
    <w:link w:val="BalloonText"/>
    <w:rsid w:val="00343C0C"/>
    <w:rPr>
      <w:rFonts w:ascii="Tahoma" w:hAnsi="Tahoma" w:cs="Tahoma"/>
      <w:sz w:val="16"/>
      <w:szCs w:val="16"/>
    </w:rPr>
  </w:style>
  <w:style w:type="paragraph" w:styleId="ListParagraph">
    <w:name w:val="List Paragraph"/>
    <w:basedOn w:val="Normal"/>
    <w:uiPriority w:val="34"/>
    <w:qFormat/>
    <w:rsid w:val="0022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Group xmlns="564cb966-4dc3-4688-ab4e-ed00d011a39e">None</Document_x0020_Group>
    <Sub_x0020_Category_x0020_2 xmlns="afd02192-c1dc-4efa-ace5-0e24a370707f">None</Sub_x0020_Category_x0020_2>
    <Tender_x0020_Name xmlns="564cb966-4dc3-4688-ab4e-ed00d011a39e">None</Tender_x0020_Name>
    <Years_x0020_to_x0020_Retain xmlns="564cb966-4dc3-4688-ab4e-ed00d011a39e">07</Years_x0020_to_x0020_Retain>
    <_dlc_DocId xmlns="3dc78eba-1107-4d0d-ae67-d99599ec9f1f">YUPUDHE2HZNP-1860711013-37139</_dlc_DocId>
    <_dlc_DocIdUrl xmlns="3dc78eba-1107-4d0d-ae67-d99599ec9f1f">
      <Url>http://fish/CorporateServices/Admin/_layouts/15/DocIdRedir.aspx?ID=YUPUDHE2HZNP-1860711013-37139</Url>
      <Description>YUPUDHE2HZNP-1860711013-37139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17B88F46117194CA09167010751E84D" ma:contentTypeVersion="10" ma:contentTypeDescription="Create a new document." ma:contentTypeScope="" ma:versionID="ab74a3133e0610f84bc6fa0ac83efe23">
  <xsd:schema xmlns:xsd="http://www.w3.org/2001/XMLSchema" xmlns:xs="http://www.w3.org/2001/XMLSchema" xmlns:p="http://schemas.microsoft.com/office/2006/metadata/properties" xmlns:ns2="3dc78eba-1107-4d0d-ae67-d99599ec9f1f" xmlns:ns3="564cb966-4dc3-4688-ab4e-ed00d011a39e" xmlns:ns4="afd02192-c1dc-4efa-ace5-0e24a370707f" targetNamespace="http://schemas.microsoft.com/office/2006/metadata/properties" ma:root="true" ma:fieldsID="b1c3bad4913f8895a3bdf289050ace57" ns2:_="" ns3:_="" ns4:_="">
    <xsd:import namespace="3dc78eba-1107-4d0d-ae67-d99599ec9f1f"/>
    <xsd:import namespace="564cb966-4dc3-4688-ab4e-ed00d011a39e"/>
    <xsd:import namespace="afd02192-c1dc-4efa-ace5-0e24a370707f"/>
    <xsd:element name="properties">
      <xsd:complexType>
        <xsd:sequence>
          <xsd:element name="documentManagement">
            <xsd:complexType>
              <xsd:all>
                <xsd:element ref="ns2:_dlc_DocId" minOccurs="0"/>
                <xsd:element ref="ns2:_dlc_DocIdUrl" minOccurs="0"/>
                <xsd:element ref="ns2:_dlc_DocIdPersistId" minOccurs="0"/>
                <xsd:element ref="ns3:Tender_x0020_Name" minOccurs="0"/>
                <xsd:element ref="ns3:Document_x0020_Group" minOccurs="0"/>
                <xsd:element ref="ns4:Sub_x0020_Category_x0020_2" minOccurs="0"/>
                <xsd:element ref="ns3:Years_x0020_to_x0020_Retai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4cb966-4dc3-4688-ab4e-ed00d011a39e" elementFormDefault="qualified">
    <xsd:import namespace="http://schemas.microsoft.com/office/2006/documentManagement/types"/>
    <xsd:import namespace="http://schemas.microsoft.com/office/infopath/2007/PartnerControls"/>
    <xsd:element name="Tender_x0020_Name" ma:index="11" nillable="true" ma:displayName="Category" ma:format="Dropdown" ma:internalName="Tender_x0020_Name">
      <xsd:simpleType>
        <xsd:restriction base="dms:Choice">
          <xsd:enumeration value="None"/>
          <xsd:enumeration value="Correspondence"/>
          <xsd:enumeration value="Position Statements Briefings"/>
          <xsd:enumeration value="Letters"/>
          <xsd:enumeration value="2018"/>
          <xsd:enumeration value="2019"/>
          <xsd:enumeration value="2020"/>
          <xsd:enumeration value="Scheme Manager"/>
          <xsd:enumeration value="Meetings"/>
          <xsd:enumeration value="FPS Correspondence"/>
          <xsd:enumeration value="Training"/>
          <xsd:enumeration value="Policies and Guidance Notes"/>
          <xsd:enumeration value="Bev"/>
          <xsd:enumeration value="Consultations"/>
          <xsd:enumeration value="National - CFO"/>
          <xsd:enumeration value="Governance"/>
        </xsd:restriction>
      </xsd:simpleType>
    </xsd:element>
    <xsd:element name="Document_x0020_Group" ma:index="12" nillable="true" ma:displayName="Sub Category" ma:format="Dropdown" ma:internalName="Document_x0020_Group">
      <xsd:simpleType>
        <xsd:restriction base="dms:Choice">
          <xsd:enumeration value="None"/>
          <xsd:enumeration value="Audit and Governance"/>
          <xsd:enumeration value="Annual Prep"/>
          <xsd:enumeration value="Budgets"/>
          <xsd:enumeration value="CFA Committee"/>
          <xsd:enumeration value="CFA Correspondence"/>
          <xsd:enumeration value="Chairs Correspondence"/>
          <xsd:enumeration value="CIC AGM"/>
          <xsd:enumeration value="Constituent Authority Appointments"/>
          <xsd:enumeration value="Correspondence"/>
          <xsd:enumeration value="EDIF"/>
          <xsd:enumeration value="Events, Training and Conferences"/>
          <xsd:enumeration value="Executive Committee"/>
          <xsd:enumeration value="Independent Persons"/>
          <xsd:enumeration value="Internal audit"/>
          <xsd:enumeration value="LGA"/>
          <xsd:enumeration value="Local Pension Board"/>
          <xsd:enumeration value="Members Allowances"/>
          <xsd:enumeration value="Members Development"/>
          <xsd:enumeration value="Bulletins"/>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3"/>
          <xsd:enumeration value="05"/>
          <xsd:enumeration value="07"/>
          <xsd:enumeration value="10"/>
          <xsd:enumeration value="99"/>
        </xsd:restriction>
      </xsd:simpleType>
    </xsd:element>
  </xsd:schema>
  <xsd:schema xmlns:xsd="http://www.w3.org/2001/XMLSchema" xmlns:xs="http://www.w3.org/2001/XMLSchema" xmlns:dms="http://schemas.microsoft.com/office/2006/documentManagement/types" xmlns:pc="http://schemas.microsoft.com/office/infopath/2007/PartnerControls" targetNamespace="afd02192-c1dc-4efa-ace5-0e24a370707f" elementFormDefault="qualified">
    <xsd:import namespace="http://schemas.microsoft.com/office/2006/documentManagement/types"/>
    <xsd:import namespace="http://schemas.microsoft.com/office/infopath/2007/PartnerControls"/>
    <xsd:element name="Sub_x0020_Category_x0020_2" ma:index="13" nillable="true" ma:displayName="Sub Category 2" ma:default="Middlesbrough" ma:format="Dropdown" ma:internalName="Sub_x0020_Category_x0020_2">
      <xsd:simpleType>
        <xsd:restriction base="dms:Choice">
          <xsd:enumeration value="None"/>
          <xsd:enumeration value="Middlesbroug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73FDB-A2C8-4766-B9A7-84B208F237FE}">
  <ds:schemaRefs>
    <ds:schemaRef ds:uri="http://schemas.microsoft.com/office/2006/metadata/properties"/>
    <ds:schemaRef ds:uri="http://schemas.microsoft.com/office/infopath/2007/PartnerControls"/>
    <ds:schemaRef ds:uri="564cb966-4dc3-4688-ab4e-ed00d011a39e"/>
    <ds:schemaRef ds:uri="afd02192-c1dc-4efa-ace5-0e24a370707f"/>
    <ds:schemaRef ds:uri="3dc78eba-1107-4d0d-ae67-d99599ec9f1f"/>
  </ds:schemaRefs>
</ds:datastoreItem>
</file>

<file path=customXml/itemProps2.xml><?xml version="1.0" encoding="utf-8"?>
<ds:datastoreItem xmlns:ds="http://schemas.openxmlformats.org/officeDocument/2006/customXml" ds:itemID="{F1E2F171-B0CB-4393-AD87-01E48E0C1BA3}">
  <ds:schemaRefs>
    <ds:schemaRef ds:uri="http://schemas.microsoft.com/sharepoint/v3/contenttype/forms"/>
  </ds:schemaRefs>
</ds:datastoreItem>
</file>

<file path=customXml/itemProps3.xml><?xml version="1.0" encoding="utf-8"?>
<ds:datastoreItem xmlns:ds="http://schemas.openxmlformats.org/officeDocument/2006/customXml" ds:itemID="{EE6E2E1A-8915-49D6-A9F1-1DB0DAB79B05}">
  <ds:schemaRefs>
    <ds:schemaRef ds:uri="http://schemas.microsoft.com/sharepoint/events"/>
  </ds:schemaRefs>
</ds:datastoreItem>
</file>

<file path=customXml/itemProps4.xml><?xml version="1.0" encoding="utf-8"?>
<ds:datastoreItem xmlns:ds="http://schemas.openxmlformats.org/officeDocument/2006/customXml" ds:itemID="{1582463B-0F2D-49BD-BE3D-C654F8972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78eba-1107-4d0d-ae67-d99599ec9f1f"/>
    <ds:schemaRef ds:uri="564cb966-4dc3-4688-ab4e-ed00d011a39e"/>
    <ds:schemaRef ds:uri="afd02192-c1dc-4efa-ace5-0e24a3707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Sx3</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CEADWP</dc:creator>
  <cp:lastModifiedBy>Reed, Claire</cp:lastModifiedBy>
  <cp:revision>2</cp:revision>
  <cp:lastPrinted>2021-02-17T16:40:00Z</cp:lastPrinted>
  <dcterms:created xsi:type="dcterms:W3CDTF">2021-03-24T14:54:00Z</dcterms:created>
  <dcterms:modified xsi:type="dcterms:W3CDTF">2021-03-24T14:54:00Z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0x010100E17B88F46117194CA09167010751E84D</vt:lpwstr>
  </property>
  <property fmtid="{D5CDD505-2E9C-101B-9397-08002B2CF9AE}" pid="3" name="_dlc_DocIdItemGuid">
    <vt:lpwstr>4de8cfdd-b945-48d8-8957-d3022a80aaef</vt:lpwstr>
  </property>
</Properties>
</file>