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6DC3E828" w:rsidR="00F44B6C" w:rsidRPr="00C676CB" w:rsidRDefault="008A32DF" w:rsidP="007F19DA">
            <w:pPr>
              <w:rPr>
                <w:rFonts w:cs="Arial"/>
                <w:szCs w:val="24"/>
              </w:rPr>
            </w:pPr>
            <w:r>
              <w:rPr>
                <w:rFonts w:cs="Arial"/>
                <w:szCs w:val="24"/>
              </w:rPr>
              <w:t>SEND Advisory Officer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77F78478" w:rsidR="00F44B6C" w:rsidRPr="00C676CB" w:rsidRDefault="00630ED9" w:rsidP="007F19DA">
            <w:pPr>
              <w:rPr>
                <w:rFonts w:cs="Arial"/>
                <w:szCs w:val="24"/>
              </w:rPr>
            </w:pPr>
            <w:r>
              <w:rPr>
                <w:rFonts w:cs="Arial"/>
                <w:szCs w:val="24"/>
              </w:rPr>
              <w:t>N/A</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056FEAA4" w:rsidR="00F44B6C" w:rsidRPr="00C676CB" w:rsidRDefault="00630ED9" w:rsidP="007F19DA">
            <w:pPr>
              <w:rPr>
                <w:rFonts w:cs="Arial"/>
                <w:szCs w:val="24"/>
              </w:rPr>
            </w:pPr>
            <w:proofErr w:type="spellStart"/>
            <w:r>
              <w:rPr>
                <w:rFonts w:cs="Arial"/>
                <w:szCs w:val="24"/>
              </w:rPr>
              <w:t>Soulbury</w:t>
            </w:r>
            <w:proofErr w:type="spellEnd"/>
            <w:r>
              <w:rPr>
                <w:rFonts w:cs="Arial"/>
                <w:szCs w:val="24"/>
              </w:rPr>
              <w:t xml:space="preserve"> 2-4</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6B2CDE7C" w:rsidR="00F44B6C" w:rsidRPr="00C676CB" w:rsidRDefault="00630ED9" w:rsidP="007F19DA">
            <w:pPr>
              <w:rPr>
                <w:rFonts w:cs="Arial"/>
                <w:szCs w:val="24"/>
              </w:rPr>
            </w:pPr>
            <w:r>
              <w:rPr>
                <w:rFonts w:cs="Arial"/>
                <w:szCs w:val="24"/>
              </w:rPr>
              <w:t>Children and Young People’s Service</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46B4A1AA" w:rsidR="00F44B6C" w:rsidRPr="00C676CB" w:rsidRDefault="00630ED9" w:rsidP="007F19DA">
            <w:pPr>
              <w:rPr>
                <w:rFonts w:cs="Arial"/>
                <w:szCs w:val="24"/>
              </w:rPr>
            </w:pPr>
            <w:r>
              <w:rPr>
                <w:rFonts w:cs="Arial"/>
                <w:szCs w:val="24"/>
              </w:rPr>
              <w:t>Early Help, Inclusion and Vulnerable Children; SEND and Inclusion</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0C207127" w:rsidR="00F44B6C" w:rsidRPr="00C676CB" w:rsidRDefault="0010349B" w:rsidP="007F19DA">
            <w:pPr>
              <w:rPr>
                <w:rFonts w:cs="Arial"/>
                <w:szCs w:val="24"/>
              </w:rPr>
            </w:pPr>
            <w:r>
              <w:rPr>
                <w:rFonts w:cs="Arial"/>
                <w:szCs w:val="24"/>
              </w:rPr>
              <w:t>The postholder will report to the SEND Training and Development Manager.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68CED8CE" w:rsidR="00F44B6C" w:rsidRPr="00E14818" w:rsidRDefault="00F44B6C" w:rsidP="007F19DA">
            <w:pPr>
              <w:rPr>
                <w:rFonts w:cs="Arial"/>
                <w:szCs w:val="24"/>
              </w:rPr>
            </w:pPr>
            <w:r w:rsidRPr="00E14818">
              <w:rPr>
                <w:rFonts w:cs="Arial"/>
                <w:szCs w:val="24"/>
              </w:rPr>
              <w:t xml:space="preserve">Your normal place of work will be </w:t>
            </w:r>
            <w:r w:rsidR="00AB2CF3">
              <w:rPr>
                <w:rFonts w:cs="Arial"/>
                <w:szCs w:val="24"/>
              </w:rPr>
              <w:t xml:space="preserve">Education Development Centre Spennymoor, </w:t>
            </w:r>
            <w:r w:rsidRPr="00E14818">
              <w:rPr>
                <w:rFonts w:cs="Arial"/>
                <w:szCs w:val="24"/>
              </w:rPr>
              <w:t>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5006C69B" w:rsidR="00F44B6C" w:rsidRPr="00C676CB" w:rsidRDefault="00F44B6C" w:rsidP="007F19DA">
            <w:pPr>
              <w:rPr>
                <w:rFonts w:cs="Arial"/>
                <w:szCs w:val="24"/>
              </w:rPr>
            </w:pPr>
            <w:r w:rsidRPr="00C676CB">
              <w:rPr>
                <w:rFonts w:cs="Arial"/>
                <w:szCs w:val="24"/>
              </w:rPr>
              <w:t xml:space="preserve">This post </w:t>
            </w:r>
            <w:r w:rsidRPr="003553CD">
              <w:rPr>
                <w:rFonts w:cs="Arial"/>
                <w:bCs/>
                <w:szCs w:val="24"/>
              </w:rPr>
              <w:t>is subject to a</w:t>
            </w:r>
            <w:r w:rsidR="003553CD" w:rsidRPr="003553CD">
              <w:rPr>
                <w:rFonts w:cs="Arial"/>
                <w:bCs/>
                <w:szCs w:val="24"/>
              </w:rPr>
              <w:t xml:space="preserve">n </w:t>
            </w:r>
            <w:r w:rsidRPr="003553CD">
              <w:rPr>
                <w:rFonts w:cs="Arial"/>
                <w:bCs/>
                <w:szCs w:val="24"/>
              </w:rPr>
              <w:t>enhanced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59E12D3F" w:rsidR="00F44B6C" w:rsidRPr="00C676CB" w:rsidRDefault="00F44B6C" w:rsidP="007F19DA">
            <w:pPr>
              <w:rPr>
                <w:rFonts w:cs="Arial"/>
                <w:szCs w:val="24"/>
              </w:rPr>
            </w:pPr>
            <w:r>
              <w:rPr>
                <w:rFonts w:cs="Arial"/>
                <w:szCs w:val="24"/>
              </w:rPr>
              <w:t xml:space="preserve">This post </w:t>
            </w:r>
            <w:r w:rsidRPr="00D74F09">
              <w:rPr>
                <w:rFonts w:cs="Arial"/>
                <w:bCs/>
                <w:szCs w:val="24"/>
              </w:rPr>
              <w:t xml:space="preserve">is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294C06EE" w:rsidR="00F44B6C" w:rsidRDefault="00F44B6C" w:rsidP="007F19DA">
            <w:pPr>
              <w:rPr>
                <w:rFonts w:cs="Arial"/>
                <w:szCs w:val="24"/>
              </w:rPr>
            </w:pPr>
            <w:r>
              <w:rPr>
                <w:rFonts w:cs="Arial"/>
                <w:szCs w:val="24"/>
              </w:rPr>
              <w:t xml:space="preserve">This post </w:t>
            </w:r>
            <w:r w:rsidRPr="00837CEB">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67F93BC9" w14:textId="77777777" w:rsidR="003F1BBF" w:rsidRPr="003F1BBF" w:rsidRDefault="003F1BBF" w:rsidP="003F1BBF">
      <w:pPr>
        <w:jc w:val="both"/>
        <w:rPr>
          <w:szCs w:val="24"/>
        </w:rPr>
      </w:pPr>
      <w:r w:rsidRPr="003F1BBF">
        <w:rPr>
          <w:bCs/>
          <w:szCs w:val="24"/>
        </w:rPr>
        <w:t xml:space="preserve">The role of the SEND Advisory Officer is to assist in the development and implementation of a range of initiatives and provide support, </w:t>
      </w:r>
      <w:proofErr w:type="gramStart"/>
      <w:r w:rsidRPr="003F1BBF">
        <w:rPr>
          <w:bCs/>
          <w:szCs w:val="24"/>
        </w:rPr>
        <w:t>guidance</w:t>
      </w:r>
      <w:proofErr w:type="gramEnd"/>
      <w:r w:rsidRPr="003F1BBF">
        <w:rPr>
          <w:bCs/>
          <w:szCs w:val="24"/>
        </w:rPr>
        <w:t xml:space="preserve"> and challenge to education providers in order to meet the needs of children with SEND and additional needs.</w:t>
      </w:r>
    </w:p>
    <w:p w14:paraId="13C7E844" w14:textId="77777777" w:rsidR="000B7B82" w:rsidRDefault="000B7B82" w:rsidP="00E84624">
      <w:pPr>
        <w:jc w:val="both"/>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51B8BCFE" w:rsidR="00681A84" w:rsidRDefault="00681A84" w:rsidP="00681A84">
      <w:pPr>
        <w:rPr>
          <w:rFonts w:cs="Arial"/>
          <w:b/>
          <w:szCs w:val="24"/>
        </w:rPr>
      </w:pPr>
    </w:p>
    <w:p w14:paraId="6F768D3F" w14:textId="77777777" w:rsidR="0018293C" w:rsidRDefault="0018293C" w:rsidP="0018293C">
      <w:pPr>
        <w:rPr>
          <w:sz w:val="22"/>
        </w:rPr>
      </w:pPr>
      <w:r w:rsidRPr="00CA2222">
        <w:rPr>
          <w:sz w:val="22"/>
        </w:rPr>
        <w:t>Listed</w:t>
      </w:r>
      <w:r>
        <w:rPr>
          <w:sz w:val="22"/>
        </w:rPr>
        <w:t xml:space="preserve"> below are the responsibilities </w:t>
      </w:r>
      <w:r w:rsidRPr="00CA2222">
        <w:rPr>
          <w:sz w:val="22"/>
        </w:rPr>
        <w:t>this role wi</w:t>
      </w:r>
      <w:r>
        <w:rPr>
          <w:sz w:val="22"/>
        </w:rPr>
        <w:t>ll be primarily responsible for.  The postholder will:</w:t>
      </w:r>
    </w:p>
    <w:p w14:paraId="3215A48C" w14:textId="77777777" w:rsidR="0018293C" w:rsidRDefault="0018293C" w:rsidP="0018293C">
      <w:pPr>
        <w:ind w:left="720"/>
        <w:rPr>
          <w:sz w:val="22"/>
        </w:rPr>
      </w:pPr>
    </w:p>
    <w:p w14:paraId="03564FAD" w14:textId="77777777" w:rsidR="0018293C" w:rsidRPr="0018293C" w:rsidRDefault="0018293C" w:rsidP="0018293C">
      <w:pPr>
        <w:pStyle w:val="ListParagraph"/>
        <w:numPr>
          <w:ilvl w:val="0"/>
          <w:numId w:val="34"/>
        </w:numPr>
        <w:jc w:val="both"/>
        <w:rPr>
          <w:szCs w:val="24"/>
        </w:rPr>
      </w:pPr>
      <w:r w:rsidRPr="0018293C">
        <w:rPr>
          <w:szCs w:val="24"/>
        </w:rPr>
        <w:t>Develop and deliver a high quality CPD framework for SENCOs and staff in schools to promote inclusion</w:t>
      </w:r>
    </w:p>
    <w:p w14:paraId="213B57E5" w14:textId="77777777" w:rsidR="0018293C" w:rsidRPr="0018293C" w:rsidRDefault="0018293C" w:rsidP="0018293C">
      <w:pPr>
        <w:pStyle w:val="ListParagraph"/>
        <w:jc w:val="both"/>
        <w:rPr>
          <w:szCs w:val="24"/>
        </w:rPr>
      </w:pPr>
    </w:p>
    <w:p w14:paraId="7CA7C0EF" w14:textId="77777777" w:rsidR="0018293C" w:rsidRPr="0018293C" w:rsidRDefault="0018293C" w:rsidP="0018293C">
      <w:pPr>
        <w:pStyle w:val="ListParagraph"/>
        <w:numPr>
          <w:ilvl w:val="0"/>
          <w:numId w:val="34"/>
        </w:numPr>
        <w:jc w:val="both"/>
        <w:rPr>
          <w:szCs w:val="24"/>
        </w:rPr>
      </w:pPr>
      <w:r w:rsidRPr="0018293C">
        <w:rPr>
          <w:szCs w:val="24"/>
        </w:rPr>
        <w:t xml:space="preserve">Implement a robust communication network with SENCOs across all sectors using a range of mechanisms </w:t>
      </w:r>
    </w:p>
    <w:p w14:paraId="4AA17B5F" w14:textId="77777777" w:rsidR="0018293C" w:rsidRPr="0018293C" w:rsidRDefault="0018293C" w:rsidP="0018293C">
      <w:pPr>
        <w:pStyle w:val="ListParagraph"/>
        <w:jc w:val="both"/>
        <w:rPr>
          <w:szCs w:val="24"/>
        </w:rPr>
      </w:pPr>
    </w:p>
    <w:p w14:paraId="3006D0BE" w14:textId="77777777" w:rsidR="0018293C" w:rsidRPr="0018293C" w:rsidRDefault="0018293C" w:rsidP="0018293C">
      <w:pPr>
        <w:pStyle w:val="ListParagraph"/>
        <w:numPr>
          <w:ilvl w:val="0"/>
          <w:numId w:val="34"/>
        </w:numPr>
        <w:jc w:val="both"/>
        <w:rPr>
          <w:szCs w:val="24"/>
        </w:rPr>
      </w:pPr>
      <w:r w:rsidRPr="0018293C">
        <w:rPr>
          <w:szCs w:val="24"/>
        </w:rPr>
        <w:t xml:space="preserve">Facilitate coaching, support, </w:t>
      </w:r>
      <w:proofErr w:type="gramStart"/>
      <w:r w:rsidRPr="0018293C">
        <w:rPr>
          <w:szCs w:val="24"/>
        </w:rPr>
        <w:t>advice</w:t>
      </w:r>
      <w:proofErr w:type="gramEnd"/>
      <w:r w:rsidRPr="0018293C">
        <w:rPr>
          <w:szCs w:val="24"/>
        </w:rPr>
        <w:t xml:space="preserve"> and guidance for SENCOs in the implementation of the graduated approach, including the Assess, Plan, Do, Review cycle for SEND</w:t>
      </w:r>
    </w:p>
    <w:p w14:paraId="04CDD1EC" w14:textId="77777777" w:rsidR="0018293C" w:rsidRPr="0018293C" w:rsidRDefault="0018293C" w:rsidP="0018293C">
      <w:pPr>
        <w:pStyle w:val="ListParagraph"/>
        <w:numPr>
          <w:ilvl w:val="0"/>
          <w:numId w:val="34"/>
        </w:numPr>
        <w:jc w:val="both"/>
        <w:rPr>
          <w:szCs w:val="24"/>
        </w:rPr>
      </w:pPr>
      <w:r w:rsidRPr="0018293C">
        <w:rPr>
          <w:szCs w:val="24"/>
        </w:rPr>
        <w:lastRenderedPageBreak/>
        <w:t xml:space="preserve">Provide information to SENCOs and school staff on all aspects of SEND implementation including the graduated approach, early </w:t>
      </w:r>
      <w:proofErr w:type="gramStart"/>
      <w:r w:rsidRPr="0018293C">
        <w:rPr>
          <w:szCs w:val="24"/>
        </w:rPr>
        <w:t>identification</w:t>
      </w:r>
      <w:proofErr w:type="gramEnd"/>
      <w:r w:rsidRPr="0018293C">
        <w:rPr>
          <w:szCs w:val="24"/>
        </w:rPr>
        <w:t xml:space="preserve"> and the correct stage of support for children and young people with SEND </w:t>
      </w:r>
    </w:p>
    <w:p w14:paraId="66FB052D" w14:textId="77777777" w:rsidR="0018293C" w:rsidRPr="0018293C" w:rsidRDefault="0018293C" w:rsidP="0018293C">
      <w:pPr>
        <w:pStyle w:val="ListParagraph"/>
        <w:jc w:val="both"/>
        <w:rPr>
          <w:szCs w:val="24"/>
        </w:rPr>
      </w:pPr>
    </w:p>
    <w:p w14:paraId="47028343" w14:textId="77777777" w:rsidR="0018293C" w:rsidRPr="0018293C" w:rsidRDefault="0018293C" w:rsidP="0018293C">
      <w:pPr>
        <w:pStyle w:val="ListParagraph"/>
        <w:numPr>
          <w:ilvl w:val="0"/>
          <w:numId w:val="34"/>
        </w:numPr>
        <w:jc w:val="both"/>
        <w:rPr>
          <w:szCs w:val="24"/>
        </w:rPr>
      </w:pPr>
      <w:r w:rsidRPr="0018293C">
        <w:rPr>
          <w:szCs w:val="24"/>
        </w:rPr>
        <w:t xml:space="preserve">Assist SENCOs in the provision of services, </w:t>
      </w:r>
      <w:proofErr w:type="gramStart"/>
      <w:r w:rsidRPr="0018293C">
        <w:rPr>
          <w:szCs w:val="24"/>
        </w:rPr>
        <w:t>resources</w:t>
      </w:r>
      <w:proofErr w:type="gramEnd"/>
      <w:r w:rsidRPr="0018293C">
        <w:rPr>
          <w:szCs w:val="24"/>
        </w:rPr>
        <w:t xml:space="preserve"> and strategies to meet the needs of children with SEND in their setting</w:t>
      </w:r>
    </w:p>
    <w:p w14:paraId="30E98583" w14:textId="77777777" w:rsidR="0018293C" w:rsidRPr="0018293C" w:rsidRDefault="0018293C" w:rsidP="0018293C">
      <w:pPr>
        <w:pStyle w:val="ListParagraph"/>
        <w:jc w:val="both"/>
        <w:rPr>
          <w:szCs w:val="24"/>
        </w:rPr>
      </w:pPr>
    </w:p>
    <w:p w14:paraId="09B3D01B" w14:textId="77777777" w:rsidR="0018293C" w:rsidRPr="0018293C" w:rsidRDefault="0018293C" w:rsidP="0018293C">
      <w:pPr>
        <w:pStyle w:val="ListParagraph"/>
        <w:numPr>
          <w:ilvl w:val="0"/>
          <w:numId w:val="34"/>
        </w:numPr>
        <w:jc w:val="both"/>
        <w:rPr>
          <w:szCs w:val="24"/>
        </w:rPr>
      </w:pPr>
      <w:r w:rsidRPr="0018293C">
        <w:rPr>
          <w:szCs w:val="24"/>
        </w:rPr>
        <w:t>Assist colleagues in analysing the performance of children and young people with SEND and additional needs</w:t>
      </w:r>
    </w:p>
    <w:p w14:paraId="5243434C" w14:textId="77777777" w:rsidR="0018293C" w:rsidRPr="0018293C" w:rsidRDefault="0018293C" w:rsidP="0018293C">
      <w:pPr>
        <w:ind w:left="360"/>
        <w:jc w:val="both"/>
        <w:rPr>
          <w:szCs w:val="24"/>
        </w:rPr>
      </w:pPr>
    </w:p>
    <w:p w14:paraId="797989E1" w14:textId="77777777" w:rsidR="0018293C" w:rsidRPr="0018293C" w:rsidRDefault="0018293C" w:rsidP="0018293C">
      <w:pPr>
        <w:pStyle w:val="ListParagraph"/>
        <w:numPr>
          <w:ilvl w:val="0"/>
          <w:numId w:val="34"/>
        </w:numPr>
        <w:jc w:val="both"/>
        <w:rPr>
          <w:szCs w:val="24"/>
        </w:rPr>
      </w:pPr>
      <w:r w:rsidRPr="0018293C">
        <w:rPr>
          <w:szCs w:val="24"/>
        </w:rPr>
        <w:t>Assist in the development and implementation of quality assurance systems for a range of SEND documents, such as SEN Support Plans, costed provision maps, top up and high needs requests and EHC plans, in accordance with the SEND Code of Practice</w:t>
      </w:r>
    </w:p>
    <w:p w14:paraId="46AB83AF" w14:textId="77777777" w:rsidR="0018293C" w:rsidRPr="0018293C" w:rsidRDefault="0018293C" w:rsidP="0018293C">
      <w:pPr>
        <w:pStyle w:val="ListParagraph"/>
        <w:jc w:val="both"/>
        <w:rPr>
          <w:szCs w:val="24"/>
        </w:rPr>
      </w:pPr>
    </w:p>
    <w:p w14:paraId="3CE7AFA9" w14:textId="77777777" w:rsidR="0018293C" w:rsidRPr="0018293C" w:rsidRDefault="0018293C" w:rsidP="0018293C">
      <w:pPr>
        <w:pStyle w:val="ListParagraph"/>
        <w:numPr>
          <w:ilvl w:val="0"/>
          <w:numId w:val="34"/>
        </w:numPr>
        <w:jc w:val="both"/>
        <w:rPr>
          <w:szCs w:val="24"/>
        </w:rPr>
      </w:pPr>
      <w:r w:rsidRPr="0018293C">
        <w:rPr>
          <w:szCs w:val="24"/>
        </w:rPr>
        <w:t>Facilitate appropriate levels of challenge to settings to ensure good outcomes are achieved for children and young people with SEND</w:t>
      </w:r>
    </w:p>
    <w:p w14:paraId="1F4AAD21" w14:textId="77777777" w:rsidR="0018293C" w:rsidRPr="0018293C" w:rsidRDefault="0018293C" w:rsidP="0018293C">
      <w:pPr>
        <w:pStyle w:val="ListParagraph"/>
        <w:jc w:val="both"/>
        <w:rPr>
          <w:szCs w:val="24"/>
        </w:rPr>
      </w:pPr>
    </w:p>
    <w:p w14:paraId="0EE09073" w14:textId="77777777" w:rsidR="0018293C" w:rsidRPr="0018293C" w:rsidRDefault="0018293C" w:rsidP="0018293C">
      <w:pPr>
        <w:pStyle w:val="ListParagraph"/>
        <w:numPr>
          <w:ilvl w:val="0"/>
          <w:numId w:val="34"/>
        </w:numPr>
        <w:jc w:val="both"/>
        <w:rPr>
          <w:szCs w:val="24"/>
        </w:rPr>
      </w:pPr>
      <w:r w:rsidRPr="0018293C">
        <w:rPr>
          <w:szCs w:val="24"/>
        </w:rPr>
        <w:t>Facilitate the sharing of examples of good practice across schools and settings</w:t>
      </w:r>
    </w:p>
    <w:p w14:paraId="58124DDD" w14:textId="77777777" w:rsidR="0018293C" w:rsidRPr="0018293C" w:rsidRDefault="0018293C" w:rsidP="0018293C">
      <w:pPr>
        <w:pStyle w:val="ListParagraph"/>
        <w:jc w:val="both"/>
        <w:rPr>
          <w:szCs w:val="24"/>
        </w:rPr>
      </w:pPr>
    </w:p>
    <w:p w14:paraId="5141F911" w14:textId="77777777" w:rsidR="0018293C" w:rsidRPr="0018293C" w:rsidRDefault="0018293C" w:rsidP="0018293C">
      <w:pPr>
        <w:pStyle w:val="ListParagraph"/>
        <w:numPr>
          <w:ilvl w:val="0"/>
          <w:numId w:val="34"/>
        </w:numPr>
        <w:jc w:val="both"/>
        <w:rPr>
          <w:szCs w:val="24"/>
        </w:rPr>
      </w:pPr>
      <w:r w:rsidRPr="0018293C">
        <w:rPr>
          <w:szCs w:val="24"/>
        </w:rPr>
        <w:t>With other colleagues, be responsible for following up feedback to schools from SEND panels</w:t>
      </w:r>
    </w:p>
    <w:p w14:paraId="6AFCDC96" w14:textId="77777777" w:rsidR="0018293C" w:rsidRPr="0018293C" w:rsidRDefault="0018293C" w:rsidP="0018293C">
      <w:pPr>
        <w:pStyle w:val="ListParagraph"/>
        <w:jc w:val="both"/>
        <w:rPr>
          <w:szCs w:val="24"/>
        </w:rPr>
      </w:pPr>
    </w:p>
    <w:p w14:paraId="01A7576A" w14:textId="77777777" w:rsidR="0018293C" w:rsidRPr="0018293C" w:rsidRDefault="0018293C" w:rsidP="0018293C">
      <w:pPr>
        <w:pStyle w:val="ListParagraph"/>
        <w:numPr>
          <w:ilvl w:val="0"/>
          <w:numId w:val="34"/>
        </w:numPr>
        <w:jc w:val="both"/>
        <w:rPr>
          <w:szCs w:val="24"/>
        </w:rPr>
      </w:pPr>
      <w:r w:rsidRPr="0018293C">
        <w:rPr>
          <w:szCs w:val="24"/>
        </w:rPr>
        <w:t xml:space="preserve">Promote the use of a </w:t>
      </w:r>
      <w:proofErr w:type="gramStart"/>
      <w:r w:rsidRPr="0018293C">
        <w:rPr>
          <w:szCs w:val="24"/>
        </w:rPr>
        <w:t>person centred</w:t>
      </w:r>
      <w:proofErr w:type="gramEnd"/>
      <w:r w:rsidRPr="0018293C">
        <w:rPr>
          <w:szCs w:val="24"/>
        </w:rPr>
        <w:t xml:space="preserve"> approach creating strong partnerships with parents and carers and encouraging the voice of children and young people within SEND processes </w:t>
      </w:r>
    </w:p>
    <w:p w14:paraId="0BD126CC" w14:textId="77777777" w:rsidR="0018293C" w:rsidRPr="0018293C" w:rsidRDefault="0018293C" w:rsidP="0018293C">
      <w:pPr>
        <w:pStyle w:val="ListParagraph"/>
        <w:jc w:val="both"/>
        <w:rPr>
          <w:szCs w:val="24"/>
        </w:rPr>
      </w:pPr>
    </w:p>
    <w:p w14:paraId="71CA16CE" w14:textId="77777777" w:rsidR="0018293C" w:rsidRPr="0018293C" w:rsidRDefault="0018293C" w:rsidP="0018293C">
      <w:pPr>
        <w:pStyle w:val="ListParagraph"/>
        <w:numPr>
          <w:ilvl w:val="0"/>
          <w:numId w:val="34"/>
        </w:numPr>
        <w:jc w:val="both"/>
        <w:rPr>
          <w:szCs w:val="24"/>
        </w:rPr>
      </w:pPr>
      <w:r w:rsidRPr="0018293C">
        <w:rPr>
          <w:szCs w:val="24"/>
        </w:rPr>
        <w:t>Ensure children and young people are brought to the attention of managers if further intervention and support is required to meet their needs</w:t>
      </w:r>
    </w:p>
    <w:p w14:paraId="70D9D91A" w14:textId="77777777" w:rsidR="0018293C" w:rsidRPr="0018293C" w:rsidRDefault="0018293C" w:rsidP="0018293C">
      <w:pPr>
        <w:pStyle w:val="ListParagraph"/>
        <w:jc w:val="both"/>
        <w:rPr>
          <w:szCs w:val="24"/>
        </w:rPr>
      </w:pPr>
    </w:p>
    <w:p w14:paraId="706AB134" w14:textId="77777777" w:rsidR="0018293C" w:rsidRPr="0018293C" w:rsidRDefault="0018293C" w:rsidP="0018293C">
      <w:pPr>
        <w:pStyle w:val="ListParagraph"/>
        <w:numPr>
          <w:ilvl w:val="0"/>
          <w:numId w:val="34"/>
        </w:numPr>
        <w:jc w:val="both"/>
        <w:rPr>
          <w:szCs w:val="24"/>
        </w:rPr>
      </w:pPr>
      <w:r w:rsidRPr="0018293C">
        <w:rPr>
          <w:szCs w:val="24"/>
        </w:rPr>
        <w:t>Raise concerns with regards to practice and procedures within specific educational providers</w:t>
      </w:r>
    </w:p>
    <w:p w14:paraId="481D1459" w14:textId="77777777" w:rsidR="0018293C" w:rsidRPr="0018293C" w:rsidRDefault="0018293C" w:rsidP="0018293C">
      <w:pPr>
        <w:pStyle w:val="ListParagraph"/>
        <w:jc w:val="both"/>
        <w:rPr>
          <w:szCs w:val="24"/>
        </w:rPr>
      </w:pPr>
    </w:p>
    <w:p w14:paraId="1EA268EF" w14:textId="77777777" w:rsidR="0018293C" w:rsidRPr="0018293C" w:rsidRDefault="0018293C" w:rsidP="0018293C">
      <w:pPr>
        <w:pStyle w:val="ListParagraph"/>
        <w:numPr>
          <w:ilvl w:val="0"/>
          <w:numId w:val="34"/>
        </w:numPr>
        <w:jc w:val="both"/>
        <w:rPr>
          <w:szCs w:val="24"/>
        </w:rPr>
      </w:pPr>
      <w:r w:rsidRPr="0018293C">
        <w:rPr>
          <w:szCs w:val="24"/>
        </w:rPr>
        <w:t xml:space="preserve">To contribute to a partially traded service within the SEND &amp; Inclusion service </w:t>
      </w:r>
    </w:p>
    <w:p w14:paraId="57A0610E" w14:textId="77777777" w:rsidR="0018293C" w:rsidRPr="0018293C" w:rsidRDefault="0018293C" w:rsidP="0018293C">
      <w:pPr>
        <w:pStyle w:val="ListParagraph"/>
        <w:jc w:val="both"/>
        <w:rPr>
          <w:szCs w:val="24"/>
        </w:rPr>
      </w:pPr>
    </w:p>
    <w:p w14:paraId="3EB833D2" w14:textId="77777777" w:rsidR="0018293C" w:rsidRPr="0018293C" w:rsidRDefault="0018293C" w:rsidP="0018293C">
      <w:pPr>
        <w:pStyle w:val="ListParagraph"/>
        <w:numPr>
          <w:ilvl w:val="0"/>
          <w:numId w:val="34"/>
        </w:numPr>
        <w:jc w:val="both"/>
        <w:rPr>
          <w:szCs w:val="24"/>
        </w:rPr>
      </w:pPr>
      <w:r w:rsidRPr="0018293C">
        <w:rPr>
          <w:szCs w:val="24"/>
        </w:rPr>
        <w:t>Other duties that are deemed commensurate to the post</w:t>
      </w:r>
    </w:p>
    <w:p w14:paraId="67146668" w14:textId="77777777" w:rsidR="00F6021D" w:rsidRPr="00F6021D" w:rsidRDefault="00F6021D" w:rsidP="00F6021D">
      <w:pPr>
        <w:pStyle w:val="ListParagraph"/>
        <w:rPr>
          <w:sz w:val="28"/>
          <w:szCs w:val="24"/>
        </w:rPr>
      </w:pPr>
    </w:p>
    <w:p w14:paraId="14A9A496" w14:textId="77777777" w:rsidR="00F6021D" w:rsidRPr="00F6021D" w:rsidRDefault="00F6021D" w:rsidP="00F6021D">
      <w:pPr>
        <w:ind w:left="709"/>
        <w:jc w:val="both"/>
        <w:rPr>
          <w:b/>
          <w:szCs w:val="24"/>
        </w:rPr>
      </w:pPr>
      <w:r w:rsidRPr="00F6021D">
        <w:rPr>
          <w:b/>
          <w:szCs w:val="24"/>
        </w:rPr>
        <w:t>Communities of Learning</w:t>
      </w:r>
    </w:p>
    <w:p w14:paraId="4B1BCB2F" w14:textId="77777777" w:rsidR="00F6021D" w:rsidRPr="00F6021D" w:rsidRDefault="00F6021D" w:rsidP="00F6021D">
      <w:pPr>
        <w:jc w:val="both"/>
        <w:rPr>
          <w:b/>
          <w:szCs w:val="24"/>
        </w:rPr>
      </w:pPr>
    </w:p>
    <w:p w14:paraId="044EA8DD" w14:textId="3A46D960" w:rsidR="00F6021D" w:rsidRPr="00327B18" w:rsidRDefault="00F6021D" w:rsidP="00327B18">
      <w:pPr>
        <w:pStyle w:val="ListParagraph"/>
        <w:numPr>
          <w:ilvl w:val="0"/>
          <w:numId w:val="34"/>
        </w:numPr>
        <w:jc w:val="both"/>
        <w:rPr>
          <w:szCs w:val="24"/>
        </w:rPr>
      </w:pPr>
      <w:r w:rsidRPr="00327B18">
        <w:rPr>
          <w:szCs w:val="24"/>
        </w:rPr>
        <w:t xml:space="preserve">Provide support to the </w:t>
      </w:r>
      <w:r w:rsidR="0018293C">
        <w:rPr>
          <w:sz w:val="22"/>
        </w:rPr>
        <w:t xml:space="preserve">SEND &amp; Inclusion Service Managers </w:t>
      </w:r>
      <w:r w:rsidRPr="00327B18">
        <w:rPr>
          <w:szCs w:val="24"/>
        </w:rPr>
        <w:t xml:space="preserve">to identify the priorities for special educational needs in each Community of Learning </w:t>
      </w:r>
      <w:proofErr w:type="gramStart"/>
      <w:r w:rsidRPr="00327B18">
        <w:rPr>
          <w:szCs w:val="24"/>
        </w:rPr>
        <w:t>area</w:t>
      </w:r>
      <w:r w:rsidR="00327B18">
        <w:rPr>
          <w:szCs w:val="24"/>
        </w:rPr>
        <w:t>;</w:t>
      </w:r>
      <w:proofErr w:type="gramEnd"/>
    </w:p>
    <w:p w14:paraId="58B0D125" w14:textId="77777777" w:rsidR="00F6021D" w:rsidRPr="00F6021D" w:rsidRDefault="00F6021D" w:rsidP="00F6021D">
      <w:pPr>
        <w:ind w:left="1418"/>
        <w:jc w:val="both"/>
        <w:rPr>
          <w:szCs w:val="24"/>
        </w:rPr>
      </w:pPr>
    </w:p>
    <w:p w14:paraId="12544E63" w14:textId="77777777" w:rsidR="00F6021D" w:rsidRPr="00F6021D" w:rsidRDefault="00F6021D" w:rsidP="00F6021D">
      <w:pPr>
        <w:ind w:firstLine="709"/>
        <w:jc w:val="both"/>
        <w:rPr>
          <w:b/>
          <w:szCs w:val="24"/>
        </w:rPr>
      </w:pPr>
      <w:r w:rsidRPr="00F6021D">
        <w:rPr>
          <w:b/>
          <w:szCs w:val="24"/>
        </w:rPr>
        <w:t>Partnerships</w:t>
      </w:r>
    </w:p>
    <w:p w14:paraId="474FEC8E" w14:textId="77777777" w:rsidR="00F6021D" w:rsidRPr="00F6021D" w:rsidRDefault="00F6021D" w:rsidP="00F6021D">
      <w:pPr>
        <w:ind w:firstLine="709"/>
        <w:jc w:val="both"/>
        <w:rPr>
          <w:b/>
          <w:szCs w:val="24"/>
        </w:rPr>
      </w:pPr>
    </w:p>
    <w:p w14:paraId="6032CD17" w14:textId="7BD69011" w:rsidR="00F6021D" w:rsidRDefault="00F6021D" w:rsidP="00327B18">
      <w:pPr>
        <w:pStyle w:val="ListParagraph"/>
        <w:numPr>
          <w:ilvl w:val="0"/>
          <w:numId w:val="34"/>
        </w:numPr>
        <w:jc w:val="both"/>
        <w:rPr>
          <w:szCs w:val="24"/>
        </w:rPr>
      </w:pPr>
      <w:r w:rsidRPr="00327B18">
        <w:rPr>
          <w:szCs w:val="24"/>
        </w:rPr>
        <w:t xml:space="preserve">Represent </w:t>
      </w:r>
      <w:r w:rsidR="0018293C">
        <w:rPr>
          <w:szCs w:val="24"/>
        </w:rPr>
        <w:t>the team</w:t>
      </w:r>
      <w:r w:rsidRPr="00327B18">
        <w:rPr>
          <w:szCs w:val="24"/>
        </w:rPr>
        <w:t xml:space="preserve"> on multi-agency panels as </w:t>
      </w:r>
      <w:proofErr w:type="gramStart"/>
      <w:r w:rsidRPr="00327B18">
        <w:rPr>
          <w:szCs w:val="24"/>
        </w:rPr>
        <w:t>required</w:t>
      </w:r>
      <w:r w:rsidR="00327B18">
        <w:rPr>
          <w:szCs w:val="24"/>
        </w:rPr>
        <w:t>;</w:t>
      </w:r>
      <w:proofErr w:type="gramEnd"/>
    </w:p>
    <w:p w14:paraId="1E6A24C5" w14:textId="77777777" w:rsidR="00327B18" w:rsidRPr="00327B18" w:rsidRDefault="00327B18" w:rsidP="00327B18">
      <w:pPr>
        <w:pStyle w:val="ListParagraph"/>
        <w:jc w:val="both"/>
        <w:rPr>
          <w:szCs w:val="24"/>
        </w:rPr>
      </w:pPr>
    </w:p>
    <w:p w14:paraId="17F2CC77" w14:textId="69C79EA5" w:rsidR="00F6021D" w:rsidRPr="00327B18" w:rsidRDefault="00F6021D" w:rsidP="00327B18">
      <w:pPr>
        <w:pStyle w:val="ListParagraph"/>
        <w:numPr>
          <w:ilvl w:val="0"/>
          <w:numId w:val="34"/>
        </w:numPr>
        <w:jc w:val="both"/>
        <w:rPr>
          <w:szCs w:val="24"/>
        </w:rPr>
      </w:pPr>
      <w:r w:rsidRPr="00327B18">
        <w:rPr>
          <w:szCs w:val="24"/>
        </w:rPr>
        <w:t xml:space="preserve">Represent the Service on </w:t>
      </w:r>
      <w:r w:rsidR="0018293C">
        <w:rPr>
          <w:szCs w:val="24"/>
        </w:rPr>
        <w:t>wider LA panels if required.</w:t>
      </w:r>
    </w:p>
    <w:p w14:paraId="589AB44A" w14:textId="77777777" w:rsidR="00F6021D" w:rsidRPr="00F6021D" w:rsidRDefault="00F6021D" w:rsidP="00F6021D">
      <w:pPr>
        <w:jc w:val="both"/>
        <w:rPr>
          <w:szCs w:val="24"/>
        </w:rPr>
      </w:pPr>
    </w:p>
    <w:p w14:paraId="42036A87" w14:textId="77777777" w:rsidR="00F6021D" w:rsidRPr="00F6021D" w:rsidRDefault="00F6021D" w:rsidP="00F6021D">
      <w:pPr>
        <w:ind w:firstLine="709"/>
        <w:jc w:val="both"/>
        <w:rPr>
          <w:b/>
          <w:szCs w:val="24"/>
        </w:rPr>
      </w:pPr>
      <w:r w:rsidRPr="00F6021D">
        <w:rPr>
          <w:b/>
          <w:szCs w:val="24"/>
        </w:rPr>
        <w:t>Performance</w:t>
      </w:r>
    </w:p>
    <w:p w14:paraId="181A893F" w14:textId="77777777" w:rsidR="00F6021D" w:rsidRPr="00F6021D" w:rsidRDefault="00F6021D" w:rsidP="00F6021D">
      <w:pPr>
        <w:ind w:firstLine="709"/>
        <w:jc w:val="both"/>
        <w:rPr>
          <w:b/>
          <w:szCs w:val="24"/>
        </w:rPr>
      </w:pPr>
    </w:p>
    <w:p w14:paraId="4D10054F" w14:textId="50CD3DB1" w:rsidR="00F6021D" w:rsidRPr="00327B18" w:rsidRDefault="00F6021D" w:rsidP="00327B18">
      <w:pPr>
        <w:pStyle w:val="ListParagraph"/>
        <w:numPr>
          <w:ilvl w:val="0"/>
          <w:numId w:val="35"/>
        </w:numPr>
        <w:jc w:val="both"/>
        <w:rPr>
          <w:szCs w:val="24"/>
        </w:rPr>
      </w:pPr>
      <w:r w:rsidRPr="00327B18">
        <w:rPr>
          <w:szCs w:val="24"/>
        </w:rPr>
        <w:t xml:space="preserve">Work alongside the </w:t>
      </w:r>
      <w:r w:rsidR="0018293C">
        <w:rPr>
          <w:sz w:val="22"/>
        </w:rPr>
        <w:t xml:space="preserve">SEND &amp; Inclusion Service Managers </w:t>
      </w:r>
      <w:r w:rsidRPr="00327B18">
        <w:rPr>
          <w:szCs w:val="24"/>
        </w:rPr>
        <w:t>to ensure support can be offered to schools to improve outcomes for children and young people with additional needs</w:t>
      </w:r>
      <w:r w:rsidR="00327B18">
        <w:rPr>
          <w:szCs w:val="24"/>
        </w:rPr>
        <w:t>.</w:t>
      </w:r>
    </w:p>
    <w:p w14:paraId="3737373D" w14:textId="77777777" w:rsidR="00F6021D" w:rsidRPr="00F6021D" w:rsidRDefault="00F6021D" w:rsidP="00681A84">
      <w:pPr>
        <w:rPr>
          <w:rFonts w:cs="Arial"/>
          <w:b/>
          <w:sz w:val="28"/>
          <w:szCs w:val="28"/>
        </w:rPr>
      </w:pPr>
    </w:p>
    <w:p w14:paraId="781DB72C" w14:textId="77262488" w:rsidR="0063274D" w:rsidRDefault="0063274D" w:rsidP="003115A0">
      <w:pPr>
        <w:jc w:val="both"/>
        <w:rPr>
          <w:rFonts w:cs="Arial"/>
          <w:bCs/>
          <w:szCs w:val="24"/>
        </w:rPr>
      </w:pPr>
    </w:p>
    <w:p w14:paraId="0D547F94" w14:textId="77777777" w:rsidR="000B7B82" w:rsidRPr="003115A0" w:rsidRDefault="000B7B82"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173040C9" w14:textId="77777777" w:rsidR="00681A84" w:rsidRDefault="00681A84" w:rsidP="00E84624">
      <w:pPr>
        <w:pStyle w:val="ListParagraph"/>
        <w:ind w:left="567"/>
        <w:jc w:val="both"/>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 xml:space="preserve">The above is not </w:t>
      </w:r>
      <w:proofErr w:type="gramStart"/>
      <w:r w:rsidRPr="00845787">
        <w:rPr>
          <w:rFonts w:cs="Arial"/>
          <w:i/>
          <w:sz w:val="22"/>
          <w:szCs w:val="24"/>
        </w:rPr>
        <w:t>exhaustive</w:t>
      </w:r>
      <w:proofErr w:type="gramEnd"/>
      <w:r w:rsidRPr="00845787">
        <w:rPr>
          <w:rFonts w:cs="Arial"/>
          <w:i/>
          <w:sz w:val="22"/>
          <w:szCs w:val="24"/>
        </w:rPr>
        <w:t xml:space="preser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FF8591D" w14:textId="77777777" w:rsidTr="00040EE4">
        <w:trPr>
          <w:trHeight w:val="1923"/>
        </w:trPr>
        <w:tc>
          <w:tcPr>
            <w:tcW w:w="1671" w:type="dxa"/>
            <w:shd w:val="clear" w:color="auto" w:fill="F2F2F2" w:themeFill="background1" w:themeFillShade="F2"/>
          </w:tcPr>
          <w:p w14:paraId="4A9CC9B5" w14:textId="77777777" w:rsidR="00845787" w:rsidRPr="00845787" w:rsidRDefault="00845787" w:rsidP="00D70625">
            <w:pPr>
              <w:pStyle w:val="aTitle"/>
              <w:tabs>
                <w:tab w:val="clear" w:pos="4513"/>
              </w:tabs>
              <w:rPr>
                <w:rFonts w:cs="Arial"/>
                <w:noProof/>
                <w:color w:val="auto"/>
                <w:sz w:val="22"/>
                <w:lang w:eastAsia="en-GB"/>
              </w:rPr>
            </w:pPr>
          </w:p>
          <w:p w14:paraId="7BF312D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F73614C" w14:textId="77777777" w:rsidR="00845787" w:rsidRDefault="00845787" w:rsidP="00B46A19">
            <w:pPr>
              <w:pStyle w:val="aTitle"/>
              <w:tabs>
                <w:tab w:val="clear" w:pos="4513"/>
                <w:tab w:val="clear" w:pos="9026"/>
              </w:tabs>
              <w:rPr>
                <w:rFonts w:cs="Arial"/>
                <w:b w:val="0"/>
                <w:iCs/>
                <w:noProof/>
                <w:color w:val="auto"/>
                <w:sz w:val="24"/>
                <w:szCs w:val="24"/>
                <w:lang w:eastAsia="en-GB"/>
              </w:rPr>
            </w:pPr>
          </w:p>
          <w:p w14:paraId="4C7EB6E7" w14:textId="1DD5688E" w:rsidR="00310E80" w:rsidRPr="00310E80" w:rsidRDefault="00310E80" w:rsidP="00310E80">
            <w:pPr>
              <w:numPr>
                <w:ilvl w:val="0"/>
                <w:numId w:val="32"/>
              </w:numPr>
              <w:ind w:left="443" w:hanging="425"/>
              <w:jc w:val="both"/>
              <w:rPr>
                <w:rFonts w:cs="Arial"/>
                <w:b/>
                <w:iCs/>
                <w:noProof/>
                <w:szCs w:val="24"/>
                <w:lang w:eastAsia="en-GB"/>
              </w:rPr>
            </w:pPr>
            <w:r>
              <w:rPr>
                <w:sz w:val="22"/>
              </w:rPr>
              <w:t xml:space="preserve">Relevant Degree </w:t>
            </w:r>
          </w:p>
          <w:p w14:paraId="1D846298" w14:textId="77777777" w:rsidR="00310E80" w:rsidRPr="00E15F77" w:rsidRDefault="00310E80" w:rsidP="00310E80">
            <w:pPr>
              <w:numPr>
                <w:ilvl w:val="0"/>
                <w:numId w:val="32"/>
              </w:numPr>
              <w:ind w:left="443" w:hanging="425"/>
              <w:jc w:val="both"/>
              <w:rPr>
                <w:rFonts w:cs="Arial"/>
                <w:b/>
                <w:iCs/>
                <w:noProof/>
                <w:szCs w:val="24"/>
                <w:lang w:eastAsia="en-GB"/>
              </w:rPr>
            </w:pPr>
            <w:r>
              <w:rPr>
                <w:sz w:val="22"/>
              </w:rPr>
              <w:t>Qualified Teacher Status</w:t>
            </w:r>
          </w:p>
          <w:p w14:paraId="72C8766B" w14:textId="45F859BA" w:rsidR="00E15F77" w:rsidRPr="00B46A19" w:rsidRDefault="00E15F77" w:rsidP="00310E80">
            <w:pPr>
              <w:numPr>
                <w:ilvl w:val="0"/>
                <w:numId w:val="32"/>
              </w:numPr>
              <w:ind w:left="443" w:hanging="425"/>
              <w:jc w:val="both"/>
              <w:rPr>
                <w:rFonts w:cs="Arial"/>
                <w:b/>
                <w:iCs/>
                <w:noProof/>
                <w:szCs w:val="24"/>
                <w:lang w:eastAsia="en-GB"/>
              </w:rPr>
            </w:pPr>
            <w:r>
              <w:rPr>
                <w:sz w:val="22"/>
              </w:rPr>
              <w:t>National Award for SEN Co-ordination (NASENCO)</w:t>
            </w:r>
          </w:p>
        </w:tc>
        <w:tc>
          <w:tcPr>
            <w:tcW w:w="4961" w:type="dxa"/>
          </w:tcPr>
          <w:p w14:paraId="2C47D170" w14:textId="77777777" w:rsidR="00845787" w:rsidRDefault="00845787" w:rsidP="00E84624">
            <w:pPr>
              <w:pStyle w:val="aTitle"/>
              <w:tabs>
                <w:tab w:val="clear" w:pos="4513"/>
              </w:tabs>
              <w:rPr>
                <w:rFonts w:cs="Arial"/>
                <w:b w:val="0"/>
                <w:iCs/>
                <w:noProof/>
                <w:color w:val="auto"/>
                <w:sz w:val="24"/>
                <w:szCs w:val="24"/>
                <w:lang w:eastAsia="en-GB"/>
              </w:rPr>
            </w:pPr>
          </w:p>
          <w:p w14:paraId="3F2F2BBC" w14:textId="5B70804B" w:rsidR="00252DE6" w:rsidRPr="00252DE6" w:rsidRDefault="00252DE6" w:rsidP="00252DE6">
            <w:pPr>
              <w:numPr>
                <w:ilvl w:val="0"/>
                <w:numId w:val="32"/>
              </w:numPr>
              <w:ind w:left="347" w:hanging="284"/>
              <w:jc w:val="both"/>
              <w:rPr>
                <w:rFonts w:cs="Arial"/>
                <w:b/>
                <w:iCs/>
                <w:noProof/>
                <w:szCs w:val="24"/>
                <w:lang w:eastAsia="en-GB"/>
              </w:rPr>
            </w:pPr>
            <w:r w:rsidRPr="00252DE6">
              <w:rPr>
                <w:sz w:val="22"/>
              </w:rPr>
              <w:t xml:space="preserve">Evidence of </w:t>
            </w:r>
            <w:r w:rsidR="00E15F77">
              <w:rPr>
                <w:sz w:val="22"/>
              </w:rPr>
              <w:t xml:space="preserve">continued in-service </w:t>
            </w:r>
            <w:proofErr w:type="gramStart"/>
            <w:r w:rsidR="00E15F77">
              <w:rPr>
                <w:sz w:val="22"/>
              </w:rPr>
              <w:t>training;</w:t>
            </w:r>
            <w:proofErr w:type="gramEnd"/>
          </w:p>
          <w:p w14:paraId="6A440ECA" w14:textId="5F42E1D8" w:rsidR="00252DE6" w:rsidRPr="00B46A19" w:rsidRDefault="00252DE6" w:rsidP="00E15F77">
            <w:pPr>
              <w:ind w:left="347"/>
              <w:jc w:val="both"/>
              <w:rPr>
                <w:rFonts w:cs="Arial"/>
                <w:b/>
                <w:iCs/>
                <w:noProof/>
                <w:szCs w:val="24"/>
                <w:lang w:eastAsia="en-GB"/>
              </w:rPr>
            </w:pPr>
          </w:p>
        </w:tc>
      </w:tr>
      <w:tr w:rsidR="00040EE4" w14:paraId="1760C13B" w14:textId="77777777" w:rsidTr="00040EE4">
        <w:trPr>
          <w:trHeight w:val="1712"/>
        </w:trPr>
        <w:tc>
          <w:tcPr>
            <w:tcW w:w="1671" w:type="dxa"/>
            <w:shd w:val="clear" w:color="auto" w:fill="F2F2F2" w:themeFill="background1" w:themeFillShade="F2"/>
          </w:tcPr>
          <w:p w14:paraId="057F7F70" w14:textId="77777777" w:rsidR="00845787" w:rsidRPr="00E15F77" w:rsidRDefault="00845787" w:rsidP="00E15F77">
            <w:pPr>
              <w:jc w:val="both"/>
              <w:rPr>
                <w:bCs/>
                <w:sz w:val="22"/>
              </w:rPr>
            </w:pPr>
          </w:p>
          <w:p w14:paraId="07488D42" w14:textId="77777777" w:rsidR="00845787" w:rsidRPr="00E15F77" w:rsidRDefault="00845787" w:rsidP="00E15F77">
            <w:pPr>
              <w:jc w:val="both"/>
              <w:rPr>
                <w:b/>
                <w:sz w:val="22"/>
              </w:rPr>
            </w:pPr>
            <w:r w:rsidRPr="00E15F77">
              <w:rPr>
                <w:b/>
                <w:sz w:val="22"/>
              </w:rPr>
              <w:t>Experience</w:t>
            </w:r>
          </w:p>
        </w:tc>
        <w:tc>
          <w:tcPr>
            <w:tcW w:w="9102" w:type="dxa"/>
          </w:tcPr>
          <w:p w14:paraId="2D8E81A6" w14:textId="5CE8C761" w:rsidR="00E63EA5" w:rsidRPr="00E63EA5" w:rsidRDefault="00E63EA5" w:rsidP="00E15F77">
            <w:pPr>
              <w:numPr>
                <w:ilvl w:val="0"/>
                <w:numId w:val="36"/>
              </w:numPr>
              <w:ind w:left="443" w:hanging="425"/>
              <w:jc w:val="both"/>
              <w:rPr>
                <w:bCs/>
                <w:sz w:val="22"/>
              </w:rPr>
            </w:pPr>
            <w:r w:rsidRPr="00E63EA5">
              <w:rPr>
                <w:bCs/>
                <w:sz w:val="22"/>
              </w:rPr>
              <w:t>Recent experience of working within</w:t>
            </w:r>
            <w:r w:rsidR="00E15F77">
              <w:rPr>
                <w:bCs/>
                <w:sz w:val="22"/>
              </w:rPr>
              <w:t xml:space="preserve"> a</w:t>
            </w:r>
            <w:r w:rsidRPr="00E63EA5">
              <w:rPr>
                <w:bCs/>
                <w:sz w:val="22"/>
              </w:rPr>
              <w:t xml:space="preserve"> school</w:t>
            </w:r>
            <w:r w:rsidR="00E15F77">
              <w:rPr>
                <w:bCs/>
                <w:sz w:val="22"/>
              </w:rPr>
              <w:t xml:space="preserve"> or college to co-ordinate</w:t>
            </w:r>
            <w:r w:rsidRPr="00E63EA5">
              <w:rPr>
                <w:bCs/>
                <w:sz w:val="22"/>
              </w:rPr>
              <w:t xml:space="preserve"> special educational </w:t>
            </w:r>
            <w:r w:rsidR="00E15F77">
              <w:rPr>
                <w:bCs/>
                <w:sz w:val="22"/>
              </w:rPr>
              <w:t>provision and/or</w:t>
            </w:r>
            <w:r w:rsidRPr="00E63EA5">
              <w:rPr>
                <w:bCs/>
                <w:sz w:val="22"/>
              </w:rPr>
              <w:t xml:space="preserve"> </w:t>
            </w:r>
            <w:r w:rsidR="00E15F77">
              <w:rPr>
                <w:bCs/>
                <w:sz w:val="22"/>
              </w:rPr>
              <w:t>working in a LA environment advising schools and colleges on SEND provision,</w:t>
            </w:r>
          </w:p>
          <w:p w14:paraId="47082034" w14:textId="28CFA266" w:rsidR="00E63EA5" w:rsidRPr="00E15F77" w:rsidRDefault="00E63EA5" w:rsidP="00E15F77">
            <w:pPr>
              <w:numPr>
                <w:ilvl w:val="0"/>
                <w:numId w:val="36"/>
              </w:numPr>
              <w:ind w:left="443" w:hanging="425"/>
              <w:jc w:val="both"/>
              <w:rPr>
                <w:bCs/>
                <w:sz w:val="22"/>
              </w:rPr>
            </w:pPr>
            <w:r w:rsidRPr="00E63EA5">
              <w:rPr>
                <w:bCs/>
                <w:sz w:val="22"/>
              </w:rPr>
              <w:t xml:space="preserve">Recent experience of implementing SEND </w:t>
            </w:r>
            <w:r w:rsidR="00E15F77">
              <w:rPr>
                <w:bCs/>
                <w:sz w:val="22"/>
              </w:rPr>
              <w:t xml:space="preserve">Code of Practise </w:t>
            </w:r>
            <w:r w:rsidRPr="00E63EA5">
              <w:rPr>
                <w:bCs/>
                <w:sz w:val="22"/>
              </w:rPr>
              <w:t xml:space="preserve">and the graduated response for children </w:t>
            </w:r>
            <w:r w:rsidR="00E15F77">
              <w:rPr>
                <w:bCs/>
                <w:sz w:val="22"/>
              </w:rPr>
              <w:t xml:space="preserve">with SEND in an educational </w:t>
            </w:r>
            <w:r w:rsidRPr="00E63EA5">
              <w:rPr>
                <w:bCs/>
                <w:sz w:val="22"/>
              </w:rPr>
              <w:t>setting</w:t>
            </w:r>
            <w:r w:rsidR="00E15F77">
              <w:rPr>
                <w:bCs/>
                <w:sz w:val="22"/>
              </w:rPr>
              <w:t xml:space="preserve"> or within a Local Authority setting,</w:t>
            </w:r>
          </w:p>
          <w:p w14:paraId="4095EFEE" w14:textId="64EACB6E" w:rsidR="00E15F77" w:rsidRPr="00E15F77" w:rsidRDefault="00E15F77" w:rsidP="00E15F77">
            <w:pPr>
              <w:numPr>
                <w:ilvl w:val="0"/>
                <w:numId w:val="36"/>
              </w:numPr>
              <w:ind w:left="443" w:hanging="425"/>
              <w:jc w:val="both"/>
              <w:rPr>
                <w:bCs/>
                <w:sz w:val="22"/>
              </w:rPr>
            </w:pPr>
            <w:r w:rsidRPr="00E15F77">
              <w:rPr>
                <w:bCs/>
                <w:sz w:val="22"/>
              </w:rPr>
              <w:t>In depth working knowledge of the SEND 0-25 Code of Practice; including the legal aspects of the Code,</w:t>
            </w:r>
          </w:p>
          <w:p w14:paraId="28AAF878" w14:textId="654333FF" w:rsidR="00E63EA5" w:rsidRPr="00E15F77" w:rsidRDefault="00E63EA5" w:rsidP="00E15F77">
            <w:pPr>
              <w:numPr>
                <w:ilvl w:val="0"/>
                <w:numId w:val="36"/>
              </w:numPr>
              <w:ind w:left="443" w:hanging="425"/>
              <w:jc w:val="both"/>
              <w:rPr>
                <w:bCs/>
                <w:sz w:val="22"/>
              </w:rPr>
            </w:pPr>
            <w:r w:rsidRPr="00E63EA5">
              <w:rPr>
                <w:bCs/>
                <w:sz w:val="22"/>
              </w:rPr>
              <w:t>Recent experience of working closely with</w:t>
            </w:r>
            <w:r w:rsidR="00E15F77">
              <w:rPr>
                <w:bCs/>
                <w:sz w:val="22"/>
              </w:rPr>
              <w:t>, or in,</w:t>
            </w:r>
            <w:r w:rsidRPr="00E63EA5">
              <w:rPr>
                <w:bCs/>
                <w:sz w:val="22"/>
              </w:rPr>
              <w:t xml:space="preserve"> schools </w:t>
            </w:r>
            <w:r w:rsidR="00E15F77">
              <w:rPr>
                <w:bCs/>
                <w:sz w:val="22"/>
              </w:rPr>
              <w:t xml:space="preserve">or colleges </w:t>
            </w:r>
            <w:r w:rsidRPr="00E63EA5">
              <w:rPr>
                <w:bCs/>
                <w:sz w:val="22"/>
              </w:rPr>
              <w:t>to promote inclusion and providing rigorous challenge</w:t>
            </w:r>
            <w:r w:rsidR="00E15F77">
              <w:rPr>
                <w:bCs/>
                <w:sz w:val="22"/>
              </w:rPr>
              <w:t>,</w:t>
            </w:r>
          </w:p>
          <w:p w14:paraId="33080943" w14:textId="26AB3792" w:rsidR="00E63EA5" w:rsidRPr="00E15F77" w:rsidRDefault="00E63EA5" w:rsidP="00E15F77">
            <w:pPr>
              <w:numPr>
                <w:ilvl w:val="0"/>
                <w:numId w:val="36"/>
              </w:numPr>
              <w:ind w:left="443" w:hanging="425"/>
              <w:jc w:val="both"/>
              <w:rPr>
                <w:bCs/>
                <w:sz w:val="22"/>
              </w:rPr>
            </w:pPr>
            <w:r w:rsidRPr="00E63EA5">
              <w:rPr>
                <w:bCs/>
                <w:sz w:val="22"/>
              </w:rPr>
              <w:t>Experience of working creatively to establish personalised curriculum packages for young people which meet their needs</w:t>
            </w:r>
            <w:r w:rsidR="0018293C">
              <w:rPr>
                <w:bCs/>
                <w:sz w:val="22"/>
              </w:rPr>
              <w:t>,</w:t>
            </w:r>
          </w:p>
          <w:p w14:paraId="04BF14CD" w14:textId="117F9FED" w:rsidR="00E63EA5" w:rsidRPr="00E15F77" w:rsidRDefault="00E15F77" w:rsidP="00E15F77">
            <w:pPr>
              <w:numPr>
                <w:ilvl w:val="0"/>
                <w:numId w:val="36"/>
              </w:numPr>
              <w:ind w:left="443" w:hanging="425"/>
              <w:jc w:val="both"/>
              <w:rPr>
                <w:bCs/>
                <w:sz w:val="22"/>
              </w:rPr>
            </w:pPr>
            <w:r>
              <w:rPr>
                <w:bCs/>
                <w:sz w:val="22"/>
              </w:rPr>
              <w:t xml:space="preserve">Identification of, development and delivery of SEND training programmes to meet the needs of educational staff </w:t>
            </w:r>
            <w:proofErr w:type="gramStart"/>
            <w:r>
              <w:rPr>
                <w:bCs/>
                <w:sz w:val="22"/>
              </w:rPr>
              <w:t>in order to</w:t>
            </w:r>
            <w:proofErr w:type="gramEnd"/>
            <w:r>
              <w:rPr>
                <w:bCs/>
                <w:sz w:val="22"/>
              </w:rPr>
              <w:t xml:space="preserve"> secure better outcomes for children and young people with SEND</w:t>
            </w:r>
            <w:r w:rsidR="0018293C">
              <w:rPr>
                <w:bCs/>
                <w:sz w:val="22"/>
              </w:rPr>
              <w:t>.</w:t>
            </w:r>
            <w:r w:rsidRPr="00E15F77">
              <w:rPr>
                <w:bCs/>
                <w:sz w:val="22"/>
              </w:rPr>
              <w:t xml:space="preserve"> </w:t>
            </w:r>
          </w:p>
        </w:tc>
        <w:tc>
          <w:tcPr>
            <w:tcW w:w="4961" w:type="dxa"/>
          </w:tcPr>
          <w:p w14:paraId="71F0DDBD" w14:textId="77777777" w:rsidR="00845787" w:rsidRDefault="00845787" w:rsidP="00E84624">
            <w:pPr>
              <w:pStyle w:val="aTitle"/>
              <w:tabs>
                <w:tab w:val="clear" w:pos="4513"/>
              </w:tabs>
              <w:rPr>
                <w:rFonts w:cs="Arial"/>
                <w:b w:val="0"/>
                <w:iCs/>
                <w:noProof/>
                <w:color w:val="auto"/>
                <w:sz w:val="24"/>
                <w:szCs w:val="24"/>
                <w:lang w:eastAsia="en-GB"/>
              </w:rPr>
            </w:pPr>
          </w:p>
          <w:p w14:paraId="23AF4E6F" w14:textId="6B448038" w:rsidR="00E63EA5" w:rsidRPr="00B46A19" w:rsidRDefault="0018293C" w:rsidP="0018293C">
            <w:pPr>
              <w:ind w:left="317"/>
              <w:jc w:val="both"/>
              <w:rPr>
                <w:rFonts w:cs="Arial"/>
                <w:b/>
                <w:iCs/>
                <w:noProof/>
                <w:szCs w:val="24"/>
                <w:lang w:eastAsia="en-GB"/>
              </w:rPr>
            </w:pPr>
            <w:r w:rsidRPr="00A47B18">
              <w:rPr>
                <w:color w:val="000000"/>
                <w:sz w:val="22"/>
              </w:rPr>
              <w:t>Experience of working in, or with a range of educational settings, including those in the Post 16 sector</w:t>
            </w:r>
            <w:r w:rsidRPr="00B46A19">
              <w:rPr>
                <w:rFonts w:cs="Arial"/>
                <w:b/>
                <w:iCs/>
                <w:noProof/>
                <w:szCs w:val="24"/>
                <w:lang w:eastAsia="en-GB"/>
              </w:rPr>
              <w:t xml:space="preserve"> </w:t>
            </w:r>
          </w:p>
        </w:tc>
      </w:tr>
      <w:tr w:rsidR="00040EE4" w14:paraId="549735C0" w14:textId="77777777" w:rsidTr="00040EE4">
        <w:trPr>
          <w:trHeight w:val="1962"/>
        </w:trPr>
        <w:tc>
          <w:tcPr>
            <w:tcW w:w="1671" w:type="dxa"/>
            <w:shd w:val="clear" w:color="auto" w:fill="F2F2F2" w:themeFill="background1" w:themeFillShade="F2"/>
          </w:tcPr>
          <w:p w14:paraId="75E1C428" w14:textId="77777777" w:rsidR="00845787" w:rsidRPr="00845787" w:rsidRDefault="00845787" w:rsidP="00D70625">
            <w:pPr>
              <w:pStyle w:val="aTitle"/>
              <w:tabs>
                <w:tab w:val="clear" w:pos="4513"/>
              </w:tabs>
              <w:rPr>
                <w:rFonts w:cs="Arial"/>
                <w:noProof/>
                <w:color w:val="auto"/>
                <w:sz w:val="22"/>
                <w:lang w:eastAsia="en-GB"/>
              </w:rPr>
            </w:pPr>
          </w:p>
          <w:p w14:paraId="712F168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43AEA37E" w14:textId="77777777" w:rsidR="00621974" w:rsidRDefault="00621974" w:rsidP="008061D3">
            <w:pPr>
              <w:pStyle w:val="aTitle"/>
              <w:tabs>
                <w:tab w:val="clear" w:pos="4513"/>
                <w:tab w:val="clear" w:pos="9026"/>
              </w:tabs>
              <w:rPr>
                <w:rFonts w:cs="Arial"/>
                <w:b w:val="0"/>
                <w:iCs/>
                <w:noProof/>
                <w:color w:val="auto"/>
                <w:sz w:val="24"/>
                <w:szCs w:val="24"/>
                <w:lang w:eastAsia="en-GB"/>
              </w:rPr>
            </w:pPr>
          </w:p>
          <w:p w14:paraId="5BE7D6F0" w14:textId="16F1B658" w:rsidR="008A4C5C" w:rsidRPr="008A4C5C" w:rsidRDefault="008A4C5C" w:rsidP="00D97E13">
            <w:pPr>
              <w:pStyle w:val="Header"/>
              <w:numPr>
                <w:ilvl w:val="0"/>
                <w:numId w:val="37"/>
              </w:numPr>
              <w:tabs>
                <w:tab w:val="clear" w:pos="4513"/>
                <w:tab w:val="clear" w:pos="9026"/>
              </w:tabs>
              <w:ind w:left="443" w:hanging="425"/>
              <w:jc w:val="both"/>
              <w:rPr>
                <w:bCs/>
                <w:sz w:val="22"/>
              </w:rPr>
            </w:pPr>
            <w:r w:rsidRPr="008A4C5C">
              <w:rPr>
                <w:bCs/>
                <w:sz w:val="22"/>
              </w:rPr>
              <w:t xml:space="preserve">Confident decision </w:t>
            </w:r>
            <w:proofErr w:type="gramStart"/>
            <w:r w:rsidRPr="008A4C5C">
              <w:rPr>
                <w:bCs/>
                <w:sz w:val="22"/>
              </w:rPr>
              <w:t>maker</w:t>
            </w:r>
            <w:r>
              <w:rPr>
                <w:bCs/>
                <w:sz w:val="22"/>
              </w:rPr>
              <w:t>;</w:t>
            </w:r>
            <w:proofErr w:type="gramEnd"/>
          </w:p>
          <w:p w14:paraId="380E231E" w14:textId="59C8D6DD" w:rsidR="008A4C5C" w:rsidRPr="008A4C5C" w:rsidRDefault="008A4C5C" w:rsidP="009A030C">
            <w:pPr>
              <w:pStyle w:val="Header"/>
              <w:numPr>
                <w:ilvl w:val="0"/>
                <w:numId w:val="37"/>
              </w:numPr>
              <w:tabs>
                <w:tab w:val="clear" w:pos="4513"/>
                <w:tab w:val="clear" w:pos="9026"/>
              </w:tabs>
              <w:ind w:left="443" w:hanging="425"/>
              <w:jc w:val="both"/>
              <w:rPr>
                <w:bCs/>
                <w:sz w:val="22"/>
              </w:rPr>
            </w:pPr>
            <w:r w:rsidRPr="008A4C5C">
              <w:rPr>
                <w:bCs/>
                <w:sz w:val="22"/>
              </w:rPr>
              <w:t xml:space="preserve">Ability to support and motivate </w:t>
            </w:r>
            <w:r w:rsidR="0018293C">
              <w:rPr>
                <w:bCs/>
                <w:sz w:val="22"/>
              </w:rPr>
              <w:t>others</w:t>
            </w:r>
            <w:r w:rsidRPr="008A4C5C">
              <w:rPr>
                <w:bCs/>
                <w:sz w:val="22"/>
              </w:rPr>
              <w:t xml:space="preserve"> to maximise performance and outcomes for </w:t>
            </w:r>
            <w:proofErr w:type="gramStart"/>
            <w:r w:rsidRPr="008A4C5C">
              <w:rPr>
                <w:bCs/>
                <w:sz w:val="22"/>
              </w:rPr>
              <w:t>children;</w:t>
            </w:r>
            <w:proofErr w:type="gramEnd"/>
          </w:p>
          <w:p w14:paraId="1511A4D7" w14:textId="78EC729F" w:rsidR="008A4C5C" w:rsidRPr="008A4C5C" w:rsidRDefault="008A4C5C" w:rsidP="00992552">
            <w:pPr>
              <w:pStyle w:val="Header"/>
              <w:numPr>
                <w:ilvl w:val="0"/>
                <w:numId w:val="37"/>
              </w:numPr>
              <w:tabs>
                <w:tab w:val="clear" w:pos="4513"/>
                <w:tab w:val="clear" w:pos="9026"/>
              </w:tabs>
              <w:ind w:left="443" w:hanging="425"/>
              <w:jc w:val="both"/>
              <w:rPr>
                <w:bCs/>
              </w:rPr>
            </w:pPr>
            <w:r w:rsidRPr="008A4C5C">
              <w:rPr>
                <w:bCs/>
                <w:sz w:val="22"/>
              </w:rPr>
              <w:t xml:space="preserve">Current legislation and statutory guidance with regards to </w:t>
            </w:r>
            <w:proofErr w:type="gramStart"/>
            <w:r w:rsidR="0018293C">
              <w:rPr>
                <w:bCs/>
                <w:sz w:val="22"/>
              </w:rPr>
              <w:t>SEND</w:t>
            </w:r>
            <w:r w:rsidRPr="008A4C5C">
              <w:rPr>
                <w:bCs/>
                <w:sz w:val="22"/>
              </w:rPr>
              <w:t>;</w:t>
            </w:r>
            <w:proofErr w:type="gramEnd"/>
          </w:p>
          <w:p w14:paraId="15DEFF4A" w14:textId="18402039" w:rsidR="008A4C5C" w:rsidRPr="008A4C5C" w:rsidRDefault="0018293C" w:rsidP="000C2F6E">
            <w:pPr>
              <w:pStyle w:val="Header"/>
              <w:numPr>
                <w:ilvl w:val="0"/>
                <w:numId w:val="37"/>
              </w:numPr>
              <w:tabs>
                <w:tab w:val="clear" w:pos="4513"/>
                <w:tab w:val="clear" w:pos="9026"/>
              </w:tabs>
              <w:ind w:left="443" w:hanging="425"/>
              <w:jc w:val="both"/>
              <w:rPr>
                <w:bCs/>
              </w:rPr>
            </w:pPr>
            <w:r>
              <w:rPr>
                <w:bCs/>
                <w:sz w:val="22"/>
              </w:rPr>
              <w:t>Effective</w:t>
            </w:r>
            <w:r w:rsidR="008A4C5C" w:rsidRPr="008A4C5C">
              <w:rPr>
                <w:bCs/>
                <w:sz w:val="22"/>
              </w:rPr>
              <w:t xml:space="preserve"> problem solving</w:t>
            </w:r>
            <w:r>
              <w:rPr>
                <w:bCs/>
                <w:sz w:val="22"/>
              </w:rPr>
              <w:t xml:space="preserve"> </w:t>
            </w:r>
            <w:proofErr w:type="gramStart"/>
            <w:r>
              <w:rPr>
                <w:bCs/>
                <w:sz w:val="22"/>
              </w:rPr>
              <w:t>skills</w:t>
            </w:r>
            <w:r w:rsidR="008A4C5C" w:rsidRPr="008A4C5C">
              <w:rPr>
                <w:bCs/>
                <w:sz w:val="22"/>
              </w:rPr>
              <w:t>;</w:t>
            </w:r>
            <w:proofErr w:type="gramEnd"/>
          </w:p>
          <w:p w14:paraId="0CFCB29A" w14:textId="6CA0DB80" w:rsidR="008A4C5C" w:rsidRPr="0018293C" w:rsidRDefault="008A4C5C" w:rsidP="009825C3">
            <w:pPr>
              <w:pStyle w:val="Header"/>
              <w:numPr>
                <w:ilvl w:val="0"/>
                <w:numId w:val="37"/>
              </w:numPr>
              <w:tabs>
                <w:tab w:val="clear" w:pos="4513"/>
                <w:tab w:val="clear" w:pos="9026"/>
              </w:tabs>
              <w:ind w:left="443" w:hanging="425"/>
              <w:jc w:val="both"/>
              <w:rPr>
                <w:bCs/>
              </w:rPr>
            </w:pPr>
            <w:r w:rsidRPr="008A4C5C">
              <w:rPr>
                <w:bCs/>
                <w:sz w:val="22"/>
              </w:rPr>
              <w:t xml:space="preserve">Excellent organisational and IT </w:t>
            </w:r>
            <w:proofErr w:type="gramStart"/>
            <w:r w:rsidRPr="008A4C5C">
              <w:rPr>
                <w:bCs/>
                <w:sz w:val="22"/>
              </w:rPr>
              <w:t>skills;</w:t>
            </w:r>
            <w:proofErr w:type="gramEnd"/>
          </w:p>
          <w:p w14:paraId="2CD59DA8" w14:textId="77777777" w:rsidR="0018293C" w:rsidRDefault="0018293C" w:rsidP="0018293C">
            <w:pPr>
              <w:pStyle w:val="Header"/>
              <w:numPr>
                <w:ilvl w:val="0"/>
                <w:numId w:val="37"/>
              </w:numPr>
              <w:tabs>
                <w:tab w:val="clear" w:pos="4513"/>
                <w:tab w:val="clear" w:pos="9026"/>
              </w:tabs>
              <w:ind w:left="443" w:hanging="425"/>
              <w:rPr>
                <w:bCs/>
                <w:sz w:val="22"/>
              </w:rPr>
            </w:pPr>
            <w:r>
              <w:rPr>
                <w:bCs/>
                <w:sz w:val="22"/>
              </w:rPr>
              <w:t>Good working knowledge of IT systems</w:t>
            </w:r>
          </w:p>
          <w:p w14:paraId="576C62EA" w14:textId="20BE81F5" w:rsidR="008A4C5C" w:rsidRPr="008A4C5C" w:rsidRDefault="008A4C5C" w:rsidP="009A2598">
            <w:pPr>
              <w:pStyle w:val="Header"/>
              <w:numPr>
                <w:ilvl w:val="0"/>
                <w:numId w:val="37"/>
              </w:numPr>
              <w:tabs>
                <w:tab w:val="clear" w:pos="4513"/>
                <w:tab w:val="clear" w:pos="9026"/>
              </w:tabs>
              <w:ind w:left="443" w:hanging="425"/>
              <w:jc w:val="both"/>
              <w:rPr>
                <w:bCs/>
              </w:rPr>
            </w:pPr>
            <w:r w:rsidRPr="008A4C5C">
              <w:rPr>
                <w:bCs/>
                <w:sz w:val="22"/>
              </w:rPr>
              <w:t xml:space="preserve">Excellent communication including oral, written and presentation </w:t>
            </w:r>
            <w:proofErr w:type="gramStart"/>
            <w:r w:rsidRPr="008A4C5C">
              <w:rPr>
                <w:bCs/>
                <w:sz w:val="22"/>
              </w:rPr>
              <w:t>skills;</w:t>
            </w:r>
            <w:proofErr w:type="gramEnd"/>
          </w:p>
          <w:p w14:paraId="5DF273F1" w14:textId="3505B3CB" w:rsidR="008A4C5C" w:rsidRPr="008A4C5C" w:rsidRDefault="008A4C5C" w:rsidP="00EE39F3">
            <w:pPr>
              <w:pStyle w:val="Header"/>
              <w:numPr>
                <w:ilvl w:val="0"/>
                <w:numId w:val="37"/>
              </w:numPr>
              <w:tabs>
                <w:tab w:val="clear" w:pos="4513"/>
                <w:tab w:val="clear" w:pos="9026"/>
              </w:tabs>
              <w:ind w:left="443" w:hanging="425"/>
              <w:jc w:val="both"/>
              <w:rPr>
                <w:bCs/>
              </w:rPr>
            </w:pPr>
            <w:r w:rsidRPr="008A4C5C">
              <w:rPr>
                <w:bCs/>
                <w:sz w:val="22"/>
              </w:rPr>
              <w:t xml:space="preserve">Excellent interpersonal skills and ability to establish and maintain positive working </w:t>
            </w:r>
            <w:proofErr w:type="gramStart"/>
            <w:r w:rsidRPr="008A4C5C">
              <w:rPr>
                <w:bCs/>
                <w:sz w:val="22"/>
              </w:rPr>
              <w:t>relationships;</w:t>
            </w:r>
            <w:proofErr w:type="gramEnd"/>
          </w:p>
          <w:p w14:paraId="549B5CE8" w14:textId="0CB259BC" w:rsidR="008A4C5C" w:rsidRPr="008A4C5C" w:rsidRDefault="008A4C5C" w:rsidP="00FF6573">
            <w:pPr>
              <w:pStyle w:val="Header"/>
              <w:numPr>
                <w:ilvl w:val="0"/>
                <w:numId w:val="37"/>
              </w:numPr>
              <w:tabs>
                <w:tab w:val="clear" w:pos="4513"/>
                <w:tab w:val="clear" w:pos="9026"/>
              </w:tabs>
              <w:ind w:left="443" w:hanging="425"/>
              <w:jc w:val="both"/>
              <w:rPr>
                <w:bCs/>
              </w:rPr>
            </w:pPr>
            <w:r w:rsidRPr="008A4C5C">
              <w:rPr>
                <w:bCs/>
                <w:sz w:val="22"/>
              </w:rPr>
              <w:t xml:space="preserve">Excellent time management </w:t>
            </w:r>
            <w:proofErr w:type="gramStart"/>
            <w:r w:rsidRPr="008A4C5C">
              <w:rPr>
                <w:bCs/>
                <w:sz w:val="22"/>
              </w:rPr>
              <w:t>skills;</w:t>
            </w:r>
            <w:proofErr w:type="gramEnd"/>
          </w:p>
          <w:p w14:paraId="530689EE" w14:textId="4E6B720A" w:rsidR="008A4C5C" w:rsidRPr="008A4C5C" w:rsidRDefault="008A4C5C" w:rsidP="001A16B0">
            <w:pPr>
              <w:pStyle w:val="Header"/>
              <w:numPr>
                <w:ilvl w:val="0"/>
                <w:numId w:val="37"/>
              </w:numPr>
              <w:tabs>
                <w:tab w:val="clear" w:pos="4513"/>
                <w:tab w:val="clear" w:pos="9026"/>
              </w:tabs>
              <w:ind w:left="443" w:hanging="425"/>
              <w:jc w:val="both"/>
              <w:rPr>
                <w:bCs/>
              </w:rPr>
            </w:pPr>
            <w:r w:rsidRPr="008A4C5C">
              <w:rPr>
                <w:bCs/>
                <w:sz w:val="22"/>
              </w:rPr>
              <w:t xml:space="preserve">Understanding of the issues affecting the educational attainment of vulnerable </w:t>
            </w:r>
            <w:proofErr w:type="gramStart"/>
            <w:r w:rsidRPr="008A4C5C">
              <w:rPr>
                <w:bCs/>
                <w:sz w:val="22"/>
              </w:rPr>
              <w:t>groups</w:t>
            </w:r>
            <w:r>
              <w:rPr>
                <w:bCs/>
                <w:sz w:val="22"/>
              </w:rPr>
              <w:t>;</w:t>
            </w:r>
            <w:proofErr w:type="gramEnd"/>
          </w:p>
          <w:p w14:paraId="3CE65D88" w14:textId="0B02D875" w:rsidR="008A4C5C" w:rsidRDefault="008A4C5C" w:rsidP="008A4C5C">
            <w:pPr>
              <w:pStyle w:val="Header"/>
              <w:numPr>
                <w:ilvl w:val="0"/>
                <w:numId w:val="37"/>
              </w:numPr>
              <w:tabs>
                <w:tab w:val="clear" w:pos="4513"/>
                <w:tab w:val="clear" w:pos="9026"/>
              </w:tabs>
              <w:ind w:left="443" w:hanging="425"/>
              <w:jc w:val="both"/>
              <w:rPr>
                <w:bCs/>
                <w:sz w:val="22"/>
              </w:rPr>
            </w:pPr>
            <w:r>
              <w:rPr>
                <w:bCs/>
                <w:sz w:val="22"/>
              </w:rPr>
              <w:lastRenderedPageBreak/>
              <w:t xml:space="preserve">Safeguarding responsibilities to children and young </w:t>
            </w:r>
            <w:proofErr w:type="gramStart"/>
            <w:r>
              <w:rPr>
                <w:bCs/>
                <w:sz w:val="22"/>
              </w:rPr>
              <w:t>people;</w:t>
            </w:r>
            <w:proofErr w:type="gramEnd"/>
          </w:p>
          <w:p w14:paraId="3AD2DFCD" w14:textId="67766286" w:rsidR="008A4C5C" w:rsidRPr="00B46A19" w:rsidRDefault="008A4C5C" w:rsidP="008061D3">
            <w:pPr>
              <w:pStyle w:val="aTitle"/>
              <w:tabs>
                <w:tab w:val="clear" w:pos="4513"/>
                <w:tab w:val="clear" w:pos="9026"/>
              </w:tabs>
              <w:rPr>
                <w:rFonts w:cs="Arial"/>
                <w:b w:val="0"/>
                <w:iCs/>
                <w:noProof/>
                <w:color w:val="auto"/>
                <w:sz w:val="24"/>
                <w:szCs w:val="24"/>
                <w:lang w:eastAsia="en-GB"/>
              </w:rPr>
            </w:pPr>
          </w:p>
        </w:tc>
        <w:tc>
          <w:tcPr>
            <w:tcW w:w="4961" w:type="dxa"/>
          </w:tcPr>
          <w:p w14:paraId="17C9ED4D" w14:textId="77777777" w:rsidR="00845787" w:rsidRDefault="00845787" w:rsidP="00E84624">
            <w:pPr>
              <w:pStyle w:val="aTitle"/>
              <w:tabs>
                <w:tab w:val="clear" w:pos="4513"/>
              </w:tabs>
              <w:rPr>
                <w:rFonts w:cs="Arial"/>
                <w:b w:val="0"/>
                <w:iCs/>
                <w:noProof/>
                <w:color w:val="auto"/>
                <w:sz w:val="24"/>
                <w:szCs w:val="24"/>
                <w:lang w:eastAsia="en-GB"/>
              </w:rPr>
            </w:pPr>
          </w:p>
          <w:p w14:paraId="143A35E4" w14:textId="6241E5E1" w:rsidR="008A4C5C" w:rsidRDefault="008A4C5C" w:rsidP="00CC54CF">
            <w:pPr>
              <w:numPr>
                <w:ilvl w:val="0"/>
                <w:numId w:val="37"/>
              </w:numPr>
              <w:ind w:left="317" w:hanging="283"/>
              <w:jc w:val="both"/>
              <w:rPr>
                <w:sz w:val="22"/>
              </w:rPr>
            </w:pPr>
            <w:r w:rsidRPr="008A4C5C">
              <w:rPr>
                <w:sz w:val="22"/>
              </w:rPr>
              <w:t xml:space="preserve">Context of vulnerable groups of children living in County </w:t>
            </w:r>
            <w:proofErr w:type="gramStart"/>
            <w:r w:rsidRPr="008A4C5C">
              <w:rPr>
                <w:sz w:val="22"/>
              </w:rPr>
              <w:t>Durham</w:t>
            </w:r>
            <w:r>
              <w:rPr>
                <w:sz w:val="22"/>
              </w:rPr>
              <w:t>;</w:t>
            </w:r>
            <w:proofErr w:type="gramEnd"/>
            <w:r w:rsidRPr="008A4C5C">
              <w:rPr>
                <w:sz w:val="22"/>
              </w:rPr>
              <w:t xml:space="preserve"> </w:t>
            </w:r>
          </w:p>
          <w:p w14:paraId="0CE867DA" w14:textId="77777777" w:rsidR="0018293C" w:rsidRDefault="0018293C" w:rsidP="0018293C">
            <w:pPr>
              <w:numPr>
                <w:ilvl w:val="0"/>
                <w:numId w:val="37"/>
              </w:numPr>
              <w:ind w:left="360"/>
              <w:rPr>
                <w:sz w:val="22"/>
              </w:rPr>
            </w:pPr>
            <w:r>
              <w:rPr>
                <w:sz w:val="22"/>
              </w:rPr>
              <w:t>Knowledge of Post 16 funding</w:t>
            </w:r>
          </w:p>
          <w:p w14:paraId="48474411" w14:textId="77777777" w:rsidR="0018293C" w:rsidRDefault="0018293C" w:rsidP="0018293C">
            <w:pPr>
              <w:numPr>
                <w:ilvl w:val="0"/>
                <w:numId w:val="37"/>
              </w:numPr>
              <w:ind w:left="360"/>
              <w:rPr>
                <w:sz w:val="22"/>
              </w:rPr>
            </w:pPr>
            <w:r>
              <w:rPr>
                <w:sz w:val="22"/>
              </w:rPr>
              <w:t>Knowledge of Preparing for Adulthood agenda</w:t>
            </w:r>
          </w:p>
          <w:p w14:paraId="18321AD0" w14:textId="2A9F4CB7" w:rsidR="008A4C5C" w:rsidRDefault="008A4C5C" w:rsidP="008A4C5C">
            <w:pPr>
              <w:numPr>
                <w:ilvl w:val="0"/>
                <w:numId w:val="37"/>
              </w:numPr>
              <w:ind w:left="317" w:hanging="283"/>
              <w:jc w:val="both"/>
              <w:rPr>
                <w:sz w:val="22"/>
              </w:rPr>
            </w:pPr>
            <w:r>
              <w:rPr>
                <w:sz w:val="22"/>
              </w:rPr>
              <w:t xml:space="preserve">Knowledge of the statutory responsibilities of the Local Authority in relation to SEND and </w:t>
            </w:r>
            <w:proofErr w:type="gramStart"/>
            <w:r>
              <w:rPr>
                <w:sz w:val="22"/>
              </w:rPr>
              <w:t>Inclusion;</w:t>
            </w:r>
            <w:proofErr w:type="gramEnd"/>
          </w:p>
          <w:p w14:paraId="31EC62CE" w14:textId="02C3420F" w:rsidR="008A4C5C" w:rsidRPr="008A4C5C" w:rsidRDefault="008A4C5C" w:rsidP="00E84624">
            <w:pPr>
              <w:pStyle w:val="aTitle"/>
              <w:tabs>
                <w:tab w:val="clear" w:pos="4513"/>
              </w:tabs>
              <w:rPr>
                <w:rFonts w:cs="Arial"/>
                <w:bCs/>
                <w:iCs/>
                <w:noProof/>
                <w:color w:val="auto"/>
                <w:sz w:val="24"/>
                <w:szCs w:val="24"/>
                <w:lang w:eastAsia="en-GB"/>
              </w:rPr>
            </w:pPr>
          </w:p>
        </w:tc>
      </w:tr>
      <w:tr w:rsidR="00040EE4" w14:paraId="076151B7" w14:textId="77777777" w:rsidTr="00040EE4">
        <w:trPr>
          <w:trHeight w:val="2794"/>
        </w:trPr>
        <w:tc>
          <w:tcPr>
            <w:tcW w:w="1671" w:type="dxa"/>
            <w:shd w:val="clear" w:color="auto" w:fill="F2F2F2" w:themeFill="background1" w:themeFillShade="F2"/>
          </w:tcPr>
          <w:p w14:paraId="47F5FA70" w14:textId="77777777" w:rsidR="00845787" w:rsidRPr="00845787" w:rsidRDefault="00845787" w:rsidP="00D70625">
            <w:pPr>
              <w:pStyle w:val="aTitle"/>
              <w:tabs>
                <w:tab w:val="clear" w:pos="4513"/>
              </w:tabs>
              <w:rPr>
                <w:rFonts w:cs="Arial"/>
                <w:noProof/>
                <w:color w:val="auto"/>
                <w:sz w:val="22"/>
                <w:lang w:eastAsia="en-GB"/>
              </w:rPr>
            </w:pPr>
          </w:p>
          <w:p w14:paraId="429585E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52CBD66F" w14:textId="77777777" w:rsidR="00040EE4" w:rsidRDefault="00040EE4" w:rsidP="008061D3">
            <w:pPr>
              <w:pStyle w:val="aTitle"/>
              <w:tabs>
                <w:tab w:val="clear" w:pos="4513"/>
                <w:tab w:val="clear" w:pos="9026"/>
              </w:tabs>
              <w:rPr>
                <w:rFonts w:cs="Arial"/>
                <w:b w:val="0"/>
                <w:iCs/>
                <w:noProof/>
                <w:color w:val="auto"/>
                <w:sz w:val="24"/>
                <w:szCs w:val="24"/>
                <w:lang w:eastAsia="en-GB"/>
              </w:rPr>
            </w:pPr>
          </w:p>
          <w:p w14:paraId="0105EEBB" w14:textId="498FDE3C" w:rsidR="006E33FF" w:rsidRPr="006E33FF" w:rsidRDefault="006E33FF" w:rsidP="00F16A79">
            <w:pPr>
              <w:numPr>
                <w:ilvl w:val="0"/>
                <w:numId w:val="38"/>
              </w:numPr>
              <w:ind w:left="443" w:hanging="443"/>
              <w:jc w:val="both"/>
              <w:rPr>
                <w:sz w:val="22"/>
              </w:rPr>
            </w:pPr>
            <w:r w:rsidRPr="006E33FF">
              <w:rPr>
                <w:sz w:val="22"/>
              </w:rPr>
              <w:t xml:space="preserve">Assertive </w:t>
            </w:r>
            <w:proofErr w:type="gramStart"/>
            <w:r w:rsidRPr="006E33FF">
              <w:rPr>
                <w:sz w:val="22"/>
              </w:rPr>
              <w:t>manner;</w:t>
            </w:r>
            <w:proofErr w:type="gramEnd"/>
          </w:p>
          <w:p w14:paraId="462010C8" w14:textId="4D8502CC" w:rsidR="006E33FF" w:rsidRDefault="006E33FF" w:rsidP="00BA42FE">
            <w:pPr>
              <w:numPr>
                <w:ilvl w:val="0"/>
                <w:numId w:val="38"/>
              </w:numPr>
              <w:ind w:left="443" w:hanging="425"/>
              <w:jc w:val="both"/>
            </w:pPr>
            <w:r w:rsidRPr="006E33FF">
              <w:rPr>
                <w:sz w:val="22"/>
              </w:rPr>
              <w:t xml:space="preserve">High aspirations for children and young </w:t>
            </w:r>
            <w:proofErr w:type="gramStart"/>
            <w:r w:rsidRPr="006E33FF">
              <w:rPr>
                <w:sz w:val="22"/>
              </w:rPr>
              <w:t>people</w:t>
            </w:r>
            <w:r>
              <w:rPr>
                <w:sz w:val="22"/>
              </w:rPr>
              <w:t>;</w:t>
            </w:r>
            <w:proofErr w:type="gramEnd"/>
          </w:p>
          <w:p w14:paraId="7FA5D601" w14:textId="1BDD0C15" w:rsidR="006E33FF" w:rsidRDefault="006E33FF" w:rsidP="00467448">
            <w:pPr>
              <w:numPr>
                <w:ilvl w:val="0"/>
                <w:numId w:val="38"/>
              </w:numPr>
              <w:ind w:left="443" w:hanging="425"/>
              <w:jc w:val="both"/>
            </w:pPr>
            <w:r w:rsidRPr="006E33FF">
              <w:rPr>
                <w:sz w:val="22"/>
              </w:rPr>
              <w:t xml:space="preserve">Belief in non-discriminatory </w:t>
            </w:r>
            <w:proofErr w:type="gramStart"/>
            <w:r w:rsidRPr="006E33FF">
              <w:rPr>
                <w:sz w:val="22"/>
              </w:rPr>
              <w:t>practice;</w:t>
            </w:r>
            <w:proofErr w:type="gramEnd"/>
          </w:p>
          <w:p w14:paraId="2227A5CE" w14:textId="7409D544" w:rsidR="006E33FF" w:rsidRPr="006E33FF" w:rsidRDefault="006E33FF" w:rsidP="002042BC">
            <w:pPr>
              <w:numPr>
                <w:ilvl w:val="0"/>
                <w:numId w:val="38"/>
              </w:numPr>
              <w:ind w:left="443" w:hanging="425"/>
              <w:jc w:val="both"/>
              <w:rPr>
                <w:sz w:val="22"/>
              </w:rPr>
            </w:pPr>
            <w:r w:rsidRPr="006E33FF">
              <w:rPr>
                <w:sz w:val="22"/>
              </w:rPr>
              <w:t xml:space="preserve">Fully committed to inclusive education and high expectations for all children and young </w:t>
            </w:r>
            <w:proofErr w:type="gramStart"/>
            <w:r w:rsidRPr="006E33FF">
              <w:rPr>
                <w:sz w:val="22"/>
              </w:rPr>
              <w:t>people;</w:t>
            </w:r>
            <w:proofErr w:type="gramEnd"/>
          </w:p>
          <w:p w14:paraId="225987EF" w14:textId="0BC31013" w:rsidR="006E33FF" w:rsidRDefault="006E33FF" w:rsidP="009C333D">
            <w:pPr>
              <w:numPr>
                <w:ilvl w:val="0"/>
                <w:numId w:val="38"/>
              </w:numPr>
              <w:ind w:left="443" w:hanging="425"/>
              <w:jc w:val="both"/>
            </w:pPr>
            <w:r w:rsidRPr="006E33FF">
              <w:rPr>
                <w:sz w:val="22"/>
              </w:rPr>
              <w:t xml:space="preserve">Fully supportive of a high quality, accessible and highly effective client-led and focused </w:t>
            </w:r>
            <w:proofErr w:type="gramStart"/>
            <w:r w:rsidRPr="006E33FF">
              <w:rPr>
                <w:sz w:val="22"/>
              </w:rPr>
              <w:t>service;</w:t>
            </w:r>
            <w:proofErr w:type="gramEnd"/>
          </w:p>
          <w:p w14:paraId="217F1159" w14:textId="77777777" w:rsidR="0018293C" w:rsidRDefault="0018293C" w:rsidP="0018293C">
            <w:pPr>
              <w:numPr>
                <w:ilvl w:val="0"/>
                <w:numId w:val="38"/>
              </w:numPr>
              <w:ind w:left="443" w:hanging="425"/>
              <w:rPr>
                <w:sz w:val="22"/>
              </w:rPr>
            </w:pPr>
            <w:r>
              <w:rPr>
                <w:sz w:val="22"/>
              </w:rPr>
              <w:t>Access to a car or means of mobility support (if driving then must have a current valid driving licence and appropriate insurance)</w:t>
            </w:r>
          </w:p>
          <w:p w14:paraId="39F665BD" w14:textId="081D6952" w:rsidR="006E33FF" w:rsidRDefault="006E33FF" w:rsidP="006E33FF">
            <w:pPr>
              <w:numPr>
                <w:ilvl w:val="0"/>
                <w:numId w:val="38"/>
              </w:numPr>
              <w:ind w:left="443" w:hanging="425"/>
              <w:jc w:val="both"/>
              <w:rPr>
                <w:sz w:val="22"/>
              </w:rPr>
            </w:pPr>
            <w:r>
              <w:rPr>
                <w:sz w:val="22"/>
              </w:rPr>
              <w:t>Will be required to work outside of normal office hours.</w:t>
            </w:r>
          </w:p>
          <w:p w14:paraId="17012651" w14:textId="77777777" w:rsidR="006E33FF" w:rsidRDefault="006E33FF" w:rsidP="006E33FF">
            <w:pPr>
              <w:ind w:left="443"/>
              <w:jc w:val="both"/>
              <w:rPr>
                <w:sz w:val="22"/>
              </w:rPr>
            </w:pPr>
          </w:p>
          <w:p w14:paraId="61CA4336" w14:textId="3015E3AB" w:rsidR="006E33FF" w:rsidRPr="00B46A19" w:rsidRDefault="006E33FF" w:rsidP="008061D3">
            <w:pPr>
              <w:pStyle w:val="aTitle"/>
              <w:tabs>
                <w:tab w:val="clear" w:pos="4513"/>
                <w:tab w:val="clear" w:pos="9026"/>
              </w:tabs>
              <w:rPr>
                <w:rFonts w:cs="Arial"/>
                <w:b w:val="0"/>
                <w:iCs/>
                <w:noProof/>
                <w:color w:val="auto"/>
                <w:sz w:val="24"/>
                <w:szCs w:val="24"/>
                <w:lang w:eastAsia="en-GB"/>
              </w:rPr>
            </w:pPr>
          </w:p>
        </w:tc>
        <w:tc>
          <w:tcPr>
            <w:tcW w:w="4961" w:type="dxa"/>
          </w:tcPr>
          <w:p w14:paraId="2701B3F4" w14:textId="3C08FA2F" w:rsidR="00845787" w:rsidRPr="00B46A19" w:rsidRDefault="00845787" w:rsidP="00E84624">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A14A2"/>
    <w:multiLevelType w:val="hybridMultilevel"/>
    <w:tmpl w:val="D220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346D8"/>
    <w:multiLevelType w:val="hybridMultilevel"/>
    <w:tmpl w:val="B66615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BB57838"/>
    <w:multiLevelType w:val="hybridMultilevel"/>
    <w:tmpl w:val="EA10F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8F3C43"/>
    <w:multiLevelType w:val="hybridMultilevel"/>
    <w:tmpl w:val="50D44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07482E"/>
    <w:multiLevelType w:val="hybridMultilevel"/>
    <w:tmpl w:val="36C0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792484"/>
    <w:multiLevelType w:val="hybridMultilevel"/>
    <w:tmpl w:val="DE6C6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BA27DF"/>
    <w:multiLevelType w:val="hybridMultilevel"/>
    <w:tmpl w:val="F3DA73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343A1"/>
    <w:multiLevelType w:val="hybridMultilevel"/>
    <w:tmpl w:val="CC86BE1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4F52ED"/>
    <w:multiLevelType w:val="hybridMultilevel"/>
    <w:tmpl w:val="84B2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4"/>
  </w:num>
  <w:num w:numId="4">
    <w:abstractNumId w:val="18"/>
  </w:num>
  <w:num w:numId="5">
    <w:abstractNumId w:val="1"/>
  </w:num>
  <w:num w:numId="6">
    <w:abstractNumId w:val="29"/>
  </w:num>
  <w:num w:numId="7">
    <w:abstractNumId w:val="34"/>
  </w:num>
  <w:num w:numId="8">
    <w:abstractNumId w:val="6"/>
  </w:num>
  <w:num w:numId="9">
    <w:abstractNumId w:val="32"/>
  </w:num>
  <w:num w:numId="10">
    <w:abstractNumId w:val="24"/>
  </w:num>
  <w:num w:numId="11">
    <w:abstractNumId w:val="5"/>
  </w:num>
  <w:num w:numId="12">
    <w:abstractNumId w:val="31"/>
  </w:num>
  <w:num w:numId="13">
    <w:abstractNumId w:val="30"/>
  </w:num>
  <w:num w:numId="14">
    <w:abstractNumId w:val="26"/>
  </w:num>
  <w:num w:numId="15">
    <w:abstractNumId w:val="16"/>
  </w:num>
  <w:num w:numId="16">
    <w:abstractNumId w:val="14"/>
  </w:num>
  <w:num w:numId="17">
    <w:abstractNumId w:val="2"/>
  </w:num>
  <w:num w:numId="18">
    <w:abstractNumId w:val="0"/>
  </w:num>
  <w:num w:numId="19">
    <w:abstractNumId w:val="8"/>
  </w:num>
  <w:num w:numId="20">
    <w:abstractNumId w:val="20"/>
  </w:num>
  <w:num w:numId="21">
    <w:abstractNumId w:val="10"/>
  </w:num>
  <w:num w:numId="22">
    <w:abstractNumId w:val="10"/>
  </w:num>
  <w:num w:numId="23">
    <w:abstractNumId w:val="15"/>
  </w:num>
  <w:num w:numId="24">
    <w:abstractNumId w:val="17"/>
  </w:num>
  <w:num w:numId="25">
    <w:abstractNumId w:val="19"/>
  </w:num>
  <w:num w:numId="26">
    <w:abstractNumId w:val="28"/>
  </w:num>
  <w:num w:numId="27">
    <w:abstractNumId w:val="36"/>
  </w:num>
  <w:num w:numId="28">
    <w:abstractNumId w:val="11"/>
  </w:num>
  <w:num w:numId="29">
    <w:abstractNumId w:val="3"/>
  </w:num>
  <w:num w:numId="30">
    <w:abstractNumId w:val="12"/>
  </w:num>
  <w:num w:numId="31">
    <w:abstractNumId w:val="25"/>
  </w:num>
  <w:num w:numId="32">
    <w:abstractNumId w:val="33"/>
  </w:num>
  <w:num w:numId="33">
    <w:abstractNumId w:val="13"/>
  </w:num>
  <w:num w:numId="34">
    <w:abstractNumId w:val="9"/>
  </w:num>
  <w:num w:numId="35">
    <w:abstractNumId w:val="21"/>
  </w:num>
  <w:num w:numId="36">
    <w:abstractNumId w:val="23"/>
  </w:num>
  <w:num w:numId="37">
    <w:abstractNumId w:val="3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0349B"/>
    <w:rsid w:val="001151CC"/>
    <w:rsid w:val="00165BC7"/>
    <w:rsid w:val="00173195"/>
    <w:rsid w:val="001731A5"/>
    <w:rsid w:val="0018293C"/>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52DE6"/>
    <w:rsid w:val="002659ED"/>
    <w:rsid w:val="00287FE1"/>
    <w:rsid w:val="002A12C5"/>
    <w:rsid w:val="002F3062"/>
    <w:rsid w:val="00310E80"/>
    <w:rsid w:val="003115A0"/>
    <w:rsid w:val="003125AA"/>
    <w:rsid w:val="00314FE8"/>
    <w:rsid w:val="003213F9"/>
    <w:rsid w:val="00327B18"/>
    <w:rsid w:val="003456B3"/>
    <w:rsid w:val="00353A9F"/>
    <w:rsid w:val="003553CD"/>
    <w:rsid w:val="003659EE"/>
    <w:rsid w:val="003742AA"/>
    <w:rsid w:val="00394D61"/>
    <w:rsid w:val="003B3B62"/>
    <w:rsid w:val="003D16A2"/>
    <w:rsid w:val="003D217C"/>
    <w:rsid w:val="003F1BBF"/>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0ED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E33FF"/>
    <w:rsid w:val="006F1AAB"/>
    <w:rsid w:val="00715012"/>
    <w:rsid w:val="007228F5"/>
    <w:rsid w:val="00743418"/>
    <w:rsid w:val="007465C6"/>
    <w:rsid w:val="00754309"/>
    <w:rsid w:val="0077606C"/>
    <w:rsid w:val="00785997"/>
    <w:rsid w:val="00790298"/>
    <w:rsid w:val="00792E69"/>
    <w:rsid w:val="007C7799"/>
    <w:rsid w:val="007D0480"/>
    <w:rsid w:val="007D2D88"/>
    <w:rsid w:val="007E2246"/>
    <w:rsid w:val="008061D3"/>
    <w:rsid w:val="00815FF5"/>
    <w:rsid w:val="008177B2"/>
    <w:rsid w:val="00817F2F"/>
    <w:rsid w:val="00834151"/>
    <w:rsid w:val="00837CEB"/>
    <w:rsid w:val="00845787"/>
    <w:rsid w:val="00863413"/>
    <w:rsid w:val="008864D4"/>
    <w:rsid w:val="00886C91"/>
    <w:rsid w:val="008A32DF"/>
    <w:rsid w:val="008A4C5C"/>
    <w:rsid w:val="008C6D44"/>
    <w:rsid w:val="008E5D50"/>
    <w:rsid w:val="008F20BF"/>
    <w:rsid w:val="008F34B3"/>
    <w:rsid w:val="008F4BDD"/>
    <w:rsid w:val="00912182"/>
    <w:rsid w:val="00925E9F"/>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2CF3"/>
    <w:rsid w:val="00AB3B1A"/>
    <w:rsid w:val="00AE2D84"/>
    <w:rsid w:val="00AF48DC"/>
    <w:rsid w:val="00B03439"/>
    <w:rsid w:val="00B05678"/>
    <w:rsid w:val="00B11826"/>
    <w:rsid w:val="00B3122A"/>
    <w:rsid w:val="00B3765A"/>
    <w:rsid w:val="00B3780C"/>
    <w:rsid w:val="00B45875"/>
    <w:rsid w:val="00B46A19"/>
    <w:rsid w:val="00B50B6A"/>
    <w:rsid w:val="00B758F4"/>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74F09"/>
    <w:rsid w:val="00D8718F"/>
    <w:rsid w:val="00D94B67"/>
    <w:rsid w:val="00DA7401"/>
    <w:rsid w:val="00DE17BA"/>
    <w:rsid w:val="00DE1999"/>
    <w:rsid w:val="00DE41CE"/>
    <w:rsid w:val="00DE46D4"/>
    <w:rsid w:val="00DF49C8"/>
    <w:rsid w:val="00E017D3"/>
    <w:rsid w:val="00E078AA"/>
    <w:rsid w:val="00E15F77"/>
    <w:rsid w:val="00E25BE9"/>
    <w:rsid w:val="00E54875"/>
    <w:rsid w:val="00E54A4D"/>
    <w:rsid w:val="00E62F81"/>
    <w:rsid w:val="00E63EA5"/>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4A6F"/>
    <w:rsid w:val="00F054C0"/>
    <w:rsid w:val="00F05ECB"/>
    <w:rsid w:val="00F16E58"/>
    <w:rsid w:val="00F201F9"/>
    <w:rsid w:val="00F2621B"/>
    <w:rsid w:val="00F270FA"/>
    <w:rsid w:val="00F30693"/>
    <w:rsid w:val="00F44B6C"/>
    <w:rsid w:val="00F50AE5"/>
    <w:rsid w:val="00F56695"/>
    <w:rsid w:val="00F6021D"/>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AE7D8E-81AE-401A-8EE1-CD24A80DB9CF}">
  <ds:schemaRefs>
    <ds:schemaRef ds:uri="http://schemas.openxmlformats.org/officeDocument/2006/bibliography"/>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6</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9530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2</cp:revision>
  <cp:lastPrinted>2018-08-31T10:37:00Z</cp:lastPrinted>
  <dcterms:created xsi:type="dcterms:W3CDTF">2021-04-09T14:11:00Z</dcterms:created>
  <dcterms:modified xsi:type="dcterms:W3CDTF">2021-04-09T14:11:00Z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