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AD" w:rsidRDefault="00496CAD" w:rsidP="00496CAD">
      <w:pPr>
        <w:jc w:val="center"/>
        <w:rPr>
          <w:rFonts w:asciiTheme="minorHAnsi" w:hAnsiTheme="minorHAnsi" w:cstheme="minorHAnsi"/>
          <w:b/>
          <w:sz w:val="22"/>
        </w:rPr>
      </w:pPr>
      <w:r w:rsidRPr="00760AA3">
        <w:rPr>
          <w:rFonts w:asciiTheme="minorHAnsi" w:hAnsiTheme="minorHAnsi" w:cstheme="minorHAnsi"/>
          <w:b/>
          <w:sz w:val="22"/>
        </w:rPr>
        <w:t>THE MEADOWS SCHOOL: TEACHER</w:t>
      </w:r>
      <w:r w:rsidR="00760AA3">
        <w:rPr>
          <w:rFonts w:asciiTheme="minorHAnsi" w:hAnsiTheme="minorHAnsi" w:cstheme="minorHAnsi"/>
          <w:b/>
          <w:sz w:val="22"/>
        </w:rPr>
        <w:t xml:space="preserve"> M2 – M6</w:t>
      </w:r>
      <w:bookmarkStart w:id="0" w:name="_GoBack"/>
      <w:bookmarkEnd w:id="0"/>
    </w:p>
    <w:p w:rsidR="00760AA3" w:rsidRPr="00760AA3" w:rsidRDefault="00760AA3" w:rsidP="00496CAD">
      <w:pPr>
        <w:jc w:val="center"/>
        <w:rPr>
          <w:rFonts w:asciiTheme="minorHAnsi" w:hAnsiTheme="minorHAnsi" w:cstheme="minorHAnsi"/>
          <w:b/>
          <w:sz w:val="22"/>
        </w:rPr>
      </w:pPr>
    </w:p>
    <w:p w:rsidR="00496CAD" w:rsidRDefault="00496CAD" w:rsidP="00496CAD">
      <w:pPr>
        <w:jc w:val="center"/>
        <w:rPr>
          <w:rFonts w:asciiTheme="minorHAnsi" w:hAnsiTheme="minorHAnsi" w:cstheme="minorHAnsi"/>
          <w:b/>
          <w:sz w:val="22"/>
        </w:rPr>
      </w:pPr>
      <w:r w:rsidRPr="00760AA3">
        <w:rPr>
          <w:rFonts w:asciiTheme="minorHAnsi" w:hAnsiTheme="minorHAnsi" w:cstheme="minorHAnsi"/>
          <w:b/>
          <w:sz w:val="22"/>
        </w:rPr>
        <w:t>PERSON SPECIFICATION AND CRITERIA FOR SELECTION</w:t>
      </w:r>
    </w:p>
    <w:p w:rsidR="00760AA3" w:rsidRPr="00760AA3" w:rsidRDefault="00760AA3" w:rsidP="00496CAD">
      <w:pPr>
        <w:jc w:val="center"/>
        <w:rPr>
          <w:rFonts w:asciiTheme="minorHAnsi" w:hAnsiTheme="minorHAnsi" w:cstheme="minorHAnsi"/>
          <w:b/>
          <w:sz w:val="20"/>
        </w:rPr>
      </w:pPr>
    </w:p>
    <w:p w:rsidR="00496CAD" w:rsidRDefault="00496CAD" w:rsidP="00496CAD">
      <w:pPr>
        <w:rPr>
          <w:sz w:val="20"/>
        </w:rPr>
      </w:pPr>
    </w:p>
    <w:tbl>
      <w:tblPr>
        <w:tblW w:w="0" w:type="auto"/>
        <w:tblInd w:w="-3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5223"/>
        <w:gridCol w:w="2268"/>
        <w:gridCol w:w="1683"/>
      </w:tblGrid>
      <w:tr w:rsidR="00496CAD" w:rsidRPr="00760AA3" w:rsidTr="00760AA3">
        <w:trPr>
          <w:trHeight w:val="225"/>
        </w:trPr>
        <w:tc>
          <w:tcPr>
            <w:tcW w:w="1406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category</w:t>
            </w:r>
          </w:p>
        </w:tc>
        <w:tc>
          <w:tcPr>
            <w:tcW w:w="5223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essential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desirable</w:t>
            </w:r>
          </w:p>
        </w:tc>
        <w:tc>
          <w:tcPr>
            <w:tcW w:w="1683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where identified</w:t>
            </w:r>
          </w:p>
        </w:tc>
      </w:tr>
      <w:tr w:rsidR="00496CAD" w:rsidRPr="00760AA3" w:rsidTr="00760AA3">
        <w:trPr>
          <w:trHeight w:val="1188"/>
        </w:trPr>
        <w:tc>
          <w:tcPr>
            <w:tcW w:w="1406" w:type="dxa"/>
            <w:tcBorders>
              <w:top w:val="nil"/>
            </w:tcBorders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application</w:t>
            </w:r>
          </w:p>
        </w:tc>
        <w:tc>
          <w:tcPr>
            <w:tcW w:w="5223" w:type="dxa"/>
            <w:tcBorders>
              <w:top w:val="nil"/>
            </w:tcBorders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Fully supported in reference;</w:t>
            </w:r>
          </w:p>
          <w:p w:rsidR="00496CAD" w:rsidRPr="00760AA3" w:rsidRDefault="006B03D3" w:rsidP="006B03D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Well-structured</w:t>
            </w:r>
            <w:r w:rsidR="00496CAD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supporting letter </w:t>
            </w:r>
            <w:r w:rsidR="00235D48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describing </w:t>
            </w:r>
            <w:r w:rsidR="00380FF9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your views </w:t>
            </w:r>
            <w:r w:rsidR="007461D4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on </w:t>
            </w:r>
            <w:r w:rsidR="00380FF9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curriculum </w:t>
            </w: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intent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for English</w:t>
            </w:r>
            <w:r w:rsidR="00380FF9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and how it fits with wider curriculum </w:t>
            </w:r>
            <w:r w:rsidR="007461D4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specifically in relation to </w:t>
            </w:r>
            <w:r w:rsidR="004E268B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young people with SEMH needs </w:t>
            </w:r>
            <w:r w:rsidR="00496CAD" w:rsidRPr="00760AA3">
              <w:rPr>
                <w:rFonts w:asciiTheme="minorHAnsi" w:hAnsiTheme="minorHAnsi" w:cstheme="minorHAnsi"/>
                <w:sz w:val="20"/>
                <w:szCs w:val="20"/>
              </w:rPr>
              <w:t>(No more than 1000 words).</w:t>
            </w:r>
          </w:p>
        </w:tc>
        <w:tc>
          <w:tcPr>
            <w:tcW w:w="2268" w:type="dxa"/>
            <w:tcBorders>
              <w:top w:val="nil"/>
            </w:tcBorders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</w:tc>
      </w:tr>
      <w:tr w:rsidR="00496CAD" w:rsidRPr="00760AA3" w:rsidTr="00760AA3">
        <w:trPr>
          <w:trHeight w:val="948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qualifications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Qualified Teacher status.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Evidence of recent and relevant professional development within or beyond current setting.</w:t>
            </w:r>
          </w:p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Additional relevant qualification in SEN / SEMH.</w:t>
            </w:r>
          </w:p>
          <w:p w:rsidR="00496CAD" w:rsidRPr="00760AA3" w:rsidRDefault="00CD3BD8" w:rsidP="00CD3BD8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Qualified in </w:t>
            </w:r>
            <w:proofErr w:type="spellStart"/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TeamTeach</w:t>
            </w:r>
            <w:proofErr w:type="spellEnd"/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or similar.</w:t>
            </w:r>
          </w:p>
          <w:p w:rsidR="00496CAD" w:rsidRPr="00760AA3" w:rsidRDefault="00496CAD" w:rsidP="00CD3BD8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First Aid qualification.</w:t>
            </w:r>
          </w:p>
          <w:p w:rsidR="00C92C93" w:rsidRPr="00760AA3" w:rsidRDefault="00C92C93" w:rsidP="00CD3BD8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Midas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</w:tc>
      </w:tr>
      <w:tr w:rsidR="00496CAD" w:rsidRPr="00760AA3" w:rsidTr="00760AA3">
        <w:trPr>
          <w:trHeight w:val="1414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experience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demonstrate high standards of classroom practice.</w:t>
            </w:r>
          </w:p>
          <w:p w:rsidR="00C92C93" w:rsidRPr="00760AA3" w:rsidRDefault="00C92C93" w:rsidP="00CD3BD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Successful recent and relevant experience of teaching English at KS3/4 </w:t>
            </w: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including GCSE.</w:t>
            </w:r>
          </w:p>
          <w:p w:rsidR="00CD3BD8" w:rsidRPr="00760AA3" w:rsidRDefault="00496CAD" w:rsidP="00CD3BD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Ability to teach a range of subjects 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within </w:t>
            </w:r>
            <w:r w:rsidR="00760AA3" w:rsidRPr="00760AA3">
              <w:rPr>
                <w:rFonts w:asciiTheme="minorHAnsi" w:hAnsiTheme="minorHAnsi" w:cstheme="minorHAnsi"/>
                <w:sz w:val="20"/>
                <w:szCs w:val="20"/>
              </w:rPr>
              <w:t>KS3/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496CAD" w:rsidRPr="00760AA3" w:rsidRDefault="00496CAD" w:rsidP="00C92C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Experience of successful learning and teaching 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>in raising student achievement</w:t>
            </w:r>
          </w:p>
        </w:tc>
        <w:tc>
          <w:tcPr>
            <w:tcW w:w="2268" w:type="dxa"/>
          </w:tcPr>
          <w:p w:rsidR="00496CAD" w:rsidRPr="00760AA3" w:rsidRDefault="00496CAD" w:rsidP="00C92C93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Teaching experience in more than 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>one establishment.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Observation</w:t>
            </w:r>
          </w:p>
        </w:tc>
      </w:tr>
      <w:tr w:rsidR="00496CAD" w:rsidRPr="00760AA3" w:rsidTr="00760AA3">
        <w:trPr>
          <w:trHeight w:val="692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professional development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Recent professional development covering relevant educational issues.</w:t>
            </w:r>
          </w:p>
        </w:tc>
        <w:tc>
          <w:tcPr>
            <w:tcW w:w="2268" w:type="dxa"/>
          </w:tcPr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Recent professional development connected to reducing barriers to learning for young people with SEND / SEMH needs.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496CAD" w:rsidRPr="00760AA3" w:rsidTr="00760AA3">
        <w:trPr>
          <w:trHeight w:val="1399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skills &amp; ABILITIES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engage, motivate and ensure progress with young people who lack confidence in themselves as learners.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plan and teach across more than one curriculum area / year group.</w:t>
            </w:r>
          </w:p>
          <w:p w:rsidR="00496CAD" w:rsidRPr="00760AA3" w:rsidRDefault="00496CAD" w:rsidP="00496CA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establish positive professional relationships.</w:t>
            </w:r>
          </w:p>
          <w:p w:rsidR="00496CAD" w:rsidRPr="00760AA3" w:rsidRDefault="00496CAD" w:rsidP="00496CA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communicate effectively in a variety of situations.</w:t>
            </w:r>
          </w:p>
          <w:p w:rsidR="00C92C93" w:rsidRPr="00760AA3" w:rsidRDefault="00C92C93" w:rsidP="00496CA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Capacity to teach GCSE English with evidence of good outcomes</w:t>
            </w:r>
          </w:p>
        </w:tc>
        <w:tc>
          <w:tcPr>
            <w:tcW w:w="2268" w:type="dxa"/>
          </w:tcPr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teach a vocational skill for KS4 groups.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Observation</w:t>
            </w:r>
          </w:p>
        </w:tc>
      </w:tr>
      <w:tr w:rsidR="00496CAD" w:rsidRPr="00760AA3" w:rsidTr="00760AA3">
        <w:trPr>
          <w:trHeight w:val="692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special knowledge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Understanding and knowledge of barriers to learning and strategies to support development for pupils with SEMH needs.</w:t>
            </w:r>
          </w:p>
          <w:p w:rsidR="00496CAD" w:rsidRPr="00760AA3" w:rsidRDefault="00496CAD" w:rsidP="00CD3BD8">
            <w:pPr>
              <w:ind w:left="2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Extensive understanding and knowledge of safeguarding.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496CAD" w:rsidRPr="00760AA3" w:rsidTr="00760AA3">
        <w:trPr>
          <w:trHeight w:val="1926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personal attributes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Demonstrate a stimulating and innovative approach to teaching and learning which encourages the engagement of young people.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Be able to build and sustain effective working relationships with staff, Governors and parents /carers.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Flexible, resilient and creative.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Enjoy professional challenge. </w:t>
            </w:r>
          </w:p>
        </w:tc>
        <w:tc>
          <w:tcPr>
            <w:tcW w:w="2268" w:type="dxa"/>
          </w:tcPr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Flexibility and adaptability in order to be able to mix and work with a wide range of people</w:t>
            </w:r>
          </w:p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Be able to communicate well with young people, parents /carers, and a range of other agencies.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</w:tbl>
    <w:p w:rsidR="00496CAD" w:rsidRPr="00A11638" w:rsidRDefault="00496CAD" w:rsidP="00496CAD">
      <w:pPr>
        <w:autoSpaceDE w:val="0"/>
        <w:autoSpaceDN w:val="0"/>
        <w:adjustRightInd w:val="0"/>
        <w:jc w:val="center"/>
        <w:rPr>
          <w:rFonts w:ascii="Calibri" w:hAnsi="Calibri" w:cs="Gill Sans MT"/>
          <w:color w:val="000000"/>
          <w:sz w:val="20"/>
          <w:szCs w:val="20"/>
          <w:lang w:eastAsia="en-GB"/>
        </w:rPr>
      </w:pPr>
      <w:r w:rsidRPr="00A11638">
        <w:rPr>
          <w:rFonts w:ascii="Calibri" w:hAnsi="Calibri" w:cs="Arial"/>
          <w:color w:val="000000"/>
          <w:sz w:val="20"/>
          <w:szCs w:val="20"/>
          <w:lang w:val="en-US" w:eastAsia="en-GB"/>
        </w:rPr>
        <w:t>Post is subject to full DBS checks to ensure safe recruitment</w:t>
      </w:r>
    </w:p>
    <w:p w:rsidR="00496CAD" w:rsidRPr="00A11638" w:rsidRDefault="00496CAD" w:rsidP="00496CAD">
      <w:pPr>
        <w:rPr>
          <w:rFonts w:ascii="Calibri" w:hAnsi="Calibri"/>
          <w:sz w:val="20"/>
          <w:szCs w:val="20"/>
        </w:rPr>
      </w:pPr>
    </w:p>
    <w:p w:rsidR="00496CAD" w:rsidRPr="00A11638" w:rsidRDefault="00496CAD" w:rsidP="00496CAD">
      <w:pPr>
        <w:rPr>
          <w:rFonts w:ascii="Calibri" w:hAnsi="Calibri"/>
          <w:sz w:val="20"/>
          <w:szCs w:val="20"/>
        </w:rPr>
      </w:pPr>
    </w:p>
    <w:p w:rsidR="00CD3BD8" w:rsidRDefault="00CD3BD8"/>
    <w:sectPr w:rsidR="00CD3BD8" w:rsidSect="00CD3BD8">
      <w:footerReference w:type="even" r:id="rId7"/>
      <w:footerReference w:type="default" r:id="rId8"/>
      <w:pgSz w:w="11906" w:h="16838"/>
      <w:pgMar w:top="567" w:right="424" w:bottom="142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BB" w:rsidRDefault="001538BB">
      <w:r>
        <w:separator/>
      </w:r>
    </w:p>
  </w:endnote>
  <w:endnote w:type="continuationSeparator" w:id="0">
    <w:p w:rsidR="001538BB" w:rsidRDefault="0015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BB" w:rsidRDefault="001538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8BB" w:rsidRDefault="001538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BB" w:rsidRPr="007C3484" w:rsidRDefault="001538BB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7C3484">
      <w:rPr>
        <w:rStyle w:val="PageNumber"/>
        <w:rFonts w:ascii="Calibri" w:hAnsi="Calibri"/>
        <w:sz w:val="22"/>
        <w:szCs w:val="22"/>
      </w:rPr>
      <w:fldChar w:fldCharType="begin"/>
    </w:r>
    <w:r w:rsidRPr="007C3484">
      <w:rPr>
        <w:rStyle w:val="PageNumber"/>
        <w:rFonts w:ascii="Calibri" w:hAnsi="Calibri"/>
        <w:sz w:val="22"/>
        <w:szCs w:val="22"/>
      </w:rPr>
      <w:instrText xml:space="preserve">PAGE  </w:instrText>
    </w:r>
    <w:r w:rsidRPr="007C3484">
      <w:rPr>
        <w:rStyle w:val="PageNumber"/>
        <w:rFonts w:ascii="Calibri" w:hAnsi="Calibri"/>
        <w:sz w:val="22"/>
        <w:szCs w:val="22"/>
      </w:rPr>
      <w:fldChar w:fldCharType="separate"/>
    </w:r>
    <w:r w:rsidR="00760AA3">
      <w:rPr>
        <w:rStyle w:val="PageNumber"/>
        <w:rFonts w:ascii="Calibri" w:hAnsi="Calibri"/>
        <w:noProof/>
        <w:sz w:val="22"/>
        <w:szCs w:val="22"/>
      </w:rPr>
      <w:t>1</w:t>
    </w:r>
    <w:r w:rsidRPr="007C3484">
      <w:rPr>
        <w:rStyle w:val="PageNumber"/>
        <w:rFonts w:ascii="Calibri" w:hAnsi="Calibri"/>
        <w:sz w:val="22"/>
        <w:szCs w:val="22"/>
      </w:rPr>
      <w:fldChar w:fldCharType="end"/>
    </w:r>
  </w:p>
  <w:p w:rsidR="001538BB" w:rsidRDefault="001538BB">
    <w:pPr>
      <w:pStyle w:val="Footer"/>
      <w:ind w:right="360"/>
    </w:pPr>
  </w:p>
  <w:p w:rsidR="001538BB" w:rsidRDefault="001538B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BB" w:rsidRDefault="001538BB">
      <w:r>
        <w:separator/>
      </w:r>
    </w:p>
  </w:footnote>
  <w:footnote w:type="continuationSeparator" w:id="0">
    <w:p w:rsidR="001538BB" w:rsidRDefault="0015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0"/>
        </w:rPr>
      </w:lvl>
    </w:lvlOverride>
  </w:num>
  <w:num w:numId="3">
    <w:abstractNumId w:val="0"/>
    <w:lvlOverride w:ilvl="0">
      <w:lvl w:ilvl="0">
        <w:start w:val="1"/>
        <w:numFmt w:val="bullet"/>
        <w:lvlText w:val="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AD"/>
    <w:rsid w:val="001538BB"/>
    <w:rsid w:val="00235D48"/>
    <w:rsid w:val="002624DF"/>
    <w:rsid w:val="00380FF9"/>
    <w:rsid w:val="00496CAD"/>
    <w:rsid w:val="004E268B"/>
    <w:rsid w:val="00606C4B"/>
    <w:rsid w:val="006B03D3"/>
    <w:rsid w:val="007461D4"/>
    <w:rsid w:val="00760AA3"/>
    <w:rsid w:val="007D712E"/>
    <w:rsid w:val="00815854"/>
    <w:rsid w:val="00826557"/>
    <w:rsid w:val="0084015B"/>
    <w:rsid w:val="00927755"/>
    <w:rsid w:val="0094063A"/>
    <w:rsid w:val="00C92C93"/>
    <w:rsid w:val="00CD3BD8"/>
    <w:rsid w:val="00D21320"/>
    <w:rsid w:val="00DF1D78"/>
    <w:rsid w:val="00E66517"/>
    <w:rsid w:val="00F03D35"/>
    <w:rsid w:val="00F64240"/>
    <w:rsid w:val="00FA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70AE"/>
  <w15:chartTrackingRefBased/>
  <w15:docId w15:val="{55427A00-127C-492B-A1A1-E6387FD3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6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6C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96CAD"/>
  </w:style>
  <w:style w:type="paragraph" w:styleId="ListParagraph">
    <w:name w:val="List Paragraph"/>
    <w:basedOn w:val="Normal"/>
    <w:uiPriority w:val="34"/>
    <w:qFormat/>
    <w:rsid w:val="00496C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School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Hall</dc:creator>
  <cp:keywords/>
  <dc:description/>
  <cp:lastModifiedBy>Tracy</cp:lastModifiedBy>
  <cp:revision>5</cp:revision>
  <cp:lastPrinted>2018-04-17T18:10:00Z</cp:lastPrinted>
  <dcterms:created xsi:type="dcterms:W3CDTF">2021-04-16T10:09:00Z</dcterms:created>
  <dcterms:modified xsi:type="dcterms:W3CDTF">2021-04-16T13:02:00Z</dcterms:modified>
</cp:coreProperties>
</file>