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277" w:rsidRDefault="0073279E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</w:pPr>
      <w:r>
        <w:t xml:space="preserve">Northumberland County Council </w:t>
      </w:r>
    </w:p>
    <w:p w:rsidR="00F85277" w:rsidRDefault="0073279E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  <w:rPr>
          <w:b/>
        </w:rPr>
      </w:pPr>
      <w:r>
        <w:rPr>
          <w:b/>
        </w:rPr>
        <w:t>JOB DESCRIPTION</w:t>
      </w:r>
    </w:p>
    <w:p w:rsidR="00F85277" w:rsidRDefault="00F8527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528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2631"/>
        <w:gridCol w:w="1718"/>
        <w:gridCol w:w="3306"/>
        <w:gridCol w:w="2435"/>
      </w:tblGrid>
      <w:tr w:rsidR="00F85277" w:rsidTr="001A78B0">
        <w:trPr>
          <w:trHeight w:val="260"/>
        </w:trPr>
        <w:tc>
          <w:tcPr>
            <w:tcW w:w="78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7317AD" w:rsidRPr="007317AD">
              <w:t>SEN</w:t>
            </w:r>
            <w:r w:rsidR="007317AD">
              <w:rPr>
                <w:b/>
              </w:rPr>
              <w:t xml:space="preserve"> </w:t>
            </w:r>
            <w:r>
              <w:t>Teaching Assistant (Level 2)</w:t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Director/Service/Sector: </w:t>
            </w:r>
            <w:r>
              <w:t>Children’s Services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F85277" w:rsidTr="001A78B0">
        <w:trPr>
          <w:trHeight w:val="380"/>
        </w:trPr>
        <w:tc>
          <w:tcPr>
            <w:tcW w:w="7826" w:type="dxa"/>
            <w:gridSpan w:val="2"/>
            <w:tcBorders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Band: 3</w:t>
            </w:r>
          </w:p>
        </w:tc>
        <w:tc>
          <w:tcPr>
            <w:tcW w:w="50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Workplace:</w:t>
            </w:r>
            <w:r w:rsidR="00386F45">
              <w:rPr>
                <w:b/>
              </w:rPr>
              <w:t xml:space="preserve"> Barndale House School</w:t>
            </w:r>
          </w:p>
        </w:tc>
        <w:tc>
          <w:tcPr>
            <w:tcW w:w="24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 ref: SG17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HRMS ref:</w:t>
            </w:r>
          </w:p>
        </w:tc>
      </w:tr>
      <w:tr w:rsidR="00F85277" w:rsidTr="001A78B0">
        <w:trPr>
          <w:trHeight w:val="380"/>
        </w:trPr>
        <w:tc>
          <w:tcPr>
            <w:tcW w:w="78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Responsible to: </w:t>
            </w:r>
            <w:r>
              <w:t>HLTA/ SENIOR TA/ LINE MANAGER MANAGING SUPPORT STAFF</w:t>
            </w:r>
            <w:r>
              <w:tab/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5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Date:</w:t>
            </w:r>
            <w:r w:rsidR="00386F45">
              <w:rPr>
                <w:b/>
              </w:rPr>
              <w:t xml:space="preserve"> </w:t>
            </w:r>
          </w:p>
          <w:p w:rsidR="00F85277" w:rsidRPr="00386F45" w:rsidRDefault="0038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6F45">
              <w:t>April 2021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Manager Level: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5277" w:rsidTr="001A78B0">
        <w:tc>
          <w:tcPr>
            <w:tcW w:w="15285" w:type="dxa"/>
            <w:gridSpan w:val="5"/>
            <w:tcBorders>
              <w:bottom w:val="single" w:sz="4" w:space="0" w:color="000000"/>
            </w:tcBorders>
          </w:tcPr>
          <w:p w:rsidR="00F85277" w:rsidRDefault="0073279E" w:rsidP="0038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Job Purpose:  </w:t>
            </w:r>
            <w:r>
              <w:t>To work under the guidance of</w:t>
            </w:r>
            <w:r w:rsidR="00386F45">
              <w:t xml:space="preserve"> </w:t>
            </w:r>
            <w:r w:rsidR="00386F45">
              <w:t>the classroom lead</w:t>
            </w:r>
            <w:r w:rsidR="00386F45">
              <w:t xml:space="preserve"> to support the pupils in accessing learning, providing pastoral support, meeting EHCP targets and attending to personal care, as required.                           </w:t>
            </w:r>
            <w:r>
              <w:t xml:space="preserve"> </w:t>
            </w:r>
          </w:p>
        </w:tc>
      </w:tr>
      <w:tr w:rsidR="00F85277" w:rsidTr="001A78B0">
        <w:trPr>
          <w:trHeight w:val="300"/>
        </w:trPr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Staff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Applicable</w:t>
            </w:r>
          </w:p>
        </w:tc>
      </w:tr>
      <w:tr w:rsidR="00F85277" w:rsidTr="001A78B0">
        <w:trPr>
          <w:trHeight w:val="300"/>
        </w:trPr>
        <w:tc>
          <w:tcPr>
            <w:tcW w:w="7826" w:type="dxa"/>
            <w:gridSpan w:val="2"/>
            <w:tcBorders>
              <w:top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Finance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Applicable</w:t>
            </w:r>
          </w:p>
        </w:tc>
      </w:tr>
      <w:tr w:rsidR="00F85277" w:rsidTr="001A78B0">
        <w:trPr>
          <w:trHeight w:val="300"/>
        </w:trPr>
        <w:tc>
          <w:tcPr>
            <w:tcW w:w="7826" w:type="dxa"/>
            <w:gridSpan w:val="2"/>
            <w:tcBorders>
              <w:bottom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Physical</w:t>
            </w:r>
          </w:p>
        </w:tc>
        <w:tc>
          <w:tcPr>
            <w:tcW w:w="7459" w:type="dxa"/>
            <w:gridSpan w:val="3"/>
            <w:tcBorders>
              <w:bottom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Shared responsibility for Classroom equipment and materials. </w:t>
            </w:r>
          </w:p>
        </w:tc>
      </w:tr>
      <w:tr w:rsidR="00F85277" w:rsidTr="001A78B0">
        <w:trPr>
          <w:trHeight w:val="300"/>
        </w:trPr>
        <w:tc>
          <w:tcPr>
            <w:tcW w:w="7826" w:type="dxa"/>
            <w:gridSpan w:val="2"/>
            <w:tcBorders>
              <w:bottom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Clients</w:t>
            </w:r>
          </w:p>
        </w:tc>
        <w:tc>
          <w:tcPr>
            <w:tcW w:w="7459" w:type="dxa"/>
            <w:gridSpan w:val="3"/>
            <w:tcBorders>
              <w:bottom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Relevant School pupils.</w:t>
            </w:r>
          </w:p>
        </w:tc>
      </w:tr>
      <w:tr w:rsidR="00F85277" w:rsidTr="001A78B0">
        <w:tc>
          <w:tcPr>
            <w:tcW w:w="15285" w:type="dxa"/>
            <w:gridSpan w:val="5"/>
            <w:tcBorders>
              <w:top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Duties and key result areas: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F85277" w:rsidRDefault="001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Supporting</w:t>
            </w:r>
            <w:r w:rsidR="0073279E">
              <w:rPr>
                <w:b/>
              </w:rPr>
              <w:t xml:space="preserve"> Pupils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317AD" w:rsidRDefault="007317AD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 support the delivery of learning activities to pupils, under the direction of the classroom lead</w:t>
            </w:r>
          </w:p>
          <w:p w:rsidR="007317AD" w:rsidRDefault="007317AD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 organise and produce resources to support children in their learning</w:t>
            </w:r>
          </w:p>
          <w:p w:rsidR="007317AD" w:rsidRDefault="007317AD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Establish good</w:t>
            </w:r>
            <w:r>
              <w:t>, appropriate</w:t>
            </w:r>
            <w:r>
              <w:t xml:space="preserve"> relationships with pupils, acting as a role model and responding to the needs of each individual child.</w:t>
            </w:r>
          </w:p>
          <w:p w:rsidR="00F85277" w:rsidRDefault="0073279E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Attend to the personal needs of pupils including the implementation of </w:t>
            </w:r>
            <w:r w:rsidR="007317AD">
              <w:t>EHCP targets</w:t>
            </w:r>
            <w:r>
              <w:t xml:space="preserve"> that may include social, health, physical, </w:t>
            </w:r>
            <w:proofErr w:type="gramStart"/>
            <w:r w:rsidR="007317AD">
              <w:t>hygiene</w:t>
            </w:r>
            <w:proofErr w:type="gramEnd"/>
            <w:r w:rsidR="007317AD">
              <w:t xml:space="preserve"> and welfare outcomes.</w:t>
            </w:r>
          </w:p>
          <w:p w:rsidR="007317AD" w:rsidRDefault="007317AD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To provide intimate care for pupils following established protocols  </w:t>
            </w:r>
          </w:p>
          <w:p w:rsidR="002E3BE3" w:rsidRDefault="002E3BE3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 provide support/resources for pupils when deregulated using agreed approaches</w:t>
            </w:r>
          </w:p>
          <w:p w:rsidR="00F85277" w:rsidRDefault="0073279E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 actively promote inclusive practice within the classroom setting to en</w:t>
            </w:r>
            <w:r w:rsidR="002E3BE3">
              <w:t>sure acceptance of all children</w:t>
            </w:r>
          </w:p>
          <w:p w:rsidR="00F85277" w:rsidRDefault="0073279E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Encourage ch</w:t>
            </w:r>
            <w:r>
              <w:t>ildren to pla</w:t>
            </w:r>
            <w:r w:rsidR="007317AD">
              <w:t xml:space="preserve">y and interact with one another at break times </w:t>
            </w:r>
          </w:p>
          <w:p w:rsidR="007317AD" w:rsidRDefault="007317AD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Encourage social interaction between pupils within learning environments </w:t>
            </w:r>
          </w:p>
          <w:p w:rsidR="00F85277" w:rsidRDefault="007317AD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To encourage children to become more </w:t>
            </w:r>
            <w:r w:rsidR="0073279E">
              <w:t>independent</w:t>
            </w:r>
            <w:r w:rsidR="002E3BE3">
              <w:t xml:space="preserve"> to</w:t>
            </w:r>
            <w:r w:rsidR="0073279E">
              <w:t xml:space="preserve"> build</w:t>
            </w:r>
            <w:r w:rsidR="002E3BE3">
              <w:t xml:space="preserve"> confidence and their</w:t>
            </w:r>
            <w:r w:rsidR="0073279E">
              <w:t xml:space="preserve"> </w:t>
            </w:r>
            <w:proofErr w:type="spellStart"/>
            <w:r w:rsidR="0073279E">
              <w:t>self est</w:t>
            </w:r>
            <w:r w:rsidR="0073279E">
              <w:t>eem</w:t>
            </w:r>
            <w:proofErr w:type="spellEnd"/>
            <w:r w:rsidR="0073279E">
              <w:t>.</w:t>
            </w:r>
          </w:p>
          <w:p w:rsidR="00F85277" w:rsidRPr="007317AD" w:rsidRDefault="0073279E" w:rsidP="007317A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Provide feedback to pupils in relation to progress and achievement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F85277" w:rsidRDefault="001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Supporting</w:t>
            </w:r>
            <w:r w:rsidR="0073279E">
              <w:rPr>
                <w:b/>
              </w:rPr>
              <w:t xml:space="preserve"> </w:t>
            </w:r>
            <w:r>
              <w:rPr>
                <w:b/>
              </w:rPr>
              <w:t>Classroom Leads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F85277" w:rsidRDefault="0073279E" w:rsidP="002E3B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Creat</w:t>
            </w:r>
            <w:r w:rsidR="002E3BE3">
              <w:t xml:space="preserve">e and maintain a structured </w:t>
            </w:r>
            <w:r>
              <w:t>learning environme</w:t>
            </w:r>
            <w:r w:rsidR="002E3BE3">
              <w:t>nt in line with lesson planning</w:t>
            </w:r>
          </w:p>
          <w:p w:rsidR="00F85277" w:rsidRDefault="0073279E" w:rsidP="002E3B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Assist the </w:t>
            </w:r>
            <w:r w:rsidR="002E3BE3">
              <w:t>classroom lead</w:t>
            </w:r>
            <w:r>
              <w:t xml:space="preserve"> with the </w:t>
            </w:r>
            <w:r w:rsidR="002E3BE3">
              <w:t>planning of learning activities</w:t>
            </w:r>
          </w:p>
          <w:p w:rsidR="00F85277" w:rsidRDefault="0073279E" w:rsidP="002E3B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As directed by the class te</w:t>
            </w:r>
            <w:r>
              <w:t>acher:</w:t>
            </w:r>
          </w:p>
          <w:p w:rsidR="00F85277" w:rsidRDefault="0073279E" w:rsidP="002E3BE3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Prepare the classroom prior</w:t>
            </w:r>
            <w:r w:rsidR="002E3BE3">
              <w:t>/post learning sessions</w:t>
            </w:r>
          </w:p>
          <w:p w:rsidR="002E3BE3" w:rsidRDefault="002E3BE3" w:rsidP="002E3BE3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Support the pupils’ transitions between sessions</w:t>
            </w:r>
          </w:p>
          <w:p w:rsidR="00F85277" w:rsidRDefault="0073279E" w:rsidP="002E3BE3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Assist with the display of pupils’ work</w:t>
            </w:r>
          </w:p>
          <w:p w:rsidR="00F85277" w:rsidRDefault="00F85277" w:rsidP="002E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"/>
              <w:jc w:val="both"/>
            </w:pPr>
          </w:p>
          <w:p w:rsidR="00F85277" w:rsidRDefault="002E3BE3" w:rsidP="002E3B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Report to the classroom lead through briefs/debriefs on</w:t>
            </w:r>
            <w:r w:rsidR="0073279E">
              <w:t>:</w:t>
            </w:r>
          </w:p>
          <w:p w:rsidR="002E3BE3" w:rsidRDefault="002E3BE3" w:rsidP="002E3BE3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Pupil progress/achievements </w:t>
            </w:r>
          </w:p>
          <w:p w:rsidR="002E3BE3" w:rsidRDefault="002E3BE3" w:rsidP="002E3BE3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Barriers to learning</w:t>
            </w:r>
          </w:p>
          <w:p w:rsidR="00F85277" w:rsidRDefault="002E3BE3" w:rsidP="002E3BE3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Regulation and intervention strategies</w:t>
            </w:r>
          </w:p>
          <w:p w:rsidR="002E3BE3" w:rsidRDefault="002E3BE3" w:rsidP="002E3BE3">
            <w:pPr>
              <w:pStyle w:val="ListParagraph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Best practice </w:t>
            </w:r>
          </w:p>
          <w:p w:rsidR="00F85277" w:rsidRDefault="00F85277" w:rsidP="002E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"/>
              <w:jc w:val="both"/>
            </w:pPr>
          </w:p>
          <w:p w:rsidR="00F85277" w:rsidRDefault="0073279E" w:rsidP="002E3B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Support the </w:t>
            </w:r>
            <w:r w:rsidR="002E3BE3">
              <w:t>lead in developing toolkits for regulation</w:t>
            </w:r>
          </w:p>
          <w:p w:rsidR="00F85277" w:rsidRDefault="0073279E" w:rsidP="002E3B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Establish constructive relationships with parents and carers.</w:t>
            </w:r>
          </w:p>
          <w:p w:rsidR="005C5319" w:rsidRDefault="001A78B0" w:rsidP="005C531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Support</w:t>
            </w:r>
            <w:r w:rsidR="0073279E">
              <w:t xml:space="preserve"> the classroom</w:t>
            </w:r>
            <w:r w:rsidR="002E3BE3">
              <w:t xml:space="preserve"> lead</w:t>
            </w:r>
            <w:r w:rsidR="0073279E">
              <w:t xml:space="preserve"> with </w:t>
            </w:r>
            <w:r>
              <w:t>day to day classroom</w:t>
            </w:r>
            <w:r w:rsidR="0073279E">
              <w:t xml:space="preserve"> admin support</w:t>
            </w:r>
          </w:p>
          <w:p w:rsidR="00F85277" w:rsidRPr="005C5319" w:rsidRDefault="005C5319" w:rsidP="005C531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t xml:space="preserve">Assist with the </w:t>
            </w:r>
            <w:r>
              <w:t>supervision</w:t>
            </w:r>
            <w:r>
              <w:t xml:space="preserve"> of pupils outside the classroom e.g. lunch ti</w:t>
            </w:r>
            <w:r>
              <w:t xml:space="preserve">mes and </w:t>
            </w:r>
            <w:r>
              <w:t xml:space="preserve">school trips 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F85277" w:rsidRDefault="001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 xml:space="preserve">Wider School Obligations 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  <w:p w:rsidR="001A78B0" w:rsidRPr="001A78B0" w:rsidRDefault="001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A78B0">
              <w:t>We would expect all employees</w:t>
            </w:r>
            <w:r w:rsidR="005C5319">
              <w:t xml:space="preserve"> to</w:t>
            </w:r>
            <w:r w:rsidRPr="001A78B0">
              <w:t>:</w:t>
            </w:r>
          </w:p>
          <w:p w:rsidR="00F85277" w:rsidRDefault="001A78B0" w:rsidP="001A78B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Comply with school policies</w:t>
            </w:r>
          </w:p>
          <w:p w:rsidR="001A78B0" w:rsidRDefault="005C5319" w:rsidP="001A78B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Adhere to </w:t>
            </w:r>
            <w:r w:rsidR="001A78B0">
              <w:t xml:space="preserve">safeguarding practices </w:t>
            </w:r>
          </w:p>
          <w:p w:rsidR="001A78B0" w:rsidRDefault="005C5319" w:rsidP="001A78B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Follow ‘</w:t>
            </w:r>
            <w:r w:rsidR="001A78B0">
              <w:t>Barndale Expects for Staff</w:t>
            </w:r>
            <w:r>
              <w:t>’</w:t>
            </w:r>
          </w:p>
          <w:p w:rsidR="001A78B0" w:rsidRDefault="005C5319" w:rsidP="001A78B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Familiarise themselves with the ‘</w:t>
            </w:r>
            <w:r w:rsidR="001A78B0">
              <w:t>Staff Handbook</w:t>
            </w:r>
            <w:r>
              <w:t>’</w:t>
            </w:r>
          </w:p>
          <w:p w:rsidR="001A78B0" w:rsidRDefault="005C5319" w:rsidP="001A78B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Work</w:t>
            </w:r>
            <w:r w:rsidR="001A78B0">
              <w:t xml:space="preserve"> as a wider team</w:t>
            </w:r>
          </w:p>
          <w:p w:rsidR="005C5319" w:rsidRDefault="005C5319" w:rsidP="001A78B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</w:t>
            </w:r>
            <w:r>
              <w:t>romote the ethos and vision of the school</w:t>
            </w:r>
            <w:r>
              <w:t xml:space="preserve"> </w:t>
            </w:r>
          </w:p>
          <w:p w:rsidR="001A78B0" w:rsidRDefault="005C5319" w:rsidP="001A78B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Model p</w:t>
            </w:r>
            <w:r w:rsidR="001A78B0">
              <w:t>rofessional attitudes in the workplace</w:t>
            </w:r>
          </w:p>
          <w:p w:rsidR="005C5319" w:rsidRDefault="005C5319" w:rsidP="005C531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Participate in training</w:t>
            </w:r>
            <w:r>
              <w:t xml:space="preserve"> and development</w:t>
            </w:r>
            <w:r>
              <w:t xml:space="preserve"> that contribute to </w:t>
            </w:r>
            <w:r>
              <w:t xml:space="preserve">school development 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  <w:r>
              <w:t> 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To undertake other duties and responsibilities as required commensurate with the grade of the post.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This school is committed to safeguarding and promoting the welfare of children and young people and expects all staff and volunteers to share this commitment.  You are therefore under a duty to use the school’s procedures to report any concerns you may hav</w:t>
            </w:r>
            <w:r>
              <w:t>e regarding the safety or well-being of any child or young person.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duties and responsibilities highlighted in this Job Description are indicative and may vary over time.  Post holders are expected to undertake other duties and responsibilities relevan</w:t>
            </w:r>
            <w:r>
              <w:t>t to the nature, level and extent of the post and the grade has been established on this basis.</w:t>
            </w:r>
          </w:p>
          <w:p w:rsidR="001A78B0" w:rsidRDefault="001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85277" w:rsidTr="001A78B0">
        <w:tc>
          <w:tcPr>
            <w:tcW w:w="15285" w:type="dxa"/>
            <w:gridSpan w:val="5"/>
            <w:tcBorders>
              <w:top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Work Arrangements</w:t>
            </w:r>
          </w:p>
        </w:tc>
      </w:tr>
      <w:tr w:rsidR="00F85277" w:rsidTr="001A78B0">
        <w:trPr>
          <w:trHeight w:val="340"/>
        </w:trPr>
        <w:tc>
          <w:tcPr>
            <w:tcW w:w="78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Transport requirements: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patterns: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conditions: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85277" w:rsidRDefault="00F85277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F85277" w:rsidRDefault="0073279E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</w:pPr>
      <w:r>
        <w:br w:type="page"/>
      </w:r>
      <w:r>
        <w:lastRenderedPageBreak/>
        <w:t xml:space="preserve">Northumberland County Council </w:t>
      </w:r>
    </w:p>
    <w:p w:rsidR="00F85277" w:rsidRDefault="0073279E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  <w:rPr>
          <w:b/>
        </w:rPr>
      </w:pPr>
      <w:r>
        <w:rPr>
          <w:b/>
        </w:rPr>
        <w:t>PERSON SPECIFICATION</w:t>
      </w:r>
    </w:p>
    <w:p w:rsidR="00F85277" w:rsidRDefault="00F8527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5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5"/>
        <w:gridCol w:w="5655"/>
        <w:gridCol w:w="655"/>
        <w:gridCol w:w="917"/>
      </w:tblGrid>
      <w:tr w:rsidR="00F85277">
        <w:tc>
          <w:tcPr>
            <w:tcW w:w="7345" w:type="dxa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Teaching Assistant (Level 2) </w:t>
            </w:r>
          </w:p>
        </w:tc>
        <w:tc>
          <w:tcPr>
            <w:tcW w:w="5655" w:type="dxa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Director/Service/Sector: </w:t>
            </w:r>
            <w:r>
              <w:t>Children’s Services</w:t>
            </w:r>
          </w:p>
        </w:tc>
        <w:tc>
          <w:tcPr>
            <w:tcW w:w="1572" w:type="dxa"/>
            <w:gridSpan w:val="2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Ref</w:t>
            </w:r>
            <w:r>
              <w:t>: SG17</w:t>
            </w:r>
          </w:p>
        </w:tc>
      </w:tr>
      <w:tr w:rsidR="00F85277">
        <w:tc>
          <w:tcPr>
            <w:tcW w:w="7345" w:type="dxa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655" w:type="dxa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572" w:type="dxa"/>
            <w:gridSpan w:val="2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Assess by</w:t>
            </w:r>
          </w:p>
        </w:tc>
      </w:tr>
      <w:tr w:rsidR="00F85277">
        <w:tc>
          <w:tcPr>
            <w:tcW w:w="14572" w:type="dxa"/>
            <w:gridSpan w:val="4"/>
          </w:tcPr>
          <w:p w:rsidR="00F85277" w:rsidRPr="005C5319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,Bold"/>
                <w:b/>
                <w:sz w:val="24"/>
                <w:szCs w:val="24"/>
              </w:rPr>
            </w:pPr>
            <w:r w:rsidRPr="005C5319">
              <w:rPr>
                <w:b/>
              </w:rPr>
              <w:t xml:space="preserve">Knowledge and </w:t>
            </w:r>
            <w:r w:rsidRPr="005C5319">
              <w:rPr>
                <w:rFonts w:eastAsia="Arial,Bold"/>
                <w:b/>
              </w:rPr>
              <w:t>Qualifications</w:t>
            </w:r>
          </w:p>
        </w:tc>
      </w:tr>
      <w:tr w:rsidR="00F85277">
        <w:tc>
          <w:tcPr>
            <w:tcW w:w="7345" w:type="dxa"/>
          </w:tcPr>
          <w:p w:rsidR="00F85277" w:rsidRDefault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Excellent</w:t>
            </w:r>
            <w:r w:rsidR="0073279E">
              <w:t xml:space="preserve"> numeracy and literacy skills;</w:t>
            </w:r>
          </w:p>
          <w:p w:rsidR="00F85277" w:rsidRDefault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NVQ 2 for T</w:t>
            </w:r>
            <w:r w:rsidR="0073279E">
              <w:t>eaching Assistants or equivalent qualifications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0" w:type="dxa"/>
            <w:gridSpan w:val="2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Completion of </w:t>
            </w:r>
            <w:r w:rsidR="005C5319">
              <w:t>further CPD in the field of SEND</w:t>
            </w:r>
          </w:p>
          <w:p w:rsidR="0073279E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First aid qualification</w:t>
            </w:r>
          </w:p>
          <w:p w:rsidR="0073279E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MIDAS</w:t>
            </w:r>
          </w:p>
          <w:p w:rsidR="0073279E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Specialist Qualification e.g. Thrive, ELSA, </w:t>
            </w:r>
            <w:r>
              <w:t xml:space="preserve">Makaton, PECs, </w:t>
            </w:r>
            <w:bookmarkStart w:id="0" w:name="_GoBack"/>
            <w:bookmarkEnd w:id="0"/>
            <w:r>
              <w:t xml:space="preserve">Numicon and ‘Read, Write, Inc.’ </w:t>
            </w:r>
          </w:p>
          <w:p w:rsidR="00F85277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Intimate Care Training </w:t>
            </w:r>
          </w:p>
        </w:tc>
        <w:tc>
          <w:tcPr>
            <w:tcW w:w="917" w:type="dxa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(a),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F85277">
        <w:tc>
          <w:tcPr>
            <w:tcW w:w="14572" w:type="dxa"/>
            <w:gridSpan w:val="4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F85277">
        <w:tc>
          <w:tcPr>
            <w:tcW w:w="7345" w:type="dxa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Working with </w:t>
            </w:r>
            <w:r w:rsidR="0073279E">
              <w:t xml:space="preserve">children </w:t>
            </w:r>
            <w:r>
              <w:t xml:space="preserve">in a school setting 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0" w:type="dxa"/>
            <w:gridSpan w:val="2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C5319" w:rsidRDefault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in a specialist provision/school.</w:t>
            </w:r>
          </w:p>
        </w:tc>
        <w:tc>
          <w:tcPr>
            <w:tcW w:w="917" w:type="dxa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(a),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F85277">
        <w:tc>
          <w:tcPr>
            <w:tcW w:w="14572" w:type="dxa"/>
            <w:gridSpan w:val="4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Skills, C</w:t>
            </w:r>
            <w:r>
              <w:rPr>
                <w:b/>
              </w:rPr>
              <w:t>ompetencies and Attitudes</w:t>
            </w:r>
          </w:p>
        </w:tc>
      </w:tr>
      <w:tr w:rsidR="00F85277">
        <w:tc>
          <w:tcPr>
            <w:tcW w:w="7345" w:type="dxa"/>
          </w:tcPr>
          <w:p w:rsidR="00F85277" w:rsidRDefault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Excellent </w:t>
            </w:r>
            <w:r w:rsidR="0073279E">
              <w:t>ICT skills and ability to use oth</w:t>
            </w:r>
            <w:r>
              <w:t>er types of learning technology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bookmarkStart w:id="1" w:name="_gjdgxs" w:colFirst="0" w:colLast="0"/>
            <w:bookmarkEnd w:id="1"/>
            <w:r>
              <w:t>Basic understanding of child development</w:t>
            </w: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Can work as a member of a team, understanding their role in the classroom and associated responsibilities.</w:t>
            </w:r>
          </w:p>
          <w:p w:rsidR="0073279E" w:rsidRDefault="0073279E" w:rsidP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Resilient and reflective</w:t>
            </w:r>
          </w:p>
          <w:p w:rsidR="0073279E" w:rsidRDefault="0073279E" w:rsidP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Caring and nurturing </w:t>
            </w:r>
          </w:p>
          <w:p w:rsidR="0073279E" w:rsidRDefault="0073279E" w:rsidP="005C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Proactive and ‘can do’ attitude </w:t>
            </w:r>
          </w:p>
        </w:tc>
        <w:tc>
          <w:tcPr>
            <w:tcW w:w="6310" w:type="dxa"/>
            <w:gridSpan w:val="2"/>
          </w:tcPr>
          <w:p w:rsidR="0073279E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Experience of supporting deregulated pupils.</w:t>
            </w:r>
          </w:p>
          <w:p w:rsidR="00F85277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Experience with pupils on the autistic spectrum </w:t>
            </w:r>
          </w:p>
          <w:p w:rsidR="0073279E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Experience with non-verbal pupils</w:t>
            </w:r>
          </w:p>
          <w:p w:rsidR="0073279E" w:rsidRDefault="0073279E" w:rsidP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Experience with producing visual/communication resources </w:t>
            </w:r>
          </w:p>
        </w:tc>
        <w:tc>
          <w:tcPr>
            <w:tcW w:w="917" w:type="dxa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(a), (</w:t>
            </w:r>
            <w:proofErr w:type="spellStart"/>
            <w:r>
              <w:t>i</w:t>
            </w:r>
            <w:proofErr w:type="spellEnd"/>
            <w:r>
              <w:t>),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(r)</w:t>
            </w:r>
          </w:p>
        </w:tc>
      </w:tr>
      <w:tr w:rsidR="00F85277">
        <w:tc>
          <w:tcPr>
            <w:tcW w:w="14572" w:type="dxa"/>
            <w:gridSpan w:val="4"/>
          </w:tcPr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F85277">
        <w:tc>
          <w:tcPr>
            <w:tcW w:w="7345" w:type="dxa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Willingness to participate in training and personal development</w:t>
            </w:r>
          </w:p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6310" w:type="dxa"/>
            <w:gridSpan w:val="2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F85277" w:rsidRDefault="00F8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85277" w:rsidRDefault="007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</w:tbl>
    <w:p w:rsidR="00F85277" w:rsidRDefault="0073279E">
      <w:pPr>
        <w:pBdr>
          <w:top w:val="nil"/>
          <w:left w:val="nil"/>
          <w:bottom w:val="nil"/>
          <w:right w:val="nil"/>
          <w:between w:val="nil"/>
        </w:pBdr>
      </w:pPr>
      <w:r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sectPr w:rsidR="00F85277">
      <w:pgSz w:w="16838" w:h="11906" w:orient="landscape"/>
      <w:pgMar w:top="567" w:right="851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EF6"/>
    <w:multiLevelType w:val="hybridMultilevel"/>
    <w:tmpl w:val="64B2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EEC"/>
    <w:multiLevelType w:val="hybridMultilevel"/>
    <w:tmpl w:val="9334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0F00"/>
    <w:multiLevelType w:val="multilevel"/>
    <w:tmpl w:val="3FBEE5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4999367F"/>
    <w:multiLevelType w:val="hybridMultilevel"/>
    <w:tmpl w:val="E616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27E3C"/>
    <w:multiLevelType w:val="hybridMultilevel"/>
    <w:tmpl w:val="1FF2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277"/>
    <w:rsid w:val="001A78B0"/>
    <w:rsid w:val="002E3BE3"/>
    <w:rsid w:val="00386F45"/>
    <w:rsid w:val="005C5319"/>
    <w:rsid w:val="007317AD"/>
    <w:rsid w:val="0073279E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3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3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Phillips</dc:creator>
  <cp:lastModifiedBy>Mark Phillips</cp:lastModifiedBy>
  <cp:revision>2</cp:revision>
  <dcterms:created xsi:type="dcterms:W3CDTF">2021-04-28T15:20:00Z</dcterms:created>
  <dcterms:modified xsi:type="dcterms:W3CDTF">2021-04-28T15:20:00Z</dcterms:modified>
</cp:coreProperties>
</file>