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3002" w14:textId="77777777" w:rsidR="000462AA" w:rsidRPr="00117798" w:rsidRDefault="000462AA" w:rsidP="000462AA">
      <w:pPr>
        <w:pStyle w:val="NoSpacing"/>
        <w:rPr>
          <w:b/>
          <w:sz w:val="24"/>
        </w:rPr>
      </w:pPr>
    </w:p>
    <w:p w14:paraId="2D0AAB19" w14:textId="77777777" w:rsidR="00117798" w:rsidRPr="00117798" w:rsidRDefault="00117798" w:rsidP="00117798">
      <w:pPr>
        <w:jc w:val="center"/>
        <w:rPr>
          <w:rFonts w:asciiTheme="majorHAnsi" w:hAnsiTheme="majorHAnsi" w:cstheme="majorHAnsi"/>
          <w:b/>
        </w:rPr>
      </w:pPr>
      <w:r w:rsidRPr="00117798">
        <w:rPr>
          <w:rFonts w:asciiTheme="majorHAnsi" w:hAnsiTheme="majorHAnsi" w:cstheme="majorHAnsi"/>
          <w:b/>
        </w:rPr>
        <w:t>Job Desc</w:t>
      </w:r>
      <w:r w:rsidR="00486029">
        <w:rPr>
          <w:rFonts w:asciiTheme="majorHAnsi" w:hAnsiTheme="majorHAnsi" w:cstheme="majorHAnsi"/>
          <w:b/>
        </w:rPr>
        <w:t xml:space="preserve">ription and Person Specification </w:t>
      </w:r>
    </w:p>
    <w:tbl>
      <w:tblPr>
        <w:tblStyle w:val="TableGrid"/>
        <w:tblpPr w:leftFromText="180" w:rightFromText="180" w:vertAnchor="text" w:tblpX="137" w:tblpY="1"/>
        <w:tblOverlap w:val="never"/>
        <w:tblW w:w="0" w:type="auto"/>
        <w:tblLook w:val="04A0" w:firstRow="1" w:lastRow="0" w:firstColumn="1" w:lastColumn="0" w:noHBand="0" w:noVBand="1"/>
      </w:tblPr>
      <w:tblGrid>
        <w:gridCol w:w="1775"/>
        <w:gridCol w:w="8285"/>
      </w:tblGrid>
      <w:tr w:rsidR="00117798" w14:paraId="587AB5E1" w14:textId="77777777" w:rsidTr="002B3A35">
        <w:trPr>
          <w:cantSplit/>
          <w:trHeight w:val="465"/>
        </w:trPr>
        <w:tc>
          <w:tcPr>
            <w:tcW w:w="1775" w:type="dxa"/>
          </w:tcPr>
          <w:p w14:paraId="0D52A6FE" w14:textId="77777777" w:rsidR="00117798" w:rsidRPr="00DF6869" w:rsidRDefault="00117798" w:rsidP="00D434F2">
            <w:pPr>
              <w:jc w:val="both"/>
              <w:rPr>
                <w:rFonts w:cstheme="minorHAnsi"/>
              </w:rPr>
            </w:pPr>
            <w:r w:rsidRPr="00DF6869">
              <w:rPr>
                <w:rFonts w:cstheme="minorHAnsi"/>
                <w:b/>
              </w:rPr>
              <w:t>JOB TITLE:</w:t>
            </w:r>
          </w:p>
        </w:tc>
        <w:tc>
          <w:tcPr>
            <w:tcW w:w="8285" w:type="dxa"/>
          </w:tcPr>
          <w:p w14:paraId="36DD07A2" w14:textId="77777777" w:rsidR="00117798" w:rsidRPr="00DF6869" w:rsidRDefault="00E754FF" w:rsidP="00D434F2">
            <w:pPr>
              <w:jc w:val="both"/>
              <w:rPr>
                <w:rFonts w:cstheme="minorHAnsi"/>
              </w:rPr>
            </w:pPr>
            <w:r w:rsidRPr="00DF6869">
              <w:rPr>
                <w:rFonts w:eastAsia="Arial" w:cstheme="minorHAnsi"/>
                <w:bCs/>
                <w:color w:val="221F20"/>
              </w:rPr>
              <w:t>Assistant Head Teacher</w:t>
            </w:r>
          </w:p>
        </w:tc>
      </w:tr>
      <w:tr w:rsidR="00117798" w14:paraId="762279B5" w14:textId="77777777" w:rsidTr="00803099">
        <w:trPr>
          <w:cantSplit/>
          <w:trHeight w:val="356"/>
        </w:trPr>
        <w:tc>
          <w:tcPr>
            <w:tcW w:w="1775" w:type="dxa"/>
          </w:tcPr>
          <w:p w14:paraId="76A06562" w14:textId="77777777" w:rsidR="00117798" w:rsidRPr="00DF6869" w:rsidRDefault="00117798" w:rsidP="00D434F2">
            <w:pPr>
              <w:jc w:val="both"/>
              <w:rPr>
                <w:rFonts w:cstheme="minorHAnsi"/>
              </w:rPr>
            </w:pPr>
            <w:r w:rsidRPr="00DF6869">
              <w:rPr>
                <w:rFonts w:cstheme="minorHAnsi"/>
                <w:b/>
              </w:rPr>
              <w:t xml:space="preserve">ACCOUNTABLE TO:  </w:t>
            </w:r>
          </w:p>
        </w:tc>
        <w:tc>
          <w:tcPr>
            <w:tcW w:w="8285" w:type="dxa"/>
          </w:tcPr>
          <w:p w14:paraId="025E48FB" w14:textId="77777777" w:rsidR="00117798" w:rsidRPr="00DF6869" w:rsidRDefault="00E754FF" w:rsidP="00D434F2">
            <w:pPr>
              <w:jc w:val="both"/>
              <w:rPr>
                <w:rFonts w:cstheme="minorHAnsi"/>
                <w:b/>
              </w:rPr>
            </w:pPr>
            <w:r w:rsidRPr="00DF6869">
              <w:rPr>
                <w:rFonts w:eastAsia="Calibri" w:cstheme="minorHAnsi"/>
                <w:color w:val="221F20"/>
              </w:rPr>
              <w:t>Head Teacher</w:t>
            </w:r>
          </w:p>
        </w:tc>
      </w:tr>
      <w:tr w:rsidR="00117798" w14:paraId="240A59E9" w14:textId="77777777" w:rsidTr="002B3A35">
        <w:trPr>
          <w:cantSplit/>
          <w:trHeight w:val="232"/>
        </w:trPr>
        <w:tc>
          <w:tcPr>
            <w:tcW w:w="1775" w:type="dxa"/>
          </w:tcPr>
          <w:p w14:paraId="23A3FB43" w14:textId="77777777" w:rsidR="00117798" w:rsidRPr="00DF6869" w:rsidRDefault="00117798" w:rsidP="00D434F2">
            <w:pPr>
              <w:jc w:val="both"/>
              <w:rPr>
                <w:rFonts w:cstheme="minorHAnsi"/>
              </w:rPr>
            </w:pPr>
            <w:r w:rsidRPr="00DF6869">
              <w:rPr>
                <w:rFonts w:cstheme="minorHAnsi"/>
                <w:b/>
              </w:rPr>
              <w:t xml:space="preserve">GRADE: </w:t>
            </w:r>
          </w:p>
        </w:tc>
        <w:tc>
          <w:tcPr>
            <w:tcW w:w="8285" w:type="dxa"/>
          </w:tcPr>
          <w:p w14:paraId="64EAF01C" w14:textId="77777777" w:rsidR="00117798" w:rsidRPr="00DF6869" w:rsidRDefault="004A0072" w:rsidP="00D434F2">
            <w:pPr>
              <w:jc w:val="both"/>
              <w:rPr>
                <w:rFonts w:cstheme="minorHAnsi"/>
              </w:rPr>
            </w:pPr>
            <w:r w:rsidRPr="005C3AA2">
              <w:rPr>
                <w:rFonts w:eastAsia="Calibri" w:cstheme="minorHAnsi"/>
                <w:color w:val="221F20"/>
              </w:rPr>
              <w:t>Leadership SCP L10 - L14</w:t>
            </w:r>
          </w:p>
        </w:tc>
      </w:tr>
      <w:tr w:rsidR="004A0072" w14:paraId="47ACC090" w14:textId="77777777" w:rsidTr="002B3A35">
        <w:trPr>
          <w:cantSplit/>
          <w:trHeight w:val="349"/>
        </w:trPr>
        <w:tc>
          <w:tcPr>
            <w:tcW w:w="1775" w:type="dxa"/>
          </w:tcPr>
          <w:p w14:paraId="3C27FD29" w14:textId="77777777" w:rsidR="004A0072" w:rsidRPr="00DF6869" w:rsidRDefault="004A0072" w:rsidP="00D434F2">
            <w:pPr>
              <w:jc w:val="both"/>
              <w:rPr>
                <w:rFonts w:cstheme="minorHAnsi"/>
                <w:b/>
              </w:rPr>
            </w:pPr>
            <w:r w:rsidRPr="00DF6869">
              <w:rPr>
                <w:rFonts w:cstheme="minorHAnsi"/>
                <w:b/>
              </w:rPr>
              <w:t>Working Pattern:</w:t>
            </w:r>
          </w:p>
        </w:tc>
        <w:tc>
          <w:tcPr>
            <w:tcW w:w="8285" w:type="dxa"/>
          </w:tcPr>
          <w:p w14:paraId="6527EC9A" w14:textId="77777777" w:rsidR="004A0072" w:rsidRPr="00DF6869" w:rsidRDefault="004A0072" w:rsidP="00D434F2">
            <w:pPr>
              <w:jc w:val="both"/>
              <w:rPr>
                <w:rFonts w:eastAsia="Calibri" w:cstheme="minorHAnsi"/>
                <w:color w:val="221F20"/>
              </w:rPr>
            </w:pPr>
            <w:r w:rsidRPr="00DF6869">
              <w:rPr>
                <w:rFonts w:eastAsia="Calibri" w:cstheme="minorHAnsi"/>
                <w:color w:val="221F20"/>
              </w:rPr>
              <w:t xml:space="preserve">Full-time and as described in the School Teacher’s Pay and Conditions document.                          </w:t>
            </w:r>
          </w:p>
        </w:tc>
      </w:tr>
      <w:tr w:rsidR="004A0072" w14:paraId="687BD22A" w14:textId="77777777" w:rsidTr="002B3A35">
        <w:trPr>
          <w:cantSplit/>
          <w:trHeight w:val="271"/>
        </w:trPr>
        <w:tc>
          <w:tcPr>
            <w:tcW w:w="1775" w:type="dxa"/>
          </w:tcPr>
          <w:p w14:paraId="49642E60" w14:textId="77777777" w:rsidR="004A0072" w:rsidRPr="00DF6869" w:rsidRDefault="004A0072" w:rsidP="00D434F2">
            <w:pPr>
              <w:jc w:val="both"/>
              <w:rPr>
                <w:rFonts w:cstheme="minorHAnsi"/>
                <w:b/>
              </w:rPr>
            </w:pPr>
            <w:r w:rsidRPr="00DF6869">
              <w:rPr>
                <w:rFonts w:cstheme="minorHAnsi"/>
                <w:b/>
              </w:rPr>
              <w:t>Location:</w:t>
            </w:r>
          </w:p>
        </w:tc>
        <w:tc>
          <w:tcPr>
            <w:tcW w:w="8285" w:type="dxa"/>
          </w:tcPr>
          <w:p w14:paraId="2353FF74" w14:textId="77777777" w:rsidR="004A0072" w:rsidRPr="00DF6869" w:rsidRDefault="00B009E6" w:rsidP="00E754FF">
            <w:pPr>
              <w:ind w:left="2160" w:hanging="2160"/>
              <w:rPr>
                <w:rFonts w:cstheme="minorHAnsi"/>
              </w:rPr>
            </w:pPr>
            <w:r>
              <w:rPr>
                <w:rFonts w:cstheme="minorHAnsi"/>
              </w:rPr>
              <w:t xml:space="preserve">Bishop Barrington </w:t>
            </w:r>
          </w:p>
        </w:tc>
      </w:tr>
      <w:tr w:rsidR="004A0072" w14:paraId="7FB41BFA" w14:textId="77777777" w:rsidTr="002B3A35">
        <w:trPr>
          <w:cantSplit/>
          <w:trHeight w:val="232"/>
        </w:trPr>
        <w:tc>
          <w:tcPr>
            <w:tcW w:w="1775" w:type="dxa"/>
          </w:tcPr>
          <w:p w14:paraId="713A8AF8" w14:textId="77777777" w:rsidR="004A0072" w:rsidRPr="00DF6869" w:rsidRDefault="004A0072" w:rsidP="00D434F2">
            <w:pPr>
              <w:jc w:val="both"/>
              <w:rPr>
                <w:rFonts w:cstheme="minorHAnsi"/>
                <w:b/>
              </w:rPr>
            </w:pPr>
            <w:r w:rsidRPr="00DF6869">
              <w:rPr>
                <w:rFonts w:cstheme="minorHAnsi"/>
                <w:b/>
              </w:rPr>
              <w:t>Responsible for:</w:t>
            </w:r>
          </w:p>
        </w:tc>
        <w:tc>
          <w:tcPr>
            <w:tcW w:w="8285" w:type="dxa"/>
          </w:tcPr>
          <w:p w14:paraId="6DF233A4" w14:textId="77777777" w:rsidR="004A0072" w:rsidRPr="00DF6869" w:rsidRDefault="004A0072" w:rsidP="00E754FF">
            <w:pPr>
              <w:rPr>
                <w:rFonts w:eastAsia="Calibri" w:cstheme="minorHAnsi"/>
                <w:color w:val="221F20"/>
              </w:rPr>
            </w:pPr>
            <w:r w:rsidRPr="00DF6869">
              <w:rPr>
                <w:rFonts w:eastAsia="Calibri" w:cstheme="minorHAnsi"/>
                <w:color w:val="221F20"/>
              </w:rPr>
              <w:t>Playing a pivotal role in developing the highest standards of education and shaping the future success of</w:t>
            </w:r>
            <w:r w:rsidR="001422F2">
              <w:rPr>
                <w:rFonts w:eastAsia="Calibri" w:cstheme="minorHAnsi"/>
                <w:color w:val="221F20"/>
              </w:rPr>
              <w:t xml:space="preserve"> the academy. </w:t>
            </w:r>
          </w:p>
        </w:tc>
      </w:tr>
      <w:tr w:rsidR="004A0072" w14:paraId="1F844E84" w14:textId="77777777" w:rsidTr="002B3A35">
        <w:trPr>
          <w:cantSplit/>
          <w:trHeight w:val="232"/>
        </w:trPr>
        <w:tc>
          <w:tcPr>
            <w:tcW w:w="1775" w:type="dxa"/>
          </w:tcPr>
          <w:p w14:paraId="3BA23A56" w14:textId="77777777" w:rsidR="004A0072" w:rsidRPr="00DF6869" w:rsidRDefault="004A0072" w:rsidP="00D434F2">
            <w:pPr>
              <w:jc w:val="both"/>
              <w:rPr>
                <w:rFonts w:cstheme="minorHAnsi"/>
                <w:b/>
              </w:rPr>
            </w:pPr>
            <w:r w:rsidRPr="00DF6869">
              <w:rPr>
                <w:rFonts w:eastAsia="Calibri" w:cstheme="minorHAnsi"/>
                <w:b/>
                <w:color w:val="221F20"/>
              </w:rPr>
              <w:t>Key Relationships:</w:t>
            </w:r>
          </w:p>
        </w:tc>
        <w:tc>
          <w:tcPr>
            <w:tcW w:w="8285" w:type="dxa"/>
          </w:tcPr>
          <w:p w14:paraId="59A4BA1A" w14:textId="701CE6CA" w:rsidR="004A0072" w:rsidRPr="00DF6869" w:rsidRDefault="004A0072" w:rsidP="00D434F2">
            <w:pPr>
              <w:rPr>
                <w:rFonts w:eastAsia="Calibri" w:cstheme="minorHAnsi"/>
                <w:color w:val="221F20"/>
              </w:rPr>
            </w:pPr>
            <w:r w:rsidRPr="00DF6869">
              <w:rPr>
                <w:rFonts w:eastAsia="Calibri" w:cstheme="minorHAnsi"/>
                <w:color w:val="221F20"/>
              </w:rPr>
              <w:t>Leadership Team relevant teaching and support staff; pupils; partner professionals; parents; and local community.</w:t>
            </w:r>
          </w:p>
        </w:tc>
      </w:tr>
      <w:tr w:rsidR="004A0072" w14:paraId="1A7620F4" w14:textId="77777777" w:rsidTr="00803099">
        <w:trPr>
          <w:cantSplit/>
          <w:trHeight w:val="1790"/>
        </w:trPr>
        <w:tc>
          <w:tcPr>
            <w:tcW w:w="1775" w:type="dxa"/>
          </w:tcPr>
          <w:p w14:paraId="31C4D3FA" w14:textId="77777777" w:rsidR="00D434F2" w:rsidRPr="00DF6869" w:rsidRDefault="00746AB4" w:rsidP="00D434F2">
            <w:pPr>
              <w:jc w:val="both"/>
              <w:rPr>
                <w:rFonts w:eastAsia="Calibri" w:cstheme="minorHAnsi"/>
                <w:b/>
                <w:color w:val="221F20"/>
              </w:rPr>
            </w:pPr>
            <w:r w:rsidRPr="00DF6869">
              <w:rPr>
                <w:rFonts w:eastAsia="Calibri" w:cstheme="minorHAnsi"/>
                <w:b/>
                <w:color w:val="221F20"/>
              </w:rPr>
              <w:t>Job Role:</w:t>
            </w:r>
          </w:p>
          <w:p w14:paraId="6704F63C" w14:textId="77777777" w:rsidR="00D434F2" w:rsidRPr="00DF6869" w:rsidRDefault="00D434F2" w:rsidP="00D434F2">
            <w:pPr>
              <w:rPr>
                <w:rFonts w:eastAsia="Calibri" w:cstheme="minorHAnsi"/>
              </w:rPr>
            </w:pPr>
          </w:p>
          <w:p w14:paraId="44674286" w14:textId="77777777" w:rsidR="00D434F2" w:rsidRPr="00DF6869" w:rsidRDefault="00D434F2" w:rsidP="00D434F2">
            <w:pPr>
              <w:rPr>
                <w:rFonts w:eastAsia="Calibri" w:cstheme="minorHAnsi"/>
              </w:rPr>
            </w:pPr>
          </w:p>
          <w:p w14:paraId="486FE9A4" w14:textId="77777777" w:rsidR="00D434F2" w:rsidRPr="00DF6869" w:rsidRDefault="00D434F2" w:rsidP="00D434F2">
            <w:pPr>
              <w:rPr>
                <w:rFonts w:eastAsia="Calibri" w:cstheme="minorHAnsi"/>
              </w:rPr>
            </w:pPr>
          </w:p>
          <w:p w14:paraId="0863260D" w14:textId="77777777" w:rsidR="00D434F2" w:rsidRPr="00DF6869" w:rsidRDefault="00D434F2" w:rsidP="00D434F2">
            <w:pPr>
              <w:rPr>
                <w:rFonts w:eastAsia="Calibri" w:cstheme="minorHAnsi"/>
              </w:rPr>
            </w:pPr>
          </w:p>
          <w:p w14:paraId="5EB782A8" w14:textId="77777777" w:rsidR="00D434F2" w:rsidRPr="00DF6869" w:rsidRDefault="00D434F2" w:rsidP="00D434F2">
            <w:pPr>
              <w:rPr>
                <w:rFonts w:eastAsia="Calibri" w:cstheme="minorHAnsi"/>
              </w:rPr>
            </w:pPr>
          </w:p>
          <w:p w14:paraId="411C613D" w14:textId="77777777" w:rsidR="00D434F2" w:rsidRPr="00DF6869" w:rsidRDefault="00D434F2" w:rsidP="00D434F2">
            <w:pPr>
              <w:rPr>
                <w:rFonts w:eastAsia="Calibri" w:cstheme="minorHAnsi"/>
              </w:rPr>
            </w:pPr>
          </w:p>
          <w:p w14:paraId="78CB44D0" w14:textId="77777777" w:rsidR="00D434F2" w:rsidRPr="00DF6869" w:rsidRDefault="00D434F2" w:rsidP="00D434F2">
            <w:pPr>
              <w:rPr>
                <w:rFonts w:eastAsia="Calibri" w:cstheme="minorHAnsi"/>
              </w:rPr>
            </w:pPr>
          </w:p>
          <w:p w14:paraId="291BCFBB" w14:textId="77777777" w:rsidR="004A0072" w:rsidRPr="00DF6869" w:rsidRDefault="004A0072" w:rsidP="00D434F2">
            <w:pPr>
              <w:tabs>
                <w:tab w:val="left" w:pos="1410"/>
              </w:tabs>
              <w:rPr>
                <w:rFonts w:eastAsia="Calibri" w:cstheme="minorHAnsi"/>
              </w:rPr>
            </w:pPr>
          </w:p>
        </w:tc>
        <w:tc>
          <w:tcPr>
            <w:tcW w:w="8285" w:type="dxa"/>
          </w:tcPr>
          <w:p w14:paraId="2AFD0FA1" w14:textId="77777777" w:rsidR="00E754FF" w:rsidRPr="00DF6869" w:rsidRDefault="00E754FF" w:rsidP="00E754FF">
            <w:pPr>
              <w:numPr>
                <w:ilvl w:val="0"/>
                <w:numId w:val="28"/>
              </w:numPr>
              <w:tabs>
                <w:tab w:val="left" w:pos="720"/>
              </w:tabs>
              <w:ind w:left="360" w:right="360" w:hanging="360"/>
              <w:rPr>
                <w:rFonts w:eastAsia="Symbol" w:cstheme="minorHAnsi"/>
                <w:color w:val="221F20"/>
              </w:rPr>
            </w:pPr>
            <w:r w:rsidRPr="00DF6869">
              <w:rPr>
                <w:rFonts w:eastAsia="Arial" w:cstheme="minorHAnsi"/>
                <w:color w:val="221F20"/>
              </w:rPr>
              <w:t>To provide strategic leadership, in consultation with the Head Teacher, Leadership Team, staff, parents and pupils, to bring about highest standards of education.</w:t>
            </w:r>
          </w:p>
          <w:p w14:paraId="494D4D08" w14:textId="65760658" w:rsidR="00E754FF" w:rsidRPr="00DF6869" w:rsidRDefault="00E754FF" w:rsidP="00E754FF">
            <w:pPr>
              <w:numPr>
                <w:ilvl w:val="0"/>
                <w:numId w:val="28"/>
              </w:numPr>
              <w:tabs>
                <w:tab w:val="left" w:pos="720"/>
              </w:tabs>
              <w:ind w:left="360" w:right="300" w:hanging="360"/>
              <w:rPr>
                <w:rFonts w:eastAsia="Symbol" w:cstheme="minorHAnsi"/>
              </w:rPr>
            </w:pPr>
            <w:r w:rsidRPr="00DF6869">
              <w:rPr>
                <w:rFonts w:eastAsia="Arial" w:cstheme="minorHAnsi"/>
                <w:color w:val="221F20"/>
              </w:rPr>
              <w:t>To be responsible, alongside all leaders, for raising achievement and ensuring high standards of behaviour.</w:t>
            </w:r>
          </w:p>
          <w:p w14:paraId="359118EE" w14:textId="77777777" w:rsidR="00803099" w:rsidRPr="00DF6869" w:rsidRDefault="00E754FF" w:rsidP="00803099">
            <w:pPr>
              <w:numPr>
                <w:ilvl w:val="0"/>
                <w:numId w:val="28"/>
              </w:numPr>
              <w:tabs>
                <w:tab w:val="left" w:pos="720"/>
              </w:tabs>
              <w:ind w:left="360" w:hanging="360"/>
              <w:rPr>
                <w:rFonts w:eastAsia="Symbol" w:cstheme="minorHAnsi"/>
              </w:rPr>
            </w:pPr>
            <w:r w:rsidRPr="00DF6869">
              <w:rPr>
                <w:rFonts w:eastAsia="Arial" w:cstheme="minorHAnsi"/>
                <w:color w:val="221F20"/>
              </w:rPr>
              <w:t>To have the professional duties of a member of the Academy Leadership Team in accordance with School Teacher’s Pay and Conditions document and wider responsibilities to be determined in consultation with the Head Teacher.</w:t>
            </w:r>
          </w:p>
        </w:tc>
      </w:tr>
      <w:tr w:rsidR="009343AC" w14:paraId="62991023" w14:textId="77777777" w:rsidTr="002B3A35">
        <w:trPr>
          <w:cantSplit/>
          <w:trHeight w:val="232"/>
        </w:trPr>
        <w:tc>
          <w:tcPr>
            <w:tcW w:w="1775" w:type="dxa"/>
          </w:tcPr>
          <w:p w14:paraId="40DAF6D9" w14:textId="77777777" w:rsidR="009343AC" w:rsidRPr="00DF6869" w:rsidRDefault="009343AC" w:rsidP="00D434F2">
            <w:pPr>
              <w:jc w:val="both"/>
              <w:rPr>
                <w:rFonts w:eastAsia="Calibri" w:cstheme="minorHAnsi"/>
                <w:b/>
                <w:color w:val="221F20"/>
              </w:rPr>
            </w:pPr>
            <w:r w:rsidRPr="00DF6869">
              <w:rPr>
                <w:rFonts w:eastAsia="Calibri" w:cstheme="minorHAnsi"/>
                <w:b/>
                <w:color w:val="221F20"/>
              </w:rPr>
              <w:t>Specific Responsibilities:</w:t>
            </w:r>
          </w:p>
        </w:tc>
        <w:tc>
          <w:tcPr>
            <w:tcW w:w="8285" w:type="dxa"/>
          </w:tcPr>
          <w:p w14:paraId="41EB72E1" w14:textId="77777777" w:rsidR="009343AC" w:rsidRPr="00DF6869" w:rsidRDefault="009343AC" w:rsidP="009343AC">
            <w:pPr>
              <w:rPr>
                <w:rFonts w:eastAsia="Calibri" w:cstheme="minorHAnsi"/>
                <w:color w:val="221F20"/>
              </w:rPr>
            </w:pPr>
            <w:r w:rsidRPr="00DF6869">
              <w:rPr>
                <w:rFonts w:eastAsia="Calibri" w:cstheme="minorHAnsi"/>
                <w:color w:val="221F20"/>
              </w:rPr>
              <w:t xml:space="preserve">Specific responsibilities will be agreed with the successful candidate. </w:t>
            </w:r>
          </w:p>
          <w:p w14:paraId="00A2EF71" w14:textId="77777777" w:rsidR="009343AC" w:rsidRPr="00DF6869" w:rsidRDefault="009343AC" w:rsidP="009343AC">
            <w:pPr>
              <w:rPr>
                <w:rFonts w:eastAsia="Calibri" w:cstheme="minorHAnsi"/>
                <w:color w:val="221F20"/>
              </w:rPr>
            </w:pPr>
          </w:p>
          <w:p w14:paraId="05C88364" w14:textId="77777777" w:rsidR="009343AC" w:rsidRPr="00DF6869" w:rsidRDefault="009343AC" w:rsidP="009343AC">
            <w:pPr>
              <w:rPr>
                <w:rFonts w:eastAsia="Calibri" w:cstheme="minorHAnsi"/>
              </w:rPr>
            </w:pPr>
            <w:r w:rsidRPr="00DF6869">
              <w:rPr>
                <w:rFonts w:eastAsia="Calibri" w:cstheme="minorHAnsi"/>
              </w:rPr>
              <w:t>The successful candidate is likely to contribute to teaching, up to GCSE level, in a subject area that will contribute significantly to Progress 8 performance.</w:t>
            </w:r>
          </w:p>
          <w:p w14:paraId="786555CA" w14:textId="77777777" w:rsidR="009343AC" w:rsidRPr="00DF6869" w:rsidRDefault="009343AC" w:rsidP="009343AC">
            <w:pPr>
              <w:pStyle w:val="NoSpacing"/>
              <w:rPr>
                <w:rFonts w:cstheme="minorHAnsi"/>
              </w:rPr>
            </w:pPr>
          </w:p>
        </w:tc>
      </w:tr>
      <w:tr w:rsidR="004D15B8" w14:paraId="7C901AAD" w14:textId="77777777" w:rsidTr="00803099">
        <w:trPr>
          <w:cantSplit/>
          <w:trHeight w:val="420"/>
        </w:trPr>
        <w:tc>
          <w:tcPr>
            <w:tcW w:w="1775" w:type="dxa"/>
          </w:tcPr>
          <w:p w14:paraId="250D02EE" w14:textId="77777777" w:rsidR="004D15B8" w:rsidRPr="00DF6869" w:rsidRDefault="004D15B8" w:rsidP="00D434F2">
            <w:pPr>
              <w:rPr>
                <w:rFonts w:cstheme="minorHAnsi"/>
                <w:b/>
              </w:rPr>
            </w:pPr>
            <w:r w:rsidRPr="00DF6869">
              <w:rPr>
                <w:rFonts w:cstheme="minorHAnsi"/>
                <w:b/>
              </w:rPr>
              <w:t xml:space="preserve">Leadership and Management </w:t>
            </w:r>
          </w:p>
        </w:tc>
        <w:tc>
          <w:tcPr>
            <w:tcW w:w="8285" w:type="dxa"/>
          </w:tcPr>
          <w:p w14:paraId="7F3633BB"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Lead by example and be a role model for all stakeholders in the academy.</w:t>
            </w:r>
          </w:p>
          <w:p w14:paraId="5D6B93E1" w14:textId="77777777" w:rsidR="004D15B8" w:rsidRPr="00DF6869" w:rsidRDefault="004D15B8" w:rsidP="00D434F2">
            <w:pPr>
              <w:pStyle w:val="ListParagraph"/>
              <w:numPr>
                <w:ilvl w:val="0"/>
                <w:numId w:val="22"/>
              </w:numPr>
              <w:spacing w:after="3" w:line="248" w:lineRule="auto"/>
              <w:ind w:right="108"/>
              <w:contextualSpacing w:val="0"/>
              <w:rPr>
                <w:rFonts w:eastAsia="Times New Roman" w:cstheme="minorHAnsi"/>
              </w:rPr>
            </w:pPr>
            <w:r w:rsidRPr="00DF6869">
              <w:rPr>
                <w:rFonts w:eastAsia="Calibri" w:cstheme="minorHAnsi"/>
                <w:color w:val="221F20"/>
              </w:rPr>
              <w:t xml:space="preserve">Effectively manage an agenda of continual improvement to raise standards in all areas of academy life. </w:t>
            </w:r>
          </w:p>
          <w:p w14:paraId="0314FDD4" w14:textId="52BF772A"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 xml:space="preserve">Take the lead strategic oversight for specified areas of improvement and development and make a significant contribution to the strategic development of all areas of </w:t>
            </w:r>
            <w:r w:rsidR="00CD3D26">
              <w:rPr>
                <w:rFonts w:eastAsia="Calibri" w:cstheme="minorHAnsi"/>
                <w:color w:val="221F20"/>
              </w:rPr>
              <w:t>the school</w:t>
            </w:r>
            <w:r w:rsidRPr="00DF6869">
              <w:rPr>
                <w:rFonts w:eastAsia="Calibri" w:cstheme="minorHAnsi"/>
                <w:color w:val="221F20"/>
              </w:rPr>
              <w:t xml:space="preserve">, </w:t>
            </w:r>
            <w:proofErr w:type="gramStart"/>
            <w:r w:rsidRPr="00DF6869">
              <w:rPr>
                <w:rFonts w:eastAsia="Calibri" w:cstheme="minorHAnsi"/>
                <w:color w:val="221F20"/>
              </w:rPr>
              <w:t>whether or not</w:t>
            </w:r>
            <w:proofErr w:type="gramEnd"/>
            <w:r w:rsidRPr="00DF6869">
              <w:rPr>
                <w:rFonts w:eastAsia="Calibri" w:cstheme="minorHAnsi"/>
                <w:color w:val="221F20"/>
              </w:rPr>
              <w:t xml:space="preserve"> holding a direct responsibility for the strategic area.</w:t>
            </w:r>
          </w:p>
          <w:p w14:paraId="575A4E62"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 xml:space="preserve">Play a key role in creating an environment where pupils and staff develop and maintain positive attitudes towards each other, the </w:t>
            </w:r>
            <w:proofErr w:type="gramStart"/>
            <w:r w:rsidRPr="00DF6869">
              <w:rPr>
                <w:rFonts w:eastAsia="Calibri" w:cstheme="minorHAnsi"/>
                <w:color w:val="221F20"/>
              </w:rPr>
              <w:t>environment</w:t>
            </w:r>
            <w:proofErr w:type="gramEnd"/>
            <w:r w:rsidRPr="00DF6869">
              <w:rPr>
                <w:rFonts w:eastAsia="Calibri" w:cstheme="minorHAnsi"/>
                <w:color w:val="221F20"/>
              </w:rPr>
              <w:t xml:space="preserve"> and the community.</w:t>
            </w:r>
          </w:p>
          <w:p w14:paraId="3E7DF16D"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 xml:space="preserve">Contribute to the development and review of The Academy Development Plan, </w:t>
            </w:r>
            <w:proofErr w:type="gramStart"/>
            <w:r w:rsidRPr="00DF6869">
              <w:rPr>
                <w:rFonts w:eastAsia="Calibri" w:cstheme="minorHAnsi"/>
                <w:color w:val="221F20"/>
              </w:rPr>
              <w:t>Self-Evaluation</w:t>
            </w:r>
            <w:proofErr w:type="gramEnd"/>
            <w:r w:rsidRPr="00DF6869">
              <w:rPr>
                <w:rFonts w:eastAsia="Calibri" w:cstheme="minorHAnsi"/>
                <w:color w:val="221F20"/>
              </w:rPr>
              <w:t xml:space="preserve"> and related documentation.</w:t>
            </w:r>
          </w:p>
          <w:p w14:paraId="00A3BBB1" w14:textId="77777777" w:rsidR="004D15B8" w:rsidRPr="00DF6869" w:rsidRDefault="004D15B8" w:rsidP="00D434F2">
            <w:pPr>
              <w:pStyle w:val="ListParagraph"/>
              <w:numPr>
                <w:ilvl w:val="0"/>
                <w:numId w:val="22"/>
              </w:numPr>
              <w:spacing w:after="3" w:line="248" w:lineRule="auto"/>
              <w:ind w:right="108"/>
              <w:contextualSpacing w:val="0"/>
              <w:rPr>
                <w:rFonts w:eastAsia="Calibri" w:cstheme="minorHAnsi"/>
                <w:color w:val="221F20"/>
              </w:rPr>
            </w:pPr>
            <w:r w:rsidRPr="00DF6869">
              <w:rPr>
                <w:rFonts w:eastAsia="Calibri" w:cstheme="minorHAnsi"/>
                <w:color w:val="221F20"/>
              </w:rPr>
              <w:t>Line manage Middle Leaders and Support Staff to ensure they work effectively to raise pupil achievement across the academy and provide effective support, guidance challenge and information for all staff within designated areas of responsibility.</w:t>
            </w:r>
          </w:p>
          <w:p w14:paraId="246427A8"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Maintain clear expectation, high standards of professionalism and collaboration to meet the academy’s improvement and development priorities.</w:t>
            </w:r>
          </w:p>
          <w:p w14:paraId="31520DE8"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 xml:space="preserve">Assist in the appointment of staff and their deployment to make most effective use of their skills, </w:t>
            </w:r>
            <w:proofErr w:type="gramStart"/>
            <w:r w:rsidRPr="00DF6869">
              <w:rPr>
                <w:rFonts w:eastAsia="Calibri" w:cstheme="minorHAnsi"/>
                <w:color w:val="221F20"/>
              </w:rPr>
              <w:t>expertise</w:t>
            </w:r>
            <w:proofErr w:type="gramEnd"/>
            <w:r w:rsidRPr="00DF6869">
              <w:rPr>
                <w:rFonts w:eastAsia="Calibri" w:cstheme="minorHAnsi"/>
                <w:color w:val="221F20"/>
              </w:rPr>
              <w:t xml:space="preserve"> and experience in order to raise the standards of achievement across the academy.</w:t>
            </w:r>
          </w:p>
          <w:p w14:paraId="33EC5343"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 xml:space="preserve">Ensure that all staff have a clear understanding of their roles and responsibilities </w:t>
            </w:r>
          </w:p>
          <w:p w14:paraId="0C430899" w14:textId="44EF6AE3"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 xml:space="preserve">Use appropriate resources, in consultation with the Headteacher, for effective, </w:t>
            </w:r>
            <w:proofErr w:type="gramStart"/>
            <w:r w:rsidRPr="00DF6869">
              <w:rPr>
                <w:rFonts w:eastAsia="Calibri" w:cstheme="minorHAnsi"/>
                <w:color w:val="221F20"/>
              </w:rPr>
              <w:t>efficient</w:t>
            </w:r>
            <w:proofErr w:type="gramEnd"/>
            <w:r w:rsidRPr="00DF6869">
              <w:rPr>
                <w:rFonts w:eastAsia="Calibri" w:cstheme="minorHAnsi"/>
                <w:color w:val="221F20"/>
              </w:rPr>
              <w:t xml:space="preserve"> and safe teaching and learning across</w:t>
            </w:r>
            <w:r w:rsidR="00CD3D26">
              <w:rPr>
                <w:rFonts w:eastAsia="Calibri" w:cstheme="minorHAnsi"/>
                <w:color w:val="221F20"/>
              </w:rPr>
              <w:t xml:space="preserve"> the school</w:t>
            </w:r>
            <w:r w:rsidRPr="00DF6869">
              <w:rPr>
                <w:rFonts w:eastAsia="Calibri" w:cstheme="minorHAnsi"/>
                <w:color w:val="221F20"/>
              </w:rPr>
              <w:t>; accommodation, agreed budgets, staff, time, courses, development opportunities and ICT resources.</w:t>
            </w:r>
          </w:p>
          <w:p w14:paraId="02AD89D9" w14:textId="77777777" w:rsidR="004D15B8" w:rsidRPr="00DF6869" w:rsidRDefault="004D15B8" w:rsidP="00D434F2">
            <w:pPr>
              <w:numPr>
                <w:ilvl w:val="0"/>
                <w:numId w:val="22"/>
              </w:numPr>
              <w:spacing w:after="3" w:line="248" w:lineRule="auto"/>
              <w:ind w:right="108"/>
              <w:rPr>
                <w:rFonts w:cstheme="minorHAnsi"/>
              </w:rPr>
            </w:pPr>
            <w:r w:rsidRPr="00DF6869">
              <w:rPr>
                <w:rFonts w:eastAsia="Calibri" w:cstheme="minorHAnsi"/>
                <w:color w:val="221F20"/>
              </w:rPr>
              <w:lastRenderedPageBreak/>
              <w:t>Liaise effectively with all stakeholders, including parents, pupils, feeder schools, partner secondary schools, business and community partners and the wider community as appropriate to designated strategic responsibilities.</w:t>
            </w:r>
          </w:p>
          <w:p w14:paraId="568E04C3" w14:textId="77777777" w:rsidR="004D15B8" w:rsidRPr="00DF6869" w:rsidRDefault="004D15B8" w:rsidP="00D434F2">
            <w:pPr>
              <w:numPr>
                <w:ilvl w:val="0"/>
                <w:numId w:val="22"/>
              </w:numPr>
              <w:spacing w:after="3" w:line="248" w:lineRule="auto"/>
              <w:ind w:right="108"/>
              <w:rPr>
                <w:rFonts w:cstheme="minorHAnsi"/>
              </w:rPr>
            </w:pPr>
            <w:r w:rsidRPr="00DF6869">
              <w:rPr>
                <w:rFonts w:eastAsia="Calibri" w:cstheme="minorHAnsi"/>
                <w:color w:val="221F20"/>
              </w:rPr>
              <w:t xml:space="preserve">Network with other schools and academies </w:t>
            </w:r>
            <w:proofErr w:type="gramStart"/>
            <w:r w:rsidRPr="00DF6869">
              <w:rPr>
                <w:rFonts w:eastAsia="Calibri" w:cstheme="minorHAnsi"/>
                <w:color w:val="221F20"/>
              </w:rPr>
              <w:t>in order to</w:t>
            </w:r>
            <w:proofErr w:type="gramEnd"/>
            <w:r w:rsidRPr="00DF6869">
              <w:rPr>
                <w:rFonts w:eastAsia="Calibri" w:cstheme="minorHAnsi"/>
                <w:color w:val="221F20"/>
              </w:rPr>
              <w:t xml:space="preserve"> learn more about the ways that other institutions are effecting change and transformation.</w:t>
            </w:r>
          </w:p>
          <w:p w14:paraId="21599482" w14:textId="77777777" w:rsidR="004D15B8" w:rsidRPr="00DF6869" w:rsidRDefault="004D15B8" w:rsidP="00D434F2">
            <w:pPr>
              <w:numPr>
                <w:ilvl w:val="0"/>
                <w:numId w:val="22"/>
              </w:numPr>
              <w:spacing w:after="3" w:line="248" w:lineRule="auto"/>
              <w:ind w:right="108"/>
              <w:rPr>
                <w:rFonts w:cstheme="minorHAnsi"/>
              </w:rPr>
            </w:pPr>
            <w:r w:rsidRPr="00DF6869">
              <w:rPr>
                <w:rFonts w:eastAsia="Calibri" w:cstheme="minorHAnsi"/>
                <w:color w:val="221F20"/>
              </w:rPr>
              <w:t>Ensure the academy is compliant with national and local legal and policy requirements.</w:t>
            </w:r>
          </w:p>
          <w:p w14:paraId="04A301FE" w14:textId="77777777" w:rsidR="004D15B8" w:rsidRPr="00DF6869" w:rsidRDefault="004D15B8" w:rsidP="00D434F2">
            <w:pPr>
              <w:rPr>
                <w:rFonts w:cstheme="minorHAnsi"/>
                <w:b/>
              </w:rPr>
            </w:pPr>
          </w:p>
        </w:tc>
      </w:tr>
      <w:tr w:rsidR="004D15B8" w14:paraId="48C167B4" w14:textId="77777777" w:rsidTr="002B3A35">
        <w:trPr>
          <w:cantSplit/>
          <w:trHeight w:val="232"/>
        </w:trPr>
        <w:tc>
          <w:tcPr>
            <w:tcW w:w="1775" w:type="dxa"/>
          </w:tcPr>
          <w:p w14:paraId="3F5C61E6" w14:textId="77777777" w:rsidR="004D15B8" w:rsidRPr="00DF6869" w:rsidRDefault="004D15B8" w:rsidP="00D434F2">
            <w:pPr>
              <w:rPr>
                <w:rFonts w:cstheme="minorHAnsi"/>
                <w:b/>
              </w:rPr>
            </w:pPr>
            <w:r w:rsidRPr="00DF6869">
              <w:rPr>
                <w:rFonts w:cstheme="minorHAnsi"/>
                <w:b/>
              </w:rPr>
              <w:lastRenderedPageBreak/>
              <w:t>Achievement and Standards:</w:t>
            </w:r>
          </w:p>
        </w:tc>
        <w:tc>
          <w:tcPr>
            <w:tcW w:w="8285" w:type="dxa"/>
          </w:tcPr>
          <w:p w14:paraId="5624828E" w14:textId="77777777" w:rsidR="004D15B8" w:rsidRPr="00DF6869" w:rsidRDefault="004D15B8" w:rsidP="00D434F2">
            <w:pPr>
              <w:pStyle w:val="ListParagraph"/>
              <w:numPr>
                <w:ilvl w:val="0"/>
                <w:numId w:val="22"/>
              </w:numPr>
              <w:contextualSpacing w:val="0"/>
              <w:rPr>
                <w:rFonts w:cstheme="minorHAnsi"/>
              </w:rPr>
            </w:pPr>
            <w:r w:rsidRPr="00DF6869">
              <w:rPr>
                <w:rFonts w:cstheme="minorHAnsi"/>
              </w:rPr>
              <w:t>Demonstrate high expectations and set challenging objectives for pupil performance both personally and for those who we line manage.</w:t>
            </w:r>
          </w:p>
          <w:p w14:paraId="51B15ECC" w14:textId="77777777" w:rsidR="004D15B8" w:rsidRPr="00DF6869" w:rsidRDefault="004D15B8" w:rsidP="00D434F2">
            <w:pPr>
              <w:pStyle w:val="ListParagraph"/>
              <w:numPr>
                <w:ilvl w:val="0"/>
                <w:numId w:val="22"/>
              </w:numPr>
              <w:contextualSpacing w:val="0"/>
              <w:rPr>
                <w:rFonts w:cstheme="minorHAnsi"/>
              </w:rPr>
            </w:pPr>
            <w:r w:rsidRPr="00DF6869">
              <w:rPr>
                <w:rFonts w:cstheme="minorHAnsi"/>
              </w:rPr>
              <w:t>Ensure a consistent and continuous focus on pupil achievement using data to track and monitor the progress in every pupil’s learning.</w:t>
            </w:r>
          </w:p>
          <w:p w14:paraId="1C8E9074" w14:textId="77777777" w:rsidR="004D15B8" w:rsidRPr="00DF6869" w:rsidRDefault="004D15B8" w:rsidP="00D434F2">
            <w:pPr>
              <w:pStyle w:val="ListParagraph"/>
              <w:numPr>
                <w:ilvl w:val="0"/>
                <w:numId w:val="22"/>
              </w:numPr>
              <w:contextualSpacing w:val="0"/>
              <w:rPr>
                <w:rFonts w:cstheme="minorHAnsi"/>
              </w:rPr>
            </w:pPr>
            <w:r w:rsidRPr="00DF6869">
              <w:rPr>
                <w:rFonts w:cstheme="minorHAnsi"/>
              </w:rPr>
              <w:t>Challenge under-performance that acts as a barrier to pupil achievement.</w:t>
            </w:r>
          </w:p>
          <w:p w14:paraId="24486B8A" w14:textId="77777777" w:rsidR="004D15B8" w:rsidRPr="00DF6869" w:rsidRDefault="004D15B8" w:rsidP="00D434F2">
            <w:pPr>
              <w:pStyle w:val="ListParagraph"/>
              <w:numPr>
                <w:ilvl w:val="0"/>
                <w:numId w:val="22"/>
              </w:numPr>
              <w:contextualSpacing w:val="0"/>
              <w:rPr>
                <w:rFonts w:cstheme="minorHAnsi"/>
              </w:rPr>
            </w:pPr>
            <w:r w:rsidRPr="00DF6869">
              <w:rPr>
                <w:rFonts w:cstheme="minorHAnsi"/>
              </w:rPr>
              <w:t xml:space="preserve">Use national, </w:t>
            </w:r>
            <w:proofErr w:type="gramStart"/>
            <w:r w:rsidRPr="00DF6869">
              <w:rPr>
                <w:rFonts w:cstheme="minorHAnsi"/>
              </w:rPr>
              <w:t>local</w:t>
            </w:r>
            <w:proofErr w:type="gramEnd"/>
            <w:r w:rsidRPr="00DF6869">
              <w:rPr>
                <w:rFonts w:cstheme="minorHAnsi"/>
              </w:rPr>
              <w:t xml:space="preserve"> and school data effectively to analyse and evaluate pupil progress; plan and implement effective interventions to support pupils.</w:t>
            </w:r>
          </w:p>
          <w:p w14:paraId="095245DB" w14:textId="77777777" w:rsidR="004D15B8" w:rsidRPr="00DF6869" w:rsidRDefault="004D15B8" w:rsidP="00D434F2">
            <w:pPr>
              <w:pStyle w:val="ListParagraph"/>
              <w:numPr>
                <w:ilvl w:val="0"/>
                <w:numId w:val="22"/>
              </w:numPr>
              <w:contextualSpacing w:val="0"/>
              <w:rPr>
                <w:rFonts w:cstheme="minorHAnsi"/>
              </w:rPr>
            </w:pPr>
            <w:r w:rsidRPr="00DF6869">
              <w:rPr>
                <w:rFonts w:cstheme="minorHAnsi"/>
              </w:rPr>
              <w:t>Continuously monitor and evaluate the effectiveness of learning outcomes.</w:t>
            </w:r>
          </w:p>
          <w:p w14:paraId="344EA94B" w14:textId="77777777" w:rsidR="004D15B8" w:rsidRPr="00DF6869" w:rsidRDefault="004D15B8" w:rsidP="00D434F2">
            <w:pPr>
              <w:pStyle w:val="ListParagraph"/>
              <w:numPr>
                <w:ilvl w:val="0"/>
                <w:numId w:val="22"/>
              </w:numPr>
              <w:spacing w:after="3" w:line="248" w:lineRule="auto"/>
              <w:ind w:right="108"/>
              <w:contextualSpacing w:val="0"/>
              <w:rPr>
                <w:rFonts w:eastAsia="Calibri" w:cstheme="minorHAnsi"/>
                <w:color w:val="221F20"/>
              </w:rPr>
            </w:pPr>
            <w:r w:rsidRPr="00DF6869">
              <w:rPr>
                <w:rFonts w:cstheme="minorHAnsi"/>
              </w:rPr>
              <w:t>Ensure we close any gaps between different groups of pupils</w:t>
            </w:r>
          </w:p>
        </w:tc>
      </w:tr>
      <w:tr w:rsidR="004D15B8" w14:paraId="4EC65A83" w14:textId="77777777" w:rsidTr="002B3A35">
        <w:trPr>
          <w:cantSplit/>
          <w:trHeight w:val="3627"/>
        </w:trPr>
        <w:tc>
          <w:tcPr>
            <w:tcW w:w="1775" w:type="dxa"/>
          </w:tcPr>
          <w:p w14:paraId="3EB44CD7" w14:textId="77777777" w:rsidR="004D15B8" w:rsidRPr="00DF6869" w:rsidRDefault="004D15B8" w:rsidP="00D434F2">
            <w:pPr>
              <w:rPr>
                <w:rFonts w:cstheme="minorHAnsi"/>
                <w:b/>
              </w:rPr>
            </w:pPr>
            <w:r w:rsidRPr="00DF6869">
              <w:rPr>
                <w:rFonts w:cstheme="minorHAnsi"/>
                <w:b/>
              </w:rPr>
              <w:t>Personal Development and Well-Being:</w:t>
            </w:r>
          </w:p>
        </w:tc>
        <w:tc>
          <w:tcPr>
            <w:tcW w:w="8285" w:type="dxa"/>
          </w:tcPr>
          <w:p w14:paraId="25F4B5E4" w14:textId="77777777" w:rsidR="004D15B8" w:rsidRPr="00DF6869" w:rsidRDefault="004D15B8" w:rsidP="00D434F2">
            <w:pPr>
              <w:pStyle w:val="ListParagraph"/>
              <w:numPr>
                <w:ilvl w:val="0"/>
                <w:numId w:val="23"/>
              </w:numPr>
              <w:spacing w:after="3" w:line="248" w:lineRule="auto"/>
              <w:ind w:right="108"/>
              <w:contextualSpacing w:val="0"/>
              <w:rPr>
                <w:rFonts w:cstheme="minorHAnsi"/>
              </w:rPr>
            </w:pPr>
            <w:r w:rsidRPr="00DF6869">
              <w:rPr>
                <w:rFonts w:eastAsia="Calibri" w:cstheme="minorHAnsi"/>
                <w:color w:val="221F20"/>
              </w:rPr>
              <w:t>Ensure a consistent and continuous focus on pupil achievement, using baseline and progress data to monitor progress.</w:t>
            </w:r>
          </w:p>
          <w:p w14:paraId="37F2A0E1" w14:textId="77777777" w:rsidR="004D15B8" w:rsidRPr="00DF6869" w:rsidRDefault="004D15B8" w:rsidP="00D434F2">
            <w:pPr>
              <w:pStyle w:val="ListParagraph"/>
              <w:numPr>
                <w:ilvl w:val="0"/>
                <w:numId w:val="23"/>
              </w:numPr>
              <w:spacing w:after="3" w:line="248" w:lineRule="auto"/>
              <w:ind w:right="108"/>
              <w:contextualSpacing w:val="0"/>
              <w:rPr>
                <w:rFonts w:eastAsia="Calibri" w:cstheme="minorHAnsi"/>
                <w:color w:val="221F20"/>
              </w:rPr>
            </w:pPr>
            <w:r w:rsidRPr="00DF6869">
              <w:rPr>
                <w:rFonts w:eastAsia="Calibri" w:cstheme="minorHAnsi"/>
                <w:color w:val="221F20"/>
              </w:rPr>
              <w:t xml:space="preserve">Recognise and reward pupils who are making good progress and a identify underachievement, putting in place appropriate support to help them overcome their barriers to learning. </w:t>
            </w:r>
          </w:p>
          <w:p w14:paraId="7212A24A" w14:textId="77777777" w:rsidR="004D15B8" w:rsidRPr="00DF6869" w:rsidRDefault="004D15B8" w:rsidP="00D434F2">
            <w:pPr>
              <w:pStyle w:val="ListParagraph"/>
              <w:numPr>
                <w:ilvl w:val="0"/>
                <w:numId w:val="23"/>
              </w:numPr>
              <w:spacing w:after="3" w:line="248" w:lineRule="auto"/>
              <w:ind w:right="108"/>
              <w:contextualSpacing w:val="0"/>
              <w:rPr>
                <w:rFonts w:cstheme="minorHAnsi"/>
              </w:rPr>
            </w:pPr>
            <w:r w:rsidRPr="00DF6869">
              <w:rPr>
                <w:rFonts w:eastAsia="Calibri" w:cstheme="minorHAnsi"/>
                <w:color w:val="221F20"/>
              </w:rPr>
              <w:t>Support the extra-curricular programme, including pupil leadership activities.</w:t>
            </w:r>
          </w:p>
          <w:p w14:paraId="4FE8E6D2" w14:textId="77777777" w:rsidR="004D15B8" w:rsidRPr="00DF6869" w:rsidRDefault="004D15B8" w:rsidP="00D434F2">
            <w:pPr>
              <w:pStyle w:val="ListParagraph"/>
              <w:numPr>
                <w:ilvl w:val="0"/>
                <w:numId w:val="23"/>
              </w:numPr>
              <w:spacing w:after="3" w:line="248" w:lineRule="auto"/>
              <w:ind w:right="108"/>
              <w:contextualSpacing w:val="0"/>
              <w:rPr>
                <w:rFonts w:cstheme="minorHAnsi"/>
              </w:rPr>
            </w:pPr>
            <w:r w:rsidRPr="00DF6869">
              <w:rPr>
                <w:rFonts w:eastAsia="Calibri" w:cstheme="minorHAnsi"/>
                <w:color w:val="221F20"/>
              </w:rPr>
              <w:t>Support the academy in the delivery of the inclusivity and narrowing the gap agendas.</w:t>
            </w:r>
          </w:p>
          <w:p w14:paraId="34EBDC88" w14:textId="67D4D8EB" w:rsidR="004D15B8" w:rsidRPr="00DF6869" w:rsidRDefault="004D15B8" w:rsidP="00D434F2">
            <w:pPr>
              <w:pStyle w:val="ListParagraph"/>
              <w:numPr>
                <w:ilvl w:val="0"/>
                <w:numId w:val="23"/>
              </w:numPr>
              <w:spacing w:after="3" w:line="248" w:lineRule="auto"/>
              <w:ind w:right="108"/>
              <w:contextualSpacing w:val="0"/>
              <w:rPr>
                <w:rFonts w:cstheme="minorHAnsi"/>
              </w:rPr>
            </w:pPr>
            <w:r w:rsidRPr="00DF6869">
              <w:rPr>
                <w:rFonts w:eastAsia="Calibri" w:cstheme="minorHAnsi"/>
                <w:color w:val="221F20"/>
              </w:rPr>
              <w:t xml:space="preserve">Treat all members of the academy community fairly, equitably and with respect to maintain the </w:t>
            </w:r>
            <w:r w:rsidR="00CD3D26">
              <w:rPr>
                <w:rFonts w:eastAsia="Calibri" w:cstheme="minorHAnsi"/>
                <w:color w:val="221F20"/>
              </w:rPr>
              <w:t>school</w:t>
            </w:r>
            <w:r w:rsidRPr="00DF6869">
              <w:rPr>
                <w:rFonts w:eastAsia="Calibri" w:cstheme="minorHAnsi"/>
                <w:color w:val="221F20"/>
              </w:rPr>
              <w:t xml:space="preserve"> ethos.</w:t>
            </w:r>
          </w:p>
          <w:p w14:paraId="577829DE" w14:textId="77777777" w:rsidR="004D15B8" w:rsidRPr="00DF6869" w:rsidRDefault="004D15B8" w:rsidP="00D434F2">
            <w:pPr>
              <w:pStyle w:val="ListParagraph"/>
              <w:numPr>
                <w:ilvl w:val="0"/>
                <w:numId w:val="23"/>
              </w:numPr>
              <w:spacing w:after="3" w:line="248" w:lineRule="auto"/>
              <w:ind w:right="108"/>
              <w:contextualSpacing w:val="0"/>
              <w:rPr>
                <w:rFonts w:cstheme="minorHAnsi"/>
              </w:rPr>
            </w:pPr>
            <w:r w:rsidRPr="00DF6869">
              <w:rPr>
                <w:rFonts w:eastAsia="Calibri" w:cstheme="minorHAnsi"/>
                <w:color w:val="221F20"/>
              </w:rPr>
              <w:t>Ensure the safeguarding of all pupils through the implementation of effective policies and procedures.</w:t>
            </w:r>
          </w:p>
          <w:p w14:paraId="37EB0908" w14:textId="77777777" w:rsidR="004D15B8" w:rsidRPr="00DF6869" w:rsidRDefault="004D15B8" w:rsidP="00D434F2">
            <w:pPr>
              <w:pStyle w:val="ListParagraph"/>
              <w:numPr>
                <w:ilvl w:val="0"/>
                <w:numId w:val="23"/>
              </w:numPr>
              <w:spacing w:after="289" w:line="248" w:lineRule="auto"/>
              <w:ind w:right="108"/>
              <w:contextualSpacing w:val="0"/>
              <w:rPr>
                <w:rFonts w:cstheme="minorHAnsi"/>
              </w:rPr>
            </w:pPr>
            <w:r w:rsidRPr="00DF6869">
              <w:rPr>
                <w:rFonts w:eastAsia="Calibri" w:cstheme="minorHAnsi"/>
                <w:color w:val="221F20"/>
              </w:rPr>
              <w:t>Ensure a safe working and learning environment through application of appropriate risk assessment and adherence to current Health &amp;Safety regulations.</w:t>
            </w:r>
          </w:p>
        </w:tc>
      </w:tr>
      <w:tr w:rsidR="004D15B8" w14:paraId="6C5305F8" w14:textId="77777777" w:rsidTr="002B3A35">
        <w:trPr>
          <w:cantSplit/>
          <w:trHeight w:val="232"/>
        </w:trPr>
        <w:tc>
          <w:tcPr>
            <w:tcW w:w="1775" w:type="dxa"/>
          </w:tcPr>
          <w:p w14:paraId="2A8B2EEE" w14:textId="77777777" w:rsidR="004D15B8" w:rsidRPr="00DF6869" w:rsidRDefault="004D15B8" w:rsidP="00D434F2">
            <w:pPr>
              <w:rPr>
                <w:rFonts w:cstheme="minorHAnsi"/>
                <w:b/>
              </w:rPr>
            </w:pPr>
            <w:r w:rsidRPr="00DF6869">
              <w:rPr>
                <w:rFonts w:cstheme="minorHAnsi"/>
                <w:b/>
              </w:rPr>
              <w:t>Stakeholder Engag</w:t>
            </w:r>
            <w:r w:rsidR="009343AC" w:rsidRPr="00DF6869">
              <w:rPr>
                <w:rFonts w:cstheme="minorHAnsi"/>
                <w:b/>
              </w:rPr>
              <w:t>e</w:t>
            </w:r>
            <w:r w:rsidRPr="00DF6869">
              <w:rPr>
                <w:rFonts w:cstheme="minorHAnsi"/>
                <w:b/>
              </w:rPr>
              <w:t>ment:</w:t>
            </w:r>
          </w:p>
        </w:tc>
        <w:tc>
          <w:tcPr>
            <w:tcW w:w="8285" w:type="dxa"/>
          </w:tcPr>
          <w:p w14:paraId="3894240C" w14:textId="77777777" w:rsidR="004D15B8" w:rsidRPr="00DF6869" w:rsidRDefault="004D15B8" w:rsidP="00D434F2">
            <w:pPr>
              <w:pStyle w:val="ListParagraph"/>
              <w:numPr>
                <w:ilvl w:val="0"/>
                <w:numId w:val="22"/>
              </w:numPr>
              <w:spacing w:after="3" w:line="248" w:lineRule="auto"/>
              <w:ind w:right="108"/>
              <w:contextualSpacing w:val="0"/>
              <w:rPr>
                <w:rFonts w:eastAsia="Calibri" w:cstheme="minorHAnsi"/>
                <w:color w:val="221F20"/>
              </w:rPr>
            </w:pPr>
            <w:r w:rsidRPr="00DF6869">
              <w:rPr>
                <w:rFonts w:eastAsia="Calibri" w:cstheme="minorHAnsi"/>
                <w:color w:val="221F20"/>
              </w:rPr>
              <w:t xml:space="preserve">Ensure an effective partnership with parents to support pupils’ academic and personal development. </w:t>
            </w:r>
          </w:p>
          <w:p w14:paraId="2637B40E"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 xml:space="preserve">Seek opportunities to invite parents, </w:t>
            </w:r>
            <w:proofErr w:type="gramStart"/>
            <w:r w:rsidRPr="00DF6869">
              <w:rPr>
                <w:rFonts w:eastAsia="Calibri" w:cstheme="minorHAnsi"/>
                <w:color w:val="221F20"/>
              </w:rPr>
              <w:t>carers</w:t>
            </w:r>
            <w:proofErr w:type="gramEnd"/>
            <w:r w:rsidRPr="00DF6869">
              <w:rPr>
                <w:rFonts w:eastAsia="Calibri" w:cstheme="minorHAnsi"/>
                <w:color w:val="221F20"/>
              </w:rPr>
              <w:t xml:space="preserve"> and other members of the community into the academy to enrich opportunities for all pupils.</w:t>
            </w:r>
          </w:p>
          <w:p w14:paraId="420352CE" w14:textId="77777777" w:rsidR="004D15B8" w:rsidRPr="00DF6869" w:rsidRDefault="004D15B8" w:rsidP="00D434F2">
            <w:pPr>
              <w:pStyle w:val="ListParagraph"/>
              <w:numPr>
                <w:ilvl w:val="0"/>
                <w:numId w:val="22"/>
              </w:numPr>
              <w:spacing w:after="3" w:line="248" w:lineRule="auto"/>
              <w:ind w:right="108"/>
              <w:contextualSpacing w:val="0"/>
              <w:rPr>
                <w:rFonts w:cstheme="minorHAnsi"/>
              </w:rPr>
            </w:pPr>
            <w:r w:rsidRPr="00DF6869">
              <w:rPr>
                <w:rFonts w:eastAsia="Calibri" w:cstheme="minorHAnsi"/>
                <w:color w:val="221F20"/>
              </w:rPr>
              <w:t>Ensure parents and carers are well informed about their child’s progress and targets and their part in the process or improvement.</w:t>
            </w:r>
          </w:p>
          <w:p w14:paraId="148C7AE3" w14:textId="658883E1" w:rsidR="004D15B8" w:rsidRPr="00DF6869" w:rsidRDefault="004D15B8" w:rsidP="00D434F2">
            <w:pPr>
              <w:pStyle w:val="ListParagraph"/>
              <w:numPr>
                <w:ilvl w:val="0"/>
                <w:numId w:val="22"/>
              </w:numPr>
              <w:spacing w:after="289" w:line="248" w:lineRule="auto"/>
              <w:ind w:right="108"/>
              <w:contextualSpacing w:val="0"/>
              <w:rPr>
                <w:rFonts w:cstheme="minorHAnsi"/>
              </w:rPr>
            </w:pPr>
            <w:r w:rsidRPr="00DF6869">
              <w:rPr>
                <w:rFonts w:eastAsia="Calibri" w:cstheme="minorHAnsi"/>
                <w:color w:val="221F20"/>
              </w:rPr>
              <w:t xml:space="preserve">Seek the views of parents, </w:t>
            </w:r>
            <w:proofErr w:type="gramStart"/>
            <w:r w:rsidRPr="00DF6869">
              <w:rPr>
                <w:rFonts w:eastAsia="Calibri" w:cstheme="minorHAnsi"/>
                <w:color w:val="221F20"/>
              </w:rPr>
              <w:t>carers</w:t>
            </w:r>
            <w:proofErr w:type="gramEnd"/>
            <w:r w:rsidRPr="00DF6869">
              <w:rPr>
                <w:rFonts w:eastAsia="Calibri" w:cstheme="minorHAnsi"/>
                <w:color w:val="221F20"/>
              </w:rPr>
              <w:t xml:space="preserve"> and other members of the community.</w:t>
            </w:r>
          </w:p>
        </w:tc>
      </w:tr>
      <w:tr w:rsidR="004D15B8" w14:paraId="30DD0325" w14:textId="77777777" w:rsidTr="002B3A35">
        <w:trPr>
          <w:cantSplit/>
          <w:trHeight w:val="232"/>
        </w:trPr>
        <w:tc>
          <w:tcPr>
            <w:tcW w:w="1775" w:type="dxa"/>
          </w:tcPr>
          <w:p w14:paraId="4818DB14" w14:textId="77777777" w:rsidR="004D15B8" w:rsidRPr="00DF6869" w:rsidRDefault="00E754FF" w:rsidP="00D434F2">
            <w:pPr>
              <w:rPr>
                <w:rFonts w:cstheme="minorHAnsi"/>
                <w:b/>
              </w:rPr>
            </w:pPr>
            <w:r w:rsidRPr="00DF6869">
              <w:rPr>
                <w:rFonts w:cstheme="minorHAnsi"/>
                <w:b/>
              </w:rPr>
              <w:t>Personal Development and Well Being:</w:t>
            </w:r>
          </w:p>
        </w:tc>
        <w:tc>
          <w:tcPr>
            <w:tcW w:w="8285" w:type="dxa"/>
          </w:tcPr>
          <w:p w14:paraId="7C995BF7" w14:textId="77777777" w:rsidR="00E754FF" w:rsidRPr="00DF6869" w:rsidRDefault="00E754FF" w:rsidP="00E754FF">
            <w:pPr>
              <w:numPr>
                <w:ilvl w:val="0"/>
                <w:numId w:val="32"/>
              </w:numPr>
              <w:tabs>
                <w:tab w:val="left" w:pos="720"/>
              </w:tabs>
              <w:spacing w:line="232" w:lineRule="auto"/>
              <w:ind w:left="360" w:right="540"/>
              <w:rPr>
                <w:rFonts w:eastAsia="Symbol" w:cstheme="minorHAnsi"/>
              </w:rPr>
            </w:pPr>
            <w:r w:rsidRPr="00DF6869">
              <w:rPr>
                <w:rFonts w:eastAsia="Arial" w:cstheme="minorHAnsi"/>
                <w:color w:val="221F20"/>
              </w:rPr>
              <w:t>Ensure a consistent and continuous focus on pupil achievement, using baseline and progress data to monitor progress.</w:t>
            </w:r>
          </w:p>
          <w:p w14:paraId="2269FA6F" w14:textId="77777777" w:rsidR="00E754FF" w:rsidRPr="00DF6869" w:rsidRDefault="00E754FF" w:rsidP="00E754FF">
            <w:pPr>
              <w:spacing w:line="34" w:lineRule="exact"/>
              <w:rPr>
                <w:rFonts w:eastAsia="Symbol" w:cstheme="minorHAnsi"/>
              </w:rPr>
            </w:pPr>
          </w:p>
          <w:p w14:paraId="56B936C9" w14:textId="77777777" w:rsidR="00E754FF" w:rsidRPr="00DF6869" w:rsidRDefault="00E754FF" w:rsidP="00E754FF">
            <w:pPr>
              <w:numPr>
                <w:ilvl w:val="0"/>
                <w:numId w:val="32"/>
              </w:numPr>
              <w:tabs>
                <w:tab w:val="left" w:pos="720"/>
              </w:tabs>
              <w:spacing w:line="237" w:lineRule="auto"/>
              <w:ind w:left="360" w:right="560"/>
              <w:rPr>
                <w:rFonts w:eastAsia="Symbol" w:cstheme="minorHAnsi"/>
                <w:color w:val="221F20"/>
              </w:rPr>
            </w:pPr>
            <w:r w:rsidRPr="00DF6869">
              <w:rPr>
                <w:rFonts w:eastAsia="Arial" w:cstheme="minorHAnsi"/>
                <w:color w:val="221F20"/>
              </w:rPr>
              <w:t>Recognise and reward pupils who are making good progress and a identify underachievement, putting in place appropriate support to help them overcome their barriers to learning.</w:t>
            </w:r>
          </w:p>
          <w:p w14:paraId="1A779B48" w14:textId="77777777" w:rsidR="00E754FF" w:rsidRPr="00DF6869" w:rsidRDefault="00E754FF" w:rsidP="00E754FF">
            <w:pPr>
              <w:spacing w:line="13" w:lineRule="exact"/>
              <w:rPr>
                <w:rFonts w:eastAsia="Symbol" w:cstheme="minorHAnsi"/>
                <w:color w:val="221F20"/>
              </w:rPr>
            </w:pPr>
          </w:p>
          <w:p w14:paraId="798CDFF6" w14:textId="77777777" w:rsidR="00E754FF" w:rsidRPr="00DF6869" w:rsidRDefault="00E754FF" w:rsidP="00E754FF">
            <w:pPr>
              <w:numPr>
                <w:ilvl w:val="0"/>
                <w:numId w:val="32"/>
              </w:numPr>
              <w:tabs>
                <w:tab w:val="left" w:pos="720"/>
              </w:tabs>
              <w:ind w:left="360"/>
              <w:rPr>
                <w:rFonts w:eastAsia="Symbol" w:cstheme="minorHAnsi"/>
              </w:rPr>
            </w:pPr>
            <w:r w:rsidRPr="00DF6869">
              <w:rPr>
                <w:rFonts w:eastAsia="Arial" w:cstheme="minorHAnsi"/>
                <w:color w:val="221F20"/>
              </w:rPr>
              <w:t>Support the extra-curricular programme, including pupil leadership activities.</w:t>
            </w:r>
          </w:p>
          <w:p w14:paraId="2C78D329" w14:textId="77777777" w:rsidR="00E754FF" w:rsidRPr="00DF6869" w:rsidRDefault="00E754FF" w:rsidP="00E754FF">
            <w:pPr>
              <w:spacing w:line="9" w:lineRule="exact"/>
              <w:rPr>
                <w:rFonts w:eastAsia="Symbol" w:cstheme="minorHAnsi"/>
              </w:rPr>
            </w:pPr>
          </w:p>
          <w:p w14:paraId="324989DD" w14:textId="77777777" w:rsidR="00E754FF" w:rsidRPr="00DF6869" w:rsidRDefault="00E754FF" w:rsidP="00E754FF">
            <w:pPr>
              <w:numPr>
                <w:ilvl w:val="0"/>
                <w:numId w:val="32"/>
              </w:numPr>
              <w:tabs>
                <w:tab w:val="left" w:pos="720"/>
              </w:tabs>
              <w:ind w:left="360"/>
              <w:rPr>
                <w:rFonts w:eastAsia="Symbol" w:cstheme="minorHAnsi"/>
              </w:rPr>
            </w:pPr>
            <w:r w:rsidRPr="00DF6869">
              <w:rPr>
                <w:rFonts w:eastAsia="Arial" w:cstheme="minorHAnsi"/>
                <w:color w:val="221F20"/>
              </w:rPr>
              <w:t>Support the academy in the delivery of the inclusivity and narrowing the gap agendas.</w:t>
            </w:r>
          </w:p>
          <w:p w14:paraId="4A3A9F14" w14:textId="77777777" w:rsidR="00E754FF" w:rsidRPr="00DF6869" w:rsidRDefault="00E754FF" w:rsidP="00E754FF">
            <w:pPr>
              <w:spacing w:line="33" w:lineRule="exact"/>
              <w:rPr>
                <w:rFonts w:eastAsia="Symbol" w:cstheme="minorHAnsi"/>
              </w:rPr>
            </w:pPr>
          </w:p>
          <w:p w14:paraId="45F59A28" w14:textId="30FD3C33" w:rsidR="00E754FF" w:rsidRPr="00DF6869" w:rsidRDefault="00E754FF" w:rsidP="00E754FF">
            <w:pPr>
              <w:numPr>
                <w:ilvl w:val="0"/>
                <w:numId w:val="32"/>
              </w:numPr>
              <w:tabs>
                <w:tab w:val="left" w:pos="720"/>
              </w:tabs>
              <w:spacing w:line="232" w:lineRule="auto"/>
              <w:ind w:left="360" w:right="820"/>
              <w:rPr>
                <w:rFonts w:eastAsia="Symbol" w:cstheme="minorHAnsi"/>
              </w:rPr>
            </w:pPr>
            <w:r w:rsidRPr="00DF6869">
              <w:rPr>
                <w:rFonts w:eastAsia="Arial" w:cstheme="minorHAnsi"/>
                <w:color w:val="221F20"/>
              </w:rPr>
              <w:t xml:space="preserve">Treat all members of the academy community fairly, equitably and with respect to maintain the </w:t>
            </w:r>
            <w:r w:rsidR="00CD3D26">
              <w:rPr>
                <w:rFonts w:eastAsia="Arial" w:cstheme="minorHAnsi"/>
                <w:color w:val="221F20"/>
              </w:rPr>
              <w:t>school</w:t>
            </w:r>
            <w:r w:rsidRPr="00DF6869">
              <w:rPr>
                <w:rFonts w:eastAsia="Arial" w:cstheme="minorHAnsi"/>
                <w:color w:val="221F20"/>
              </w:rPr>
              <w:t xml:space="preserve"> ethos.</w:t>
            </w:r>
          </w:p>
          <w:p w14:paraId="7A27CCD7" w14:textId="77777777" w:rsidR="00E754FF" w:rsidRPr="00DF6869" w:rsidRDefault="00E754FF" w:rsidP="00E754FF">
            <w:pPr>
              <w:spacing w:line="140" w:lineRule="exact"/>
              <w:rPr>
                <w:rFonts w:cstheme="minorHAnsi"/>
              </w:rPr>
            </w:pPr>
            <w:bookmarkStart w:id="0" w:name="page3"/>
            <w:bookmarkEnd w:id="0"/>
          </w:p>
          <w:p w14:paraId="63EA4BEA" w14:textId="77777777" w:rsidR="00E754FF" w:rsidRPr="00DF6869" w:rsidRDefault="00E754FF" w:rsidP="00E754FF">
            <w:pPr>
              <w:numPr>
                <w:ilvl w:val="0"/>
                <w:numId w:val="32"/>
              </w:numPr>
              <w:tabs>
                <w:tab w:val="left" w:pos="720"/>
              </w:tabs>
              <w:spacing w:line="232" w:lineRule="auto"/>
              <w:ind w:left="360" w:right="160"/>
              <w:rPr>
                <w:rFonts w:eastAsia="Symbol" w:cstheme="minorHAnsi"/>
              </w:rPr>
            </w:pPr>
            <w:r w:rsidRPr="00DF6869">
              <w:rPr>
                <w:rFonts w:eastAsia="Arial" w:cstheme="minorHAnsi"/>
                <w:color w:val="221F20"/>
              </w:rPr>
              <w:t>Ensure the safeguarding of all pupils through the implementation of effective policies and procedures.</w:t>
            </w:r>
          </w:p>
          <w:p w14:paraId="2E6F3AEF" w14:textId="77777777" w:rsidR="00E754FF" w:rsidRPr="00DF6869" w:rsidRDefault="00E754FF" w:rsidP="00E754FF">
            <w:pPr>
              <w:spacing w:line="34" w:lineRule="exact"/>
              <w:rPr>
                <w:rFonts w:eastAsia="Symbol" w:cstheme="minorHAnsi"/>
              </w:rPr>
            </w:pPr>
          </w:p>
          <w:p w14:paraId="7C349E04" w14:textId="77777777" w:rsidR="00E754FF" w:rsidRPr="00DF6869" w:rsidRDefault="00E754FF" w:rsidP="00E754FF">
            <w:pPr>
              <w:numPr>
                <w:ilvl w:val="0"/>
                <w:numId w:val="32"/>
              </w:numPr>
              <w:tabs>
                <w:tab w:val="left" w:pos="720"/>
              </w:tabs>
              <w:spacing w:line="232" w:lineRule="auto"/>
              <w:ind w:left="360" w:right="340"/>
              <w:rPr>
                <w:rFonts w:eastAsia="Symbol" w:cstheme="minorHAnsi"/>
              </w:rPr>
            </w:pPr>
            <w:r w:rsidRPr="00DF6869">
              <w:rPr>
                <w:rFonts w:eastAsia="Arial" w:cstheme="minorHAnsi"/>
                <w:color w:val="221F20"/>
              </w:rPr>
              <w:lastRenderedPageBreak/>
              <w:t>Ensure a safe working and learning environment through application of appropriate risk assessment and adherence to current Health &amp;Safety regulations.</w:t>
            </w:r>
          </w:p>
          <w:p w14:paraId="099EEC54" w14:textId="77777777" w:rsidR="004D15B8" w:rsidRPr="00DF6869" w:rsidRDefault="004D15B8" w:rsidP="00E754FF">
            <w:pPr>
              <w:pStyle w:val="ListParagraph"/>
              <w:spacing w:after="3" w:line="248" w:lineRule="auto"/>
              <w:ind w:right="108"/>
              <w:rPr>
                <w:rFonts w:eastAsia="Calibri" w:cstheme="minorHAnsi"/>
                <w:color w:val="221F20"/>
              </w:rPr>
            </w:pPr>
          </w:p>
        </w:tc>
      </w:tr>
      <w:tr w:rsidR="00E754FF" w14:paraId="6CDF6B96" w14:textId="77777777" w:rsidTr="002B3A35">
        <w:trPr>
          <w:cantSplit/>
          <w:trHeight w:val="232"/>
        </w:trPr>
        <w:tc>
          <w:tcPr>
            <w:tcW w:w="1775" w:type="dxa"/>
          </w:tcPr>
          <w:p w14:paraId="29CE77DD" w14:textId="77777777" w:rsidR="00E754FF" w:rsidRPr="00DF6869" w:rsidRDefault="00E754FF" w:rsidP="00E754FF">
            <w:pPr>
              <w:rPr>
                <w:rFonts w:cstheme="minorHAnsi"/>
                <w:b/>
              </w:rPr>
            </w:pPr>
            <w:r w:rsidRPr="00DF6869">
              <w:rPr>
                <w:rFonts w:eastAsia="Arial" w:cstheme="minorHAnsi"/>
                <w:b/>
                <w:color w:val="221F20"/>
              </w:rPr>
              <w:lastRenderedPageBreak/>
              <w:t>Professional Development:</w:t>
            </w:r>
          </w:p>
          <w:p w14:paraId="70D90F75" w14:textId="77777777" w:rsidR="00E754FF" w:rsidRPr="00DF6869" w:rsidRDefault="00E754FF" w:rsidP="00D434F2">
            <w:pPr>
              <w:rPr>
                <w:rFonts w:cstheme="minorHAnsi"/>
                <w:b/>
              </w:rPr>
            </w:pPr>
          </w:p>
        </w:tc>
        <w:tc>
          <w:tcPr>
            <w:tcW w:w="8285" w:type="dxa"/>
          </w:tcPr>
          <w:p w14:paraId="5232E1DB" w14:textId="77777777" w:rsidR="00E754FF" w:rsidRPr="00DF6869" w:rsidRDefault="00E754FF" w:rsidP="00E754FF">
            <w:pPr>
              <w:numPr>
                <w:ilvl w:val="0"/>
                <w:numId w:val="32"/>
              </w:numPr>
              <w:tabs>
                <w:tab w:val="left" w:pos="720"/>
              </w:tabs>
              <w:ind w:left="360"/>
              <w:rPr>
                <w:rFonts w:eastAsia="Symbol" w:cstheme="minorHAnsi"/>
              </w:rPr>
            </w:pPr>
            <w:r w:rsidRPr="00DF6869">
              <w:rPr>
                <w:rFonts w:eastAsia="Arial" w:cstheme="minorHAnsi"/>
                <w:color w:val="221F20"/>
              </w:rPr>
              <w:t xml:space="preserve">Keep </w:t>
            </w:r>
            <w:proofErr w:type="gramStart"/>
            <w:r w:rsidRPr="00DF6869">
              <w:rPr>
                <w:rFonts w:eastAsia="Arial" w:cstheme="minorHAnsi"/>
                <w:color w:val="221F20"/>
              </w:rPr>
              <w:t>up-to-date</w:t>
            </w:r>
            <w:proofErr w:type="gramEnd"/>
            <w:r w:rsidRPr="00DF6869">
              <w:rPr>
                <w:rFonts w:eastAsia="Arial" w:cstheme="minorHAnsi"/>
                <w:color w:val="221F20"/>
              </w:rPr>
              <w:t xml:space="preserve"> with current researc</w:t>
            </w:r>
            <w:r w:rsidR="001422F2">
              <w:rPr>
                <w:rFonts w:eastAsia="Arial" w:cstheme="minorHAnsi"/>
                <w:color w:val="221F20"/>
              </w:rPr>
              <w:t xml:space="preserve">h to support the </w:t>
            </w:r>
            <w:r w:rsidRPr="00DF6869">
              <w:rPr>
                <w:rFonts w:eastAsia="Arial" w:cstheme="minorHAnsi"/>
                <w:color w:val="221F20"/>
              </w:rPr>
              <w:t>Academy’s continued improvement.</w:t>
            </w:r>
          </w:p>
          <w:p w14:paraId="050F6D32" w14:textId="77777777" w:rsidR="00E754FF" w:rsidRPr="00DF6869" w:rsidRDefault="00E754FF" w:rsidP="00E754FF">
            <w:pPr>
              <w:spacing w:line="33" w:lineRule="exact"/>
              <w:rPr>
                <w:rFonts w:eastAsia="Symbol" w:cstheme="minorHAnsi"/>
              </w:rPr>
            </w:pPr>
          </w:p>
          <w:p w14:paraId="3BDCDA73" w14:textId="77777777" w:rsidR="00E754FF" w:rsidRPr="00DF6869" w:rsidRDefault="00E754FF" w:rsidP="00E754FF">
            <w:pPr>
              <w:numPr>
                <w:ilvl w:val="0"/>
                <w:numId w:val="32"/>
              </w:numPr>
              <w:tabs>
                <w:tab w:val="left" w:pos="720"/>
              </w:tabs>
              <w:spacing w:line="232" w:lineRule="auto"/>
              <w:ind w:left="360" w:right="100"/>
              <w:rPr>
                <w:rFonts w:eastAsia="Symbol" w:cstheme="minorHAnsi"/>
              </w:rPr>
            </w:pPr>
            <w:r w:rsidRPr="00DF6869">
              <w:rPr>
                <w:rFonts w:eastAsia="Arial" w:cstheme="minorHAnsi"/>
                <w:color w:val="221F20"/>
              </w:rPr>
              <w:t>Lead professional development activities, as appropriate, to update and develop the skills of colleagues.</w:t>
            </w:r>
          </w:p>
          <w:p w14:paraId="22B54BF7" w14:textId="77777777" w:rsidR="00E754FF" w:rsidRPr="00DF6869" w:rsidRDefault="00E754FF" w:rsidP="00E754FF">
            <w:pPr>
              <w:spacing w:line="12" w:lineRule="exact"/>
              <w:rPr>
                <w:rFonts w:eastAsia="Symbol" w:cstheme="minorHAnsi"/>
              </w:rPr>
            </w:pPr>
          </w:p>
          <w:p w14:paraId="20300292" w14:textId="615B07F0" w:rsidR="00E754FF" w:rsidRPr="00DF6869" w:rsidRDefault="00E754FF" w:rsidP="00E754FF">
            <w:pPr>
              <w:numPr>
                <w:ilvl w:val="0"/>
                <w:numId w:val="32"/>
              </w:numPr>
              <w:tabs>
                <w:tab w:val="left" w:pos="720"/>
              </w:tabs>
              <w:ind w:left="360"/>
              <w:rPr>
                <w:rFonts w:eastAsia="Symbol" w:cstheme="minorHAnsi"/>
              </w:rPr>
            </w:pPr>
            <w:r w:rsidRPr="00DF6869">
              <w:rPr>
                <w:rFonts w:eastAsia="Arial" w:cstheme="minorHAnsi"/>
                <w:color w:val="221F20"/>
              </w:rPr>
              <w:t xml:space="preserve">Participate in Performance Appraisal in accordance with </w:t>
            </w:r>
            <w:r w:rsidR="00CD3D26">
              <w:rPr>
                <w:rFonts w:eastAsia="Arial" w:cstheme="minorHAnsi"/>
                <w:color w:val="221F20"/>
              </w:rPr>
              <w:t>school</w:t>
            </w:r>
            <w:r w:rsidRPr="00DF6869">
              <w:rPr>
                <w:rFonts w:eastAsia="Arial" w:cstheme="minorHAnsi"/>
                <w:color w:val="221F20"/>
              </w:rPr>
              <w:t xml:space="preserve"> policy.</w:t>
            </w:r>
          </w:p>
        </w:tc>
      </w:tr>
      <w:tr w:rsidR="004D15B8" w14:paraId="06DADD24" w14:textId="77777777" w:rsidTr="002B3A35">
        <w:trPr>
          <w:cantSplit/>
          <w:trHeight w:val="232"/>
        </w:trPr>
        <w:tc>
          <w:tcPr>
            <w:tcW w:w="1775" w:type="dxa"/>
          </w:tcPr>
          <w:p w14:paraId="522F3D72" w14:textId="77777777" w:rsidR="004D15B8" w:rsidRPr="00DF6869" w:rsidRDefault="004D15B8" w:rsidP="00D434F2">
            <w:pPr>
              <w:rPr>
                <w:rFonts w:cstheme="minorHAnsi"/>
                <w:b/>
              </w:rPr>
            </w:pPr>
            <w:r w:rsidRPr="00DF6869">
              <w:rPr>
                <w:rFonts w:cstheme="minorHAnsi"/>
                <w:b/>
              </w:rPr>
              <w:t>Quality of Provision:</w:t>
            </w:r>
          </w:p>
        </w:tc>
        <w:tc>
          <w:tcPr>
            <w:tcW w:w="8285" w:type="dxa"/>
          </w:tcPr>
          <w:p w14:paraId="7955243D" w14:textId="77777777" w:rsidR="004D15B8" w:rsidRPr="00DF6869" w:rsidRDefault="00A40ED0" w:rsidP="00D434F2">
            <w:pPr>
              <w:pStyle w:val="ListParagraph"/>
              <w:numPr>
                <w:ilvl w:val="0"/>
                <w:numId w:val="25"/>
              </w:numPr>
              <w:spacing w:after="3" w:line="248" w:lineRule="auto"/>
              <w:ind w:right="108"/>
              <w:rPr>
                <w:rFonts w:eastAsia="Calibri" w:cstheme="minorHAnsi"/>
                <w:color w:val="221F20"/>
              </w:rPr>
            </w:pPr>
            <w:r w:rsidRPr="00DF6869">
              <w:rPr>
                <w:rFonts w:eastAsia="Calibri" w:cstheme="minorHAnsi"/>
                <w:color w:val="221F20"/>
              </w:rPr>
              <w:t xml:space="preserve">Ensure all teaching in the school is highly effective and that pupils are engaged in out-standing learning experiences every day. </w:t>
            </w:r>
          </w:p>
          <w:p w14:paraId="525C3298" w14:textId="77777777" w:rsidR="00A40ED0" w:rsidRPr="00DF6869" w:rsidRDefault="00A40ED0" w:rsidP="00D434F2">
            <w:pPr>
              <w:pStyle w:val="ListParagraph"/>
              <w:numPr>
                <w:ilvl w:val="0"/>
                <w:numId w:val="25"/>
              </w:numPr>
              <w:contextualSpacing w:val="0"/>
              <w:rPr>
                <w:rFonts w:cstheme="minorHAnsi"/>
              </w:rPr>
            </w:pPr>
            <w:r w:rsidRPr="00DF6869">
              <w:rPr>
                <w:rFonts w:cstheme="minorHAnsi"/>
              </w:rPr>
              <w:t xml:space="preserve">Secure and sustain effective teaching through structured monitoring, </w:t>
            </w:r>
            <w:proofErr w:type="gramStart"/>
            <w:r w:rsidRPr="00DF6869">
              <w:rPr>
                <w:rFonts w:cstheme="minorHAnsi"/>
              </w:rPr>
              <w:t>evaluation</w:t>
            </w:r>
            <w:proofErr w:type="gramEnd"/>
            <w:r w:rsidRPr="00DF6869">
              <w:rPr>
                <w:rFonts w:cstheme="minorHAnsi"/>
              </w:rPr>
              <w:t xml:space="preserve"> and review.</w:t>
            </w:r>
          </w:p>
          <w:p w14:paraId="360DC391" w14:textId="77777777" w:rsidR="00A40ED0" w:rsidRPr="00DF6869" w:rsidRDefault="00A40ED0" w:rsidP="00D434F2">
            <w:pPr>
              <w:pStyle w:val="ListParagraph"/>
              <w:numPr>
                <w:ilvl w:val="0"/>
                <w:numId w:val="25"/>
              </w:numPr>
              <w:contextualSpacing w:val="0"/>
              <w:rPr>
                <w:rFonts w:cstheme="minorHAnsi"/>
              </w:rPr>
            </w:pPr>
            <w:r w:rsidRPr="00DF6869">
              <w:rPr>
                <w:rFonts w:cstheme="minorHAnsi"/>
              </w:rPr>
              <w:t xml:space="preserve">Monitor the quality of teaching and pupil’s learning through the analysis of performance data, observation of teaching, work scrutiny, pupil interviews in collaboration with the Leadership Team. </w:t>
            </w:r>
          </w:p>
          <w:p w14:paraId="49145D0E" w14:textId="77777777" w:rsidR="00A40ED0" w:rsidRPr="00DF6869" w:rsidRDefault="00A40ED0" w:rsidP="00D434F2">
            <w:pPr>
              <w:pStyle w:val="ListParagraph"/>
              <w:numPr>
                <w:ilvl w:val="0"/>
                <w:numId w:val="25"/>
              </w:numPr>
              <w:contextualSpacing w:val="0"/>
              <w:rPr>
                <w:rFonts w:cstheme="minorHAnsi"/>
              </w:rPr>
            </w:pPr>
            <w:r w:rsidRPr="00DF6869">
              <w:rPr>
                <w:rFonts w:cstheme="minorHAnsi"/>
              </w:rPr>
              <w:t xml:space="preserve">Contribute to the development of teaching and learning by supporting professional learning programmes, </w:t>
            </w:r>
            <w:proofErr w:type="gramStart"/>
            <w:r w:rsidRPr="00DF6869">
              <w:rPr>
                <w:rFonts w:cstheme="minorHAnsi"/>
              </w:rPr>
              <w:t>coaching</w:t>
            </w:r>
            <w:proofErr w:type="gramEnd"/>
            <w:r w:rsidRPr="00DF6869">
              <w:rPr>
                <w:rFonts w:cstheme="minorHAnsi"/>
              </w:rPr>
              <w:t xml:space="preserve"> and mentoring of teachers.</w:t>
            </w:r>
          </w:p>
          <w:p w14:paraId="2D42B196" w14:textId="77777777" w:rsidR="00A40ED0" w:rsidRPr="00DF6869" w:rsidRDefault="00A40ED0" w:rsidP="00D434F2">
            <w:pPr>
              <w:pStyle w:val="ListParagraph"/>
              <w:numPr>
                <w:ilvl w:val="0"/>
                <w:numId w:val="25"/>
              </w:numPr>
              <w:contextualSpacing w:val="0"/>
              <w:rPr>
                <w:rFonts w:cstheme="minorHAnsi"/>
              </w:rPr>
            </w:pPr>
            <w:r w:rsidRPr="00DF6869">
              <w:rPr>
                <w:rFonts w:cstheme="minorHAnsi"/>
              </w:rPr>
              <w:t>Seek opportunities to collaborate with other schools and other relevant networks to share and develop excellent practice.</w:t>
            </w:r>
          </w:p>
          <w:p w14:paraId="72A3969D" w14:textId="77777777" w:rsidR="00A40ED0" w:rsidRPr="00DF6869" w:rsidRDefault="00A40ED0" w:rsidP="00D434F2">
            <w:pPr>
              <w:pStyle w:val="ListParagraph"/>
              <w:numPr>
                <w:ilvl w:val="0"/>
                <w:numId w:val="25"/>
              </w:numPr>
              <w:contextualSpacing w:val="0"/>
              <w:rPr>
                <w:rFonts w:cstheme="minorHAnsi"/>
              </w:rPr>
            </w:pPr>
            <w:r w:rsidRPr="00DF6869">
              <w:rPr>
                <w:rFonts w:cstheme="minorHAnsi"/>
              </w:rPr>
              <w:t>Take a strategic role in the development of new and emergent technologies to enhance and extend the learning experiences of pupils.</w:t>
            </w:r>
          </w:p>
          <w:p w14:paraId="08D5FE0C" w14:textId="77777777" w:rsidR="00A40ED0" w:rsidRPr="00DF6869" w:rsidRDefault="00A40ED0" w:rsidP="00D434F2">
            <w:pPr>
              <w:pStyle w:val="ListParagraph"/>
              <w:numPr>
                <w:ilvl w:val="0"/>
                <w:numId w:val="25"/>
              </w:numPr>
              <w:contextualSpacing w:val="0"/>
              <w:rPr>
                <w:rFonts w:cstheme="minorHAnsi"/>
              </w:rPr>
            </w:pPr>
            <w:r w:rsidRPr="00DF6869">
              <w:rPr>
                <w:rFonts w:cstheme="minorHAnsi"/>
              </w:rPr>
              <w:t>Implement strategies that ensure high standards of behaviour.</w:t>
            </w:r>
          </w:p>
          <w:p w14:paraId="147FD353" w14:textId="77777777" w:rsidR="00A40ED0" w:rsidRPr="00DF6869" w:rsidRDefault="00A40ED0" w:rsidP="00D434F2">
            <w:pPr>
              <w:pStyle w:val="ListParagraph"/>
              <w:numPr>
                <w:ilvl w:val="0"/>
                <w:numId w:val="25"/>
              </w:numPr>
              <w:spacing w:after="3" w:line="248" w:lineRule="auto"/>
              <w:ind w:right="108"/>
              <w:rPr>
                <w:rFonts w:eastAsia="Calibri" w:cstheme="minorHAnsi"/>
                <w:color w:val="221F20"/>
              </w:rPr>
            </w:pPr>
            <w:r w:rsidRPr="00DF6869">
              <w:rPr>
                <w:rFonts w:eastAsia="Calibri" w:cstheme="minorHAnsi"/>
                <w:color w:val="221F20"/>
              </w:rPr>
              <w:t xml:space="preserve">Promote extra-curricular activities and out of hours learning with will enhancing opportunities. </w:t>
            </w:r>
          </w:p>
        </w:tc>
      </w:tr>
    </w:tbl>
    <w:p w14:paraId="15625438" w14:textId="0C8A3E9F" w:rsidR="00E754FF" w:rsidRPr="002B3A35" w:rsidRDefault="00E754FF" w:rsidP="002B3A35">
      <w:pPr>
        <w:spacing w:line="245" w:lineRule="auto"/>
        <w:ind w:right="60" w:hanging="9"/>
        <w:rPr>
          <w:sz w:val="20"/>
          <w:szCs w:val="20"/>
        </w:rPr>
      </w:pPr>
    </w:p>
    <w:tbl>
      <w:tblPr>
        <w:tblStyle w:val="TableGrid"/>
        <w:tblpPr w:leftFromText="180" w:rightFromText="180" w:vertAnchor="text" w:horzAnchor="margin" w:tblpY="14"/>
        <w:tblW w:w="10065" w:type="dxa"/>
        <w:tblLook w:val="04A0" w:firstRow="1" w:lastRow="0" w:firstColumn="1" w:lastColumn="0" w:noHBand="0" w:noVBand="1"/>
      </w:tblPr>
      <w:tblGrid>
        <w:gridCol w:w="10065"/>
      </w:tblGrid>
      <w:tr w:rsidR="00AD2AFA" w14:paraId="24155AD4" w14:textId="77777777" w:rsidTr="00AD2AFA">
        <w:trPr>
          <w:cantSplit/>
          <w:trHeight w:val="221"/>
        </w:trPr>
        <w:tc>
          <w:tcPr>
            <w:tcW w:w="10065" w:type="dxa"/>
            <w:shd w:val="clear" w:color="auto" w:fill="FFEEB7"/>
            <w:vAlign w:val="bottom"/>
          </w:tcPr>
          <w:p w14:paraId="7845AD46" w14:textId="77777777" w:rsidR="00AD2AFA" w:rsidRDefault="00AD2AFA" w:rsidP="00AD2AFA">
            <w:pPr>
              <w:pStyle w:val="NoSpacing"/>
              <w:rPr>
                <w:sz w:val="24"/>
              </w:rPr>
            </w:pPr>
            <w:r w:rsidRPr="008C1165">
              <w:rPr>
                <w:sz w:val="20"/>
              </w:rPr>
              <w:t>The above</w:t>
            </w:r>
            <w:r>
              <w:rPr>
                <w:sz w:val="20"/>
              </w:rPr>
              <w:t xml:space="preserve"> list of</w:t>
            </w:r>
            <w:r w:rsidRPr="008C1165">
              <w:rPr>
                <w:sz w:val="20"/>
              </w:rPr>
              <w:t xml:space="preserve"> duties and responsibilities are not an exhaustive definition of all the tasks associated with the post.</w:t>
            </w:r>
          </w:p>
        </w:tc>
      </w:tr>
    </w:tbl>
    <w:p w14:paraId="624A4F5B" w14:textId="77777777" w:rsidR="002B3A35" w:rsidRDefault="002B3A35" w:rsidP="002B3A35">
      <w:pPr>
        <w:spacing w:line="245" w:lineRule="auto"/>
        <w:ind w:hanging="9"/>
        <w:rPr>
          <w:rFonts w:eastAsia="Arial" w:cstheme="minorHAnsi"/>
          <w:color w:val="221F20"/>
          <w:sz w:val="20"/>
          <w:szCs w:val="20"/>
        </w:rPr>
      </w:pPr>
    </w:p>
    <w:p w14:paraId="57D335D1" w14:textId="75A42224" w:rsidR="002B3A35" w:rsidRPr="006B0145" w:rsidRDefault="002B3A35" w:rsidP="002B3A35">
      <w:pPr>
        <w:spacing w:line="245" w:lineRule="auto"/>
        <w:ind w:hanging="9"/>
        <w:rPr>
          <w:rFonts w:cstheme="minorHAnsi"/>
          <w:sz w:val="20"/>
          <w:szCs w:val="20"/>
        </w:rPr>
      </w:pPr>
      <w:r w:rsidRPr="006B0145">
        <w:rPr>
          <w:rFonts w:eastAsia="Arial" w:cstheme="minorHAnsi"/>
          <w:color w:val="221F20"/>
          <w:sz w:val="20"/>
          <w:szCs w:val="20"/>
        </w:rPr>
        <w:t xml:space="preserve">The person undertaking this role is expected to work within the policies, ethos and aims of </w:t>
      </w:r>
      <w:r w:rsidR="00CD3D26">
        <w:rPr>
          <w:rFonts w:eastAsia="Arial" w:cstheme="minorHAnsi"/>
          <w:color w:val="221F20"/>
          <w:sz w:val="20"/>
          <w:szCs w:val="20"/>
        </w:rPr>
        <w:t>Bishop Barrington</w:t>
      </w:r>
      <w:r w:rsidRPr="006B0145">
        <w:rPr>
          <w:rFonts w:eastAsia="Arial" w:cstheme="minorHAnsi"/>
          <w:color w:val="221F20"/>
          <w:sz w:val="20"/>
          <w:szCs w:val="20"/>
        </w:rPr>
        <w:t xml:space="preserve"> and to carry </w:t>
      </w:r>
      <w:r w:rsidR="00CD3D26">
        <w:rPr>
          <w:rFonts w:eastAsia="Arial" w:cstheme="minorHAnsi"/>
          <w:color w:val="221F20"/>
          <w:sz w:val="20"/>
          <w:szCs w:val="20"/>
        </w:rPr>
        <w:t>o</w:t>
      </w:r>
      <w:r w:rsidRPr="006B0145">
        <w:rPr>
          <w:rFonts w:eastAsia="Arial" w:cstheme="minorHAnsi"/>
          <w:color w:val="221F20"/>
          <w:sz w:val="20"/>
          <w:szCs w:val="20"/>
        </w:rPr>
        <w:t xml:space="preserve">ut such other duties as may reasonably be assigned by the </w:t>
      </w:r>
      <w:r w:rsidR="00CD3D26">
        <w:rPr>
          <w:rFonts w:eastAsia="Arial" w:cstheme="minorHAnsi"/>
          <w:color w:val="221F20"/>
          <w:sz w:val="20"/>
          <w:szCs w:val="20"/>
        </w:rPr>
        <w:t xml:space="preserve">Head </w:t>
      </w:r>
      <w:r w:rsidRPr="006B0145">
        <w:rPr>
          <w:rFonts w:eastAsia="Arial" w:cstheme="minorHAnsi"/>
          <w:color w:val="221F20"/>
          <w:sz w:val="20"/>
          <w:szCs w:val="20"/>
        </w:rPr>
        <w:t xml:space="preserve">Teacher. The post holder will be expected to have and agreed flexible working pattern to ensure that all relevant functions, including extracurricular activities, are fulfilled through direct dialogue and employees, </w:t>
      </w:r>
      <w:proofErr w:type="gramStart"/>
      <w:r w:rsidRPr="006B0145">
        <w:rPr>
          <w:rFonts w:eastAsia="Arial" w:cstheme="minorHAnsi"/>
          <w:color w:val="221F20"/>
          <w:sz w:val="20"/>
          <w:szCs w:val="20"/>
        </w:rPr>
        <w:t>contractors</w:t>
      </w:r>
      <w:proofErr w:type="gramEnd"/>
      <w:r w:rsidRPr="006B0145">
        <w:rPr>
          <w:rFonts w:eastAsia="Arial" w:cstheme="minorHAnsi"/>
          <w:color w:val="221F20"/>
          <w:sz w:val="20"/>
          <w:szCs w:val="20"/>
        </w:rPr>
        <w:t xml:space="preserve"> and community members.</w:t>
      </w:r>
    </w:p>
    <w:p w14:paraId="5CC47202" w14:textId="77777777" w:rsidR="00876DFA" w:rsidRPr="00876DFA" w:rsidRDefault="002B3A35" w:rsidP="002B3A35">
      <w:pPr>
        <w:spacing w:after="100" w:afterAutospacing="1"/>
        <w:jc w:val="both"/>
        <w:rPr>
          <w:sz w:val="20"/>
          <w:szCs w:val="20"/>
        </w:rPr>
      </w:pPr>
      <w:r w:rsidRPr="006B0145">
        <w:rPr>
          <w:rFonts w:eastAsia="Arial" w:cstheme="minorHAnsi"/>
          <w:color w:val="221F20"/>
          <w:sz w:val="20"/>
          <w:szCs w:val="20"/>
        </w:rPr>
        <w:t>The above responsibilities are subject to the general duties and responsibilities contained in the Statement of Condition of Employment. The duties of this post may vary from time to time without changing the general character of the post or level of responsibility entaile</w:t>
      </w:r>
      <w:r>
        <w:rPr>
          <w:rFonts w:eastAsia="Arial" w:cstheme="minorHAnsi"/>
          <w:color w:val="221F20"/>
          <w:sz w:val="20"/>
          <w:szCs w:val="20"/>
        </w:rPr>
        <w:t>d.</w:t>
      </w:r>
    </w:p>
    <w:p w14:paraId="7756A3D2" w14:textId="77777777" w:rsidR="007C0D9F" w:rsidRDefault="007C0D9F" w:rsidP="007C0D9F">
      <w:pPr>
        <w:pStyle w:val="ListParagraph"/>
        <w:autoSpaceDE w:val="0"/>
        <w:autoSpaceDN w:val="0"/>
        <w:adjustRightInd w:val="0"/>
        <w:spacing w:after="0" w:line="240" w:lineRule="auto"/>
        <w:rPr>
          <w:rFonts w:asciiTheme="majorHAnsi" w:hAnsiTheme="majorHAnsi" w:cstheme="majorHAnsi"/>
          <w:sz w:val="20"/>
        </w:rPr>
      </w:pPr>
    </w:p>
    <w:p w14:paraId="51D79B1C" w14:textId="77777777" w:rsidR="00FE7CB7" w:rsidRDefault="00FE7CB7" w:rsidP="007C0D9F">
      <w:pPr>
        <w:pStyle w:val="ListParagraph"/>
        <w:autoSpaceDE w:val="0"/>
        <w:autoSpaceDN w:val="0"/>
        <w:adjustRightInd w:val="0"/>
        <w:spacing w:after="0" w:line="240" w:lineRule="auto"/>
        <w:rPr>
          <w:rFonts w:asciiTheme="majorHAnsi" w:hAnsiTheme="majorHAnsi" w:cstheme="majorHAnsi"/>
          <w:sz w:val="20"/>
        </w:rPr>
      </w:pPr>
    </w:p>
    <w:p w14:paraId="576669B2" w14:textId="77777777" w:rsidR="000132F7" w:rsidRDefault="000132F7" w:rsidP="007C0D9F">
      <w:pPr>
        <w:pStyle w:val="ListParagraph"/>
        <w:autoSpaceDE w:val="0"/>
        <w:autoSpaceDN w:val="0"/>
        <w:adjustRightInd w:val="0"/>
        <w:spacing w:after="0" w:line="240" w:lineRule="auto"/>
        <w:rPr>
          <w:rFonts w:asciiTheme="majorHAnsi" w:hAnsiTheme="majorHAnsi" w:cstheme="majorHAnsi"/>
          <w:sz w:val="20"/>
        </w:rPr>
      </w:pPr>
    </w:p>
    <w:p w14:paraId="0EF1BA6B" w14:textId="77777777" w:rsidR="000132F7" w:rsidRDefault="000132F7" w:rsidP="007C0D9F">
      <w:pPr>
        <w:pStyle w:val="ListParagraph"/>
        <w:autoSpaceDE w:val="0"/>
        <w:autoSpaceDN w:val="0"/>
        <w:adjustRightInd w:val="0"/>
        <w:spacing w:after="0" w:line="240" w:lineRule="auto"/>
        <w:rPr>
          <w:rFonts w:asciiTheme="majorHAnsi" w:hAnsiTheme="majorHAnsi" w:cstheme="majorHAnsi"/>
          <w:sz w:val="20"/>
        </w:rPr>
      </w:pPr>
    </w:p>
    <w:p w14:paraId="6A894BCC" w14:textId="77777777" w:rsidR="000132F7" w:rsidRDefault="000132F7" w:rsidP="007C0D9F">
      <w:pPr>
        <w:pStyle w:val="ListParagraph"/>
        <w:autoSpaceDE w:val="0"/>
        <w:autoSpaceDN w:val="0"/>
        <w:adjustRightInd w:val="0"/>
        <w:spacing w:after="0" w:line="240" w:lineRule="auto"/>
        <w:rPr>
          <w:rFonts w:asciiTheme="majorHAnsi" w:hAnsiTheme="majorHAnsi" w:cstheme="majorHAnsi"/>
          <w:sz w:val="20"/>
        </w:rPr>
      </w:pPr>
    </w:p>
    <w:p w14:paraId="302DC267" w14:textId="77777777" w:rsidR="000132F7" w:rsidRDefault="000132F7" w:rsidP="007C0D9F">
      <w:pPr>
        <w:pStyle w:val="ListParagraph"/>
        <w:autoSpaceDE w:val="0"/>
        <w:autoSpaceDN w:val="0"/>
        <w:adjustRightInd w:val="0"/>
        <w:spacing w:after="0" w:line="240" w:lineRule="auto"/>
        <w:rPr>
          <w:rFonts w:asciiTheme="majorHAnsi" w:hAnsiTheme="majorHAnsi" w:cstheme="majorHAnsi"/>
          <w:sz w:val="20"/>
        </w:rPr>
      </w:pPr>
    </w:p>
    <w:p w14:paraId="6687B578" w14:textId="77777777" w:rsidR="00876DFA" w:rsidRDefault="00876DFA" w:rsidP="007C0D9F">
      <w:pPr>
        <w:pStyle w:val="ListParagraph"/>
        <w:autoSpaceDE w:val="0"/>
        <w:autoSpaceDN w:val="0"/>
        <w:adjustRightInd w:val="0"/>
        <w:spacing w:after="0" w:line="240" w:lineRule="auto"/>
        <w:rPr>
          <w:rFonts w:asciiTheme="majorHAnsi" w:hAnsiTheme="majorHAnsi" w:cstheme="majorHAnsi"/>
          <w:sz w:val="20"/>
        </w:rPr>
      </w:pPr>
    </w:p>
    <w:p w14:paraId="7F49A471" w14:textId="77777777" w:rsidR="00876DFA" w:rsidRDefault="00876DFA" w:rsidP="007C0D9F">
      <w:pPr>
        <w:pStyle w:val="ListParagraph"/>
        <w:autoSpaceDE w:val="0"/>
        <w:autoSpaceDN w:val="0"/>
        <w:adjustRightInd w:val="0"/>
        <w:spacing w:after="0" w:line="240" w:lineRule="auto"/>
        <w:rPr>
          <w:rFonts w:asciiTheme="majorHAnsi" w:hAnsiTheme="majorHAnsi" w:cstheme="majorHAnsi"/>
          <w:sz w:val="20"/>
        </w:rPr>
      </w:pPr>
    </w:p>
    <w:p w14:paraId="473679D0" w14:textId="77777777" w:rsidR="00876DFA" w:rsidRDefault="00876DFA" w:rsidP="007C0D9F">
      <w:pPr>
        <w:pStyle w:val="ListParagraph"/>
        <w:autoSpaceDE w:val="0"/>
        <w:autoSpaceDN w:val="0"/>
        <w:adjustRightInd w:val="0"/>
        <w:spacing w:after="0" w:line="240" w:lineRule="auto"/>
        <w:rPr>
          <w:rFonts w:asciiTheme="majorHAnsi" w:hAnsiTheme="majorHAnsi" w:cstheme="majorHAnsi"/>
          <w:sz w:val="20"/>
        </w:rPr>
      </w:pPr>
    </w:p>
    <w:p w14:paraId="0FEBF6A9" w14:textId="77777777" w:rsidR="00876DFA" w:rsidRDefault="00876DFA" w:rsidP="007C0D9F">
      <w:pPr>
        <w:pStyle w:val="ListParagraph"/>
        <w:autoSpaceDE w:val="0"/>
        <w:autoSpaceDN w:val="0"/>
        <w:adjustRightInd w:val="0"/>
        <w:spacing w:after="0" w:line="240" w:lineRule="auto"/>
        <w:rPr>
          <w:rFonts w:asciiTheme="majorHAnsi" w:hAnsiTheme="majorHAnsi" w:cstheme="majorHAnsi"/>
          <w:sz w:val="20"/>
        </w:rPr>
      </w:pPr>
    </w:p>
    <w:p w14:paraId="6A62598E" w14:textId="77777777" w:rsidR="000132F7" w:rsidRDefault="000132F7" w:rsidP="007C0D9F">
      <w:pPr>
        <w:pStyle w:val="ListParagraph"/>
        <w:autoSpaceDE w:val="0"/>
        <w:autoSpaceDN w:val="0"/>
        <w:adjustRightInd w:val="0"/>
        <w:spacing w:after="0" w:line="240" w:lineRule="auto"/>
        <w:rPr>
          <w:rFonts w:asciiTheme="majorHAnsi" w:hAnsiTheme="majorHAnsi" w:cstheme="majorHAnsi"/>
          <w:sz w:val="20"/>
        </w:rPr>
      </w:pPr>
    </w:p>
    <w:p w14:paraId="5A128436" w14:textId="77777777" w:rsidR="000132F7" w:rsidRDefault="000132F7" w:rsidP="007C0D9F">
      <w:pPr>
        <w:pStyle w:val="ListParagraph"/>
        <w:autoSpaceDE w:val="0"/>
        <w:autoSpaceDN w:val="0"/>
        <w:adjustRightInd w:val="0"/>
        <w:spacing w:after="0" w:line="240" w:lineRule="auto"/>
        <w:rPr>
          <w:rFonts w:asciiTheme="majorHAnsi" w:hAnsiTheme="majorHAnsi" w:cstheme="majorHAnsi"/>
          <w:sz w:val="20"/>
        </w:rPr>
      </w:pPr>
    </w:p>
    <w:p w14:paraId="687F272E" w14:textId="77777777" w:rsidR="00CD3D26" w:rsidRDefault="008A4FEE" w:rsidP="007C0D9F">
      <w:pPr>
        <w:pStyle w:val="ListParagraph"/>
        <w:autoSpaceDE w:val="0"/>
        <w:autoSpaceDN w:val="0"/>
        <w:adjustRightInd w:val="0"/>
        <w:spacing w:after="0" w:line="240" w:lineRule="auto"/>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 xml:space="preserve"> </w:t>
      </w:r>
      <w:r>
        <w:rPr>
          <w:rFonts w:asciiTheme="majorHAnsi" w:hAnsiTheme="majorHAnsi" w:cstheme="majorHAnsi"/>
          <w:sz w:val="20"/>
        </w:rPr>
        <w:tab/>
      </w:r>
    </w:p>
    <w:p w14:paraId="72F2E931" w14:textId="77777777" w:rsidR="00E52CD7" w:rsidRDefault="00E52CD7" w:rsidP="007C0D9F">
      <w:pPr>
        <w:pStyle w:val="ListParagraph"/>
        <w:autoSpaceDE w:val="0"/>
        <w:autoSpaceDN w:val="0"/>
        <w:adjustRightInd w:val="0"/>
        <w:spacing w:after="0" w:line="240" w:lineRule="auto"/>
        <w:rPr>
          <w:rFonts w:cstheme="minorHAnsi"/>
          <w:b/>
        </w:rPr>
      </w:pPr>
    </w:p>
    <w:p w14:paraId="60D5086C" w14:textId="77777777" w:rsidR="00E52CD7" w:rsidRDefault="00E52CD7" w:rsidP="007C0D9F">
      <w:pPr>
        <w:pStyle w:val="ListParagraph"/>
        <w:autoSpaceDE w:val="0"/>
        <w:autoSpaceDN w:val="0"/>
        <w:adjustRightInd w:val="0"/>
        <w:spacing w:after="0" w:line="240" w:lineRule="auto"/>
        <w:rPr>
          <w:rFonts w:cstheme="minorHAnsi"/>
          <w:b/>
        </w:rPr>
      </w:pPr>
    </w:p>
    <w:p w14:paraId="0EE000BE" w14:textId="77777777" w:rsidR="00E52CD7" w:rsidRDefault="00E52CD7" w:rsidP="007C0D9F">
      <w:pPr>
        <w:pStyle w:val="ListParagraph"/>
        <w:autoSpaceDE w:val="0"/>
        <w:autoSpaceDN w:val="0"/>
        <w:adjustRightInd w:val="0"/>
        <w:spacing w:after="0" w:line="240" w:lineRule="auto"/>
        <w:rPr>
          <w:rFonts w:cstheme="minorHAnsi"/>
          <w:b/>
        </w:rPr>
      </w:pPr>
    </w:p>
    <w:p w14:paraId="26069EF2" w14:textId="77777777" w:rsidR="00E52CD7" w:rsidRDefault="00E52CD7" w:rsidP="007C0D9F">
      <w:pPr>
        <w:pStyle w:val="ListParagraph"/>
        <w:autoSpaceDE w:val="0"/>
        <w:autoSpaceDN w:val="0"/>
        <w:adjustRightInd w:val="0"/>
        <w:spacing w:after="0" w:line="240" w:lineRule="auto"/>
        <w:rPr>
          <w:rFonts w:cstheme="minorHAnsi"/>
          <w:b/>
        </w:rPr>
      </w:pPr>
    </w:p>
    <w:p w14:paraId="647DE7EC" w14:textId="77777777" w:rsidR="00E52CD7" w:rsidRDefault="00E52CD7" w:rsidP="007C0D9F">
      <w:pPr>
        <w:pStyle w:val="ListParagraph"/>
        <w:autoSpaceDE w:val="0"/>
        <w:autoSpaceDN w:val="0"/>
        <w:adjustRightInd w:val="0"/>
        <w:spacing w:after="0" w:line="240" w:lineRule="auto"/>
        <w:rPr>
          <w:rFonts w:cstheme="minorHAnsi"/>
          <w:b/>
        </w:rPr>
      </w:pPr>
    </w:p>
    <w:sectPr w:rsidR="00E52CD7" w:rsidSect="00112F73">
      <w:footerReference w:type="default" r:id="rId7"/>
      <w:pgSz w:w="11906" w:h="16838"/>
      <w:pgMar w:top="1135"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C3052" w14:textId="77777777" w:rsidR="00BF2E17" w:rsidRDefault="00BF2E17" w:rsidP="00A20022">
      <w:pPr>
        <w:spacing w:after="0" w:line="240" w:lineRule="auto"/>
      </w:pPr>
      <w:r>
        <w:separator/>
      </w:r>
    </w:p>
  </w:endnote>
  <w:endnote w:type="continuationSeparator" w:id="0">
    <w:p w14:paraId="79039A82" w14:textId="77777777" w:rsidR="00BF2E17" w:rsidRDefault="00BF2E17" w:rsidP="00A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6C1E" w14:textId="77777777" w:rsidR="002B3A35" w:rsidRPr="00FD6BDC" w:rsidRDefault="002B3A35" w:rsidP="000132F7">
    <w:pPr>
      <w:pStyle w:val="Footer"/>
      <w:jc w:val="right"/>
      <w:rPr>
        <w:color w:val="7030A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83A5A" w14:textId="77777777" w:rsidR="00BF2E17" w:rsidRDefault="00BF2E17" w:rsidP="00A20022">
      <w:pPr>
        <w:spacing w:after="0" w:line="240" w:lineRule="auto"/>
      </w:pPr>
      <w:r>
        <w:separator/>
      </w:r>
    </w:p>
  </w:footnote>
  <w:footnote w:type="continuationSeparator" w:id="0">
    <w:p w14:paraId="67DDF5EE" w14:textId="77777777" w:rsidR="00BF2E17" w:rsidRDefault="00BF2E17" w:rsidP="00A20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0724D5E"/>
    <w:lvl w:ilvl="0" w:tplc="63785740">
      <w:start w:val="1"/>
      <w:numFmt w:val="bullet"/>
      <w:lvlText w:val=""/>
      <w:lvlJc w:val="left"/>
    </w:lvl>
    <w:lvl w:ilvl="1" w:tplc="CB5C1902">
      <w:numFmt w:val="decimal"/>
      <w:lvlText w:val=""/>
      <w:lvlJc w:val="left"/>
    </w:lvl>
    <w:lvl w:ilvl="2" w:tplc="CABC49E0">
      <w:numFmt w:val="decimal"/>
      <w:lvlText w:val=""/>
      <w:lvlJc w:val="left"/>
    </w:lvl>
    <w:lvl w:ilvl="3" w:tplc="6B24B704">
      <w:numFmt w:val="decimal"/>
      <w:lvlText w:val=""/>
      <w:lvlJc w:val="left"/>
    </w:lvl>
    <w:lvl w:ilvl="4" w:tplc="8AD0D76A">
      <w:numFmt w:val="decimal"/>
      <w:lvlText w:val=""/>
      <w:lvlJc w:val="left"/>
    </w:lvl>
    <w:lvl w:ilvl="5" w:tplc="96C0B088">
      <w:numFmt w:val="decimal"/>
      <w:lvlText w:val=""/>
      <w:lvlJc w:val="left"/>
    </w:lvl>
    <w:lvl w:ilvl="6" w:tplc="DE060946">
      <w:numFmt w:val="decimal"/>
      <w:lvlText w:val=""/>
      <w:lvlJc w:val="left"/>
    </w:lvl>
    <w:lvl w:ilvl="7" w:tplc="1C7C3EDE">
      <w:numFmt w:val="decimal"/>
      <w:lvlText w:val=""/>
      <w:lvlJc w:val="left"/>
    </w:lvl>
    <w:lvl w:ilvl="8" w:tplc="37E84A8A">
      <w:numFmt w:val="decimal"/>
      <w:lvlText w:val=""/>
      <w:lvlJc w:val="left"/>
    </w:lvl>
  </w:abstractNum>
  <w:abstractNum w:abstractNumId="1" w15:restartNumberingAfterBreak="0">
    <w:nsid w:val="000001EB"/>
    <w:multiLevelType w:val="hybridMultilevel"/>
    <w:tmpl w:val="16C00506"/>
    <w:lvl w:ilvl="0" w:tplc="3724C846">
      <w:start w:val="1"/>
      <w:numFmt w:val="bullet"/>
      <w:lvlText w:val=""/>
      <w:lvlJc w:val="left"/>
    </w:lvl>
    <w:lvl w:ilvl="1" w:tplc="A296BC40">
      <w:numFmt w:val="decimal"/>
      <w:lvlText w:val=""/>
      <w:lvlJc w:val="left"/>
    </w:lvl>
    <w:lvl w:ilvl="2" w:tplc="61B85728">
      <w:numFmt w:val="decimal"/>
      <w:lvlText w:val=""/>
      <w:lvlJc w:val="left"/>
    </w:lvl>
    <w:lvl w:ilvl="3" w:tplc="1D9AF0C6">
      <w:numFmt w:val="decimal"/>
      <w:lvlText w:val=""/>
      <w:lvlJc w:val="left"/>
    </w:lvl>
    <w:lvl w:ilvl="4" w:tplc="7C58B022">
      <w:numFmt w:val="decimal"/>
      <w:lvlText w:val=""/>
      <w:lvlJc w:val="left"/>
    </w:lvl>
    <w:lvl w:ilvl="5" w:tplc="B15EF6EA">
      <w:numFmt w:val="decimal"/>
      <w:lvlText w:val=""/>
      <w:lvlJc w:val="left"/>
    </w:lvl>
    <w:lvl w:ilvl="6" w:tplc="EF30998C">
      <w:numFmt w:val="decimal"/>
      <w:lvlText w:val=""/>
      <w:lvlJc w:val="left"/>
    </w:lvl>
    <w:lvl w:ilvl="7" w:tplc="36326628">
      <w:numFmt w:val="decimal"/>
      <w:lvlText w:val=""/>
      <w:lvlJc w:val="left"/>
    </w:lvl>
    <w:lvl w:ilvl="8" w:tplc="90A0AE32">
      <w:numFmt w:val="decimal"/>
      <w:lvlText w:val=""/>
      <w:lvlJc w:val="left"/>
    </w:lvl>
  </w:abstractNum>
  <w:abstractNum w:abstractNumId="2" w15:restartNumberingAfterBreak="0">
    <w:nsid w:val="00000BB3"/>
    <w:multiLevelType w:val="hybridMultilevel"/>
    <w:tmpl w:val="47AAAB36"/>
    <w:lvl w:ilvl="0" w:tplc="CCB24354">
      <w:start w:val="1"/>
      <w:numFmt w:val="bullet"/>
      <w:lvlText w:val=""/>
      <w:lvlJc w:val="left"/>
    </w:lvl>
    <w:lvl w:ilvl="1" w:tplc="6DE0ABD8">
      <w:numFmt w:val="decimal"/>
      <w:lvlText w:val=""/>
      <w:lvlJc w:val="left"/>
    </w:lvl>
    <w:lvl w:ilvl="2" w:tplc="F362A966">
      <w:numFmt w:val="decimal"/>
      <w:lvlText w:val=""/>
      <w:lvlJc w:val="left"/>
    </w:lvl>
    <w:lvl w:ilvl="3" w:tplc="3AB0EF60">
      <w:numFmt w:val="decimal"/>
      <w:lvlText w:val=""/>
      <w:lvlJc w:val="left"/>
    </w:lvl>
    <w:lvl w:ilvl="4" w:tplc="FC7E3772">
      <w:numFmt w:val="decimal"/>
      <w:lvlText w:val=""/>
      <w:lvlJc w:val="left"/>
    </w:lvl>
    <w:lvl w:ilvl="5" w:tplc="732CBDF8">
      <w:numFmt w:val="decimal"/>
      <w:lvlText w:val=""/>
      <w:lvlJc w:val="left"/>
    </w:lvl>
    <w:lvl w:ilvl="6" w:tplc="88129D5E">
      <w:numFmt w:val="decimal"/>
      <w:lvlText w:val=""/>
      <w:lvlJc w:val="left"/>
    </w:lvl>
    <w:lvl w:ilvl="7" w:tplc="B30ED30C">
      <w:numFmt w:val="decimal"/>
      <w:lvlText w:val=""/>
      <w:lvlJc w:val="left"/>
    </w:lvl>
    <w:lvl w:ilvl="8" w:tplc="F856BFC0">
      <w:numFmt w:val="decimal"/>
      <w:lvlText w:val=""/>
      <w:lvlJc w:val="left"/>
    </w:lvl>
  </w:abstractNum>
  <w:abstractNum w:abstractNumId="3" w15:restartNumberingAfterBreak="0">
    <w:nsid w:val="0000390C"/>
    <w:multiLevelType w:val="hybridMultilevel"/>
    <w:tmpl w:val="52D05E88"/>
    <w:lvl w:ilvl="0" w:tplc="80745F68">
      <w:start w:val="1"/>
      <w:numFmt w:val="bullet"/>
      <w:lvlText w:val=""/>
      <w:lvlJc w:val="left"/>
    </w:lvl>
    <w:lvl w:ilvl="1" w:tplc="758C0A50">
      <w:numFmt w:val="decimal"/>
      <w:lvlText w:val=""/>
      <w:lvlJc w:val="left"/>
    </w:lvl>
    <w:lvl w:ilvl="2" w:tplc="1280FE18">
      <w:numFmt w:val="decimal"/>
      <w:lvlText w:val=""/>
      <w:lvlJc w:val="left"/>
    </w:lvl>
    <w:lvl w:ilvl="3" w:tplc="7C646F16">
      <w:numFmt w:val="decimal"/>
      <w:lvlText w:val=""/>
      <w:lvlJc w:val="left"/>
    </w:lvl>
    <w:lvl w:ilvl="4" w:tplc="04F6B0AC">
      <w:numFmt w:val="decimal"/>
      <w:lvlText w:val=""/>
      <w:lvlJc w:val="left"/>
    </w:lvl>
    <w:lvl w:ilvl="5" w:tplc="6A3626FC">
      <w:numFmt w:val="decimal"/>
      <w:lvlText w:val=""/>
      <w:lvlJc w:val="left"/>
    </w:lvl>
    <w:lvl w:ilvl="6" w:tplc="F66E9B82">
      <w:numFmt w:val="decimal"/>
      <w:lvlText w:val=""/>
      <w:lvlJc w:val="left"/>
    </w:lvl>
    <w:lvl w:ilvl="7" w:tplc="4A6EE31C">
      <w:numFmt w:val="decimal"/>
      <w:lvlText w:val=""/>
      <w:lvlJc w:val="left"/>
    </w:lvl>
    <w:lvl w:ilvl="8" w:tplc="40A0B75A">
      <w:numFmt w:val="decimal"/>
      <w:lvlText w:val=""/>
      <w:lvlJc w:val="left"/>
    </w:lvl>
  </w:abstractNum>
  <w:abstractNum w:abstractNumId="4" w15:restartNumberingAfterBreak="0">
    <w:nsid w:val="00007E87"/>
    <w:multiLevelType w:val="hybridMultilevel"/>
    <w:tmpl w:val="7624C148"/>
    <w:lvl w:ilvl="0" w:tplc="991AFC92">
      <w:start w:val="1"/>
      <w:numFmt w:val="bullet"/>
      <w:lvlText w:val=""/>
      <w:lvlJc w:val="left"/>
    </w:lvl>
    <w:lvl w:ilvl="1" w:tplc="36CEECE6">
      <w:numFmt w:val="decimal"/>
      <w:lvlText w:val=""/>
      <w:lvlJc w:val="left"/>
    </w:lvl>
    <w:lvl w:ilvl="2" w:tplc="DE645174">
      <w:numFmt w:val="decimal"/>
      <w:lvlText w:val=""/>
      <w:lvlJc w:val="left"/>
    </w:lvl>
    <w:lvl w:ilvl="3" w:tplc="27404196">
      <w:numFmt w:val="decimal"/>
      <w:lvlText w:val=""/>
      <w:lvlJc w:val="left"/>
    </w:lvl>
    <w:lvl w:ilvl="4" w:tplc="83E42112">
      <w:numFmt w:val="decimal"/>
      <w:lvlText w:val=""/>
      <w:lvlJc w:val="left"/>
    </w:lvl>
    <w:lvl w:ilvl="5" w:tplc="20B4FB0C">
      <w:numFmt w:val="decimal"/>
      <w:lvlText w:val=""/>
      <w:lvlJc w:val="left"/>
    </w:lvl>
    <w:lvl w:ilvl="6" w:tplc="ACD88696">
      <w:numFmt w:val="decimal"/>
      <w:lvlText w:val=""/>
      <w:lvlJc w:val="left"/>
    </w:lvl>
    <w:lvl w:ilvl="7" w:tplc="89E0FFD8">
      <w:numFmt w:val="decimal"/>
      <w:lvlText w:val=""/>
      <w:lvlJc w:val="left"/>
    </w:lvl>
    <w:lvl w:ilvl="8" w:tplc="A152469E">
      <w:numFmt w:val="decimal"/>
      <w:lvlText w:val=""/>
      <w:lvlJc w:val="left"/>
    </w:lvl>
  </w:abstractNum>
  <w:abstractNum w:abstractNumId="5" w15:restartNumberingAfterBreak="0">
    <w:nsid w:val="037D06CB"/>
    <w:multiLevelType w:val="hybridMultilevel"/>
    <w:tmpl w:val="BA48E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B10F0"/>
    <w:multiLevelType w:val="hybridMultilevel"/>
    <w:tmpl w:val="F5EC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191025"/>
    <w:multiLevelType w:val="hybridMultilevel"/>
    <w:tmpl w:val="089A72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37727"/>
    <w:multiLevelType w:val="hybridMultilevel"/>
    <w:tmpl w:val="D6E248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A64195"/>
    <w:multiLevelType w:val="hybridMultilevel"/>
    <w:tmpl w:val="7A84B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78524E"/>
    <w:multiLevelType w:val="hybridMultilevel"/>
    <w:tmpl w:val="961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435FC"/>
    <w:multiLevelType w:val="hybridMultilevel"/>
    <w:tmpl w:val="6FAEB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A75B14"/>
    <w:multiLevelType w:val="hybridMultilevel"/>
    <w:tmpl w:val="D4987E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756C7B"/>
    <w:multiLevelType w:val="hybridMultilevel"/>
    <w:tmpl w:val="F2B25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3B7F66"/>
    <w:multiLevelType w:val="hybridMultilevel"/>
    <w:tmpl w:val="92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626BD1"/>
    <w:multiLevelType w:val="hybridMultilevel"/>
    <w:tmpl w:val="F0CEA4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C538B3"/>
    <w:multiLevelType w:val="hybridMultilevel"/>
    <w:tmpl w:val="861C4E1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CD39ED"/>
    <w:multiLevelType w:val="hybridMultilevel"/>
    <w:tmpl w:val="FC4A3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310C34"/>
    <w:multiLevelType w:val="hybridMultilevel"/>
    <w:tmpl w:val="C276B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BC72B6"/>
    <w:multiLevelType w:val="hybridMultilevel"/>
    <w:tmpl w:val="E10E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66B8A"/>
    <w:multiLevelType w:val="hybridMultilevel"/>
    <w:tmpl w:val="D8528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A978B9"/>
    <w:multiLevelType w:val="hybridMultilevel"/>
    <w:tmpl w:val="5BA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F4967"/>
    <w:multiLevelType w:val="hybridMultilevel"/>
    <w:tmpl w:val="7F7E8CEC"/>
    <w:lvl w:ilvl="0" w:tplc="08090001">
      <w:start w:val="1"/>
      <w:numFmt w:val="bullet"/>
      <w:lvlText w:val=""/>
      <w:lvlJc w:val="left"/>
      <w:rPr>
        <w:rFonts w:ascii="Symbol" w:hAnsi="Symbol" w:hint="default"/>
      </w:rPr>
    </w:lvl>
    <w:lvl w:ilvl="1" w:tplc="A296BC40">
      <w:numFmt w:val="decimal"/>
      <w:lvlText w:val=""/>
      <w:lvlJc w:val="left"/>
    </w:lvl>
    <w:lvl w:ilvl="2" w:tplc="61B85728">
      <w:numFmt w:val="decimal"/>
      <w:lvlText w:val=""/>
      <w:lvlJc w:val="left"/>
    </w:lvl>
    <w:lvl w:ilvl="3" w:tplc="1D9AF0C6">
      <w:numFmt w:val="decimal"/>
      <w:lvlText w:val=""/>
      <w:lvlJc w:val="left"/>
    </w:lvl>
    <w:lvl w:ilvl="4" w:tplc="7C58B022">
      <w:numFmt w:val="decimal"/>
      <w:lvlText w:val=""/>
      <w:lvlJc w:val="left"/>
    </w:lvl>
    <w:lvl w:ilvl="5" w:tplc="B15EF6EA">
      <w:numFmt w:val="decimal"/>
      <w:lvlText w:val=""/>
      <w:lvlJc w:val="left"/>
    </w:lvl>
    <w:lvl w:ilvl="6" w:tplc="EF30998C">
      <w:numFmt w:val="decimal"/>
      <w:lvlText w:val=""/>
      <w:lvlJc w:val="left"/>
    </w:lvl>
    <w:lvl w:ilvl="7" w:tplc="36326628">
      <w:numFmt w:val="decimal"/>
      <w:lvlText w:val=""/>
      <w:lvlJc w:val="left"/>
    </w:lvl>
    <w:lvl w:ilvl="8" w:tplc="90A0AE32">
      <w:numFmt w:val="decimal"/>
      <w:lvlText w:val=""/>
      <w:lvlJc w:val="left"/>
    </w:lvl>
  </w:abstractNum>
  <w:abstractNum w:abstractNumId="23" w15:restartNumberingAfterBreak="0">
    <w:nsid w:val="48122C98"/>
    <w:multiLevelType w:val="hybridMultilevel"/>
    <w:tmpl w:val="126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31E20"/>
    <w:multiLevelType w:val="hybridMultilevel"/>
    <w:tmpl w:val="D1B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83F8F"/>
    <w:multiLevelType w:val="hybridMultilevel"/>
    <w:tmpl w:val="B03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72B04"/>
    <w:multiLevelType w:val="hybridMultilevel"/>
    <w:tmpl w:val="D826A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012DEB"/>
    <w:multiLevelType w:val="hybridMultilevel"/>
    <w:tmpl w:val="925416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E2363D"/>
    <w:multiLevelType w:val="hybridMultilevel"/>
    <w:tmpl w:val="0BE00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575C70"/>
    <w:multiLevelType w:val="hybridMultilevel"/>
    <w:tmpl w:val="114CD5D2"/>
    <w:lvl w:ilvl="0" w:tplc="08090001">
      <w:start w:val="1"/>
      <w:numFmt w:val="bullet"/>
      <w:lvlText w:val=""/>
      <w:lvlJc w:val="left"/>
      <w:pPr>
        <w:ind w:left="1080" w:hanging="720"/>
      </w:pPr>
      <w:rPr>
        <w:rFonts w:ascii="Symbol" w:hAnsi="Symbol" w:hint="default"/>
      </w:rPr>
    </w:lvl>
    <w:lvl w:ilvl="1" w:tplc="8C089A16">
      <w:numFmt w:val="bullet"/>
      <w:lvlText w:val="•"/>
      <w:lvlJc w:val="left"/>
      <w:pPr>
        <w:ind w:left="1800" w:hanging="720"/>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4524F"/>
    <w:multiLevelType w:val="hybridMultilevel"/>
    <w:tmpl w:val="DBAE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510ACD"/>
    <w:multiLevelType w:val="hybridMultilevel"/>
    <w:tmpl w:val="FF1E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C6AF6"/>
    <w:multiLevelType w:val="hybridMultilevel"/>
    <w:tmpl w:val="F74E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29"/>
  </w:num>
  <w:num w:numId="4">
    <w:abstractNumId w:val="11"/>
  </w:num>
  <w:num w:numId="5">
    <w:abstractNumId w:val="8"/>
  </w:num>
  <w:num w:numId="6">
    <w:abstractNumId w:val="15"/>
  </w:num>
  <w:num w:numId="7">
    <w:abstractNumId w:val="19"/>
  </w:num>
  <w:num w:numId="8">
    <w:abstractNumId w:val="21"/>
  </w:num>
  <w:num w:numId="9">
    <w:abstractNumId w:val="10"/>
  </w:num>
  <w:num w:numId="10">
    <w:abstractNumId w:val="23"/>
  </w:num>
  <w:num w:numId="11">
    <w:abstractNumId w:val="32"/>
  </w:num>
  <w:num w:numId="12">
    <w:abstractNumId w:val="20"/>
  </w:num>
  <w:num w:numId="13">
    <w:abstractNumId w:val="16"/>
  </w:num>
  <w:num w:numId="14">
    <w:abstractNumId w:val="17"/>
  </w:num>
  <w:num w:numId="15">
    <w:abstractNumId w:val="26"/>
  </w:num>
  <w:num w:numId="16">
    <w:abstractNumId w:val="9"/>
  </w:num>
  <w:num w:numId="17">
    <w:abstractNumId w:val="27"/>
  </w:num>
  <w:num w:numId="18">
    <w:abstractNumId w:val="12"/>
  </w:num>
  <w:num w:numId="19">
    <w:abstractNumId w:val="13"/>
  </w:num>
  <w:num w:numId="20">
    <w:abstractNumId w:val="5"/>
  </w:num>
  <w:num w:numId="21">
    <w:abstractNumId w:val="18"/>
  </w:num>
  <w:num w:numId="22">
    <w:abstractNumId w:val="30"/>
  </w:num>
  <w:num w:numId="23">
    <w:abstractNumId w:val="6"/>
  </w:num>
  <w:num w:numId="24">
    <w:abstractNumId w:val="14"/>
  </w:num>
  <w:num w:numId="25">
    <w:abstractNumId w:val="28"/>
  </w:num>
  <w:num w:numId="26">
    <w:abstractNumId w:val="25"/>
  </w:num>
  <w:num w:numId="27">
    <w:abstractNumId w:val="1"/>
  </w:num>
  <w:num w:numId="28">
    <w:abstractNumId w:val="22"/>
  </w:num>
  <w:num w:numId="29">
    <w:abstractNumId w:val="2"/>
  </w:num>
  <w:num w:numId="30">
    <w:abstractNumId w:val="4"/>
  </w:num>
  <w:num w:numId="31">
    <w:abstractNumId w:val="3"/>
  </w:num>
  <w:num w:numId="32">
    <w:abstractNumId w:val="31"/>
  </w:num>
  <w:num w:numId="3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22"/>
    <w:rsid w:val="000132F7"/>
    <w:rsid w:val="000352B3"/>
    <w:rsid w:val="000462AA"/>
    <w:rsid w:val="00081177"/>
    <w:rsid w:val="000B2C6A"/>
    <w:rsid w:val="000F6422"/>
    <w:rsid w:val="00112F73"/>
    <w:rsid w:val="00117798"/>
    <w:rsid w:val="00124549"/>
    <w:rsid w:val="001422F2"/>
    <w:rsid w:val="001C389A"/>
    <w:rsid w:val="00251389"/>
    <w:rsid w:val="002B3A35"/>
    <w:rsid w:val="002D4E7B"/>
    <w:rsid w:val="00301A0E"/>
    <w:rsid w:val="003100F7"/>
    <w:rsid w:val="003439AC"/>
    <w:rsid w:val="00374E34"/>
    <w:rsid w:val="003A30F9"/>
    <w:rsid w:val="004315CC"/>
    <w:rsid w:val="00486029"/>
    <w:rsid w:val="004A0072"/>
    <w:rsid w:val="004A2296"/>
    <w:rsid w:val="004C1F58"/>
    <w:rsid w:val="004D15B8"/>
    <w:rsid w:val="004D3FB7"/>
    <w:rsid w:val="00554D42"/>
    <w:rsid w:val="005C3AA2"/>
    <w:rsid w:val="005D0F0F"/>
    <w:rsid w:val="00746AB4"/>
    <w:rsid w:val="007C0D9F"/>
    <w:rsid w:val="00803099"/>
    <w:rsid w:val="00876DFA"/>
    <w:rsid w:val="008A4FEE"/>
    <w:rsid w:val="008C4749"/>
    <w:rsid w:val="009263AC"/>
    <w:rsid w:val="009343AC"/>
    <w:rsid w:val="00960DB3"/>
    <w:rsid w:val="009B2581"/>
    <w:rsid w:val="009C50EC"/>
    <w:rsid w:val="00A20022"/>
    <w:rsid w:val="00A22DEF"/>
    <w:rsid w:val="00A35266"/>
    <w:rsid w:val="00A40ED0"/>
    <w:rsid w:val="00A679AD"/>
    <w:rsid w:val="00A748A8"/>
    <w:rsid w:val="00A7734A"/>
    <w:rsid w:val="00AB2D08"/>
    <w:rsid w:val="00AD2AFA"/>
    <w:rsid w:val="00B009E6"/>
    <w:rsid w:val="00B14C8D"/>
    <w:rsid w:val="00B25CC7"/>
    <w:rsid w:val="00B52EF6"/>
    <w:rsid w:val="00B76BBD"/>
    <w:rsid w:val="00BF2E17"/>
    <w:rsid w:val="00C27D6F"/>
    <w:rsid w:val="00CD2B77"/>
    <w:rsid w:val="00CD3D26"/>
    <w:rsid w:val="00CE564D"/>
    <w:rsid w:val="00D13DF8"/>
    <w:rsid w:val="00D434F2"/>
    <w:rsid w:val="00DF65C5"/>
    <w:rsid w:val="00DF6869"/>
    <w:rsid w:val="00E52CD7"/>
    <w:rsid w:val="00E70A3D"/>
    <w:rsid w:val="00E754FF"/>
    <w:rsid w:val="00F6393F"/>
    <w:rsid w:val="00FA2412"/>
    <w:rsid w:val="00FE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B3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22"/>
    <w:pPr>
      <w:ind w:left="720"/>
      <w:contextualSpacing/>
    </w:pPr>
  </w:style>
  <w:style w:type="table" w:styleId="TableGrid">
    <w:name w:val="Table Grid"/>
    <w:basedOn w:val="TableNormal"/>
    <w:uiPriority w:val="59"/>
    <w:rsid w:val="00A2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22"/>
  </w:style>
  <w:style w:type="character" w:styleId="Hyperlink">
    <w:name w:val="Hyperlink"/>
    <w:basedOn w:val="DefaultParagraphFont"/>
    <w:uiPriority w:val="99"/>
    <w:unhideWhenUsed/>
    <w:rsid w:val="00A20022"/>
    <w:rPr>
      <w:color w:val="0563C1" w:themeColor="hyperlink"/>
      <w:u w:val="single"/>
    </w:rPr>
  </w:style>
  <w:style w:type="paragraph" w:styleId="NoSpacing">
    <w:name w:val="No Spacing"/>
    <w:uiPriority w:val="1"/>
    <w:qFormat/>
    <w:rsid w:val="00A20022"/>
    <w:pPr>
      <w:spacing w:after="0" w:line="240" w:lineRule="auto"/>
    </w:pPr>
  </w:style>
  <w:style w:type="paragraph" w:styleId="Header">
    <w:name w:val="header"/>
    <w:basedOn w:val="Normal"/>
    <w:link w:val="HeaderChar"/>
    <w:uiPriority w:val="99"/>
    <w:unhideWhenUsed/>
    <w:rsid w:val="00A20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22"/>
  </w:style>
  <w:style w:type="paragraph" w:customStyle="1" w:styleId="BasicParagraph">
    <w:name w:val="[Basic Paragraph]"/>
    <w:basedOn w:val="Normal"/>
    <w:uiPriority w:val="99"/>
    <w:rsid w:val="00112F7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8C47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2021-05-10T09:42:00Z</dcterms:created>
  <dcterms:modified xsi:type="dcterms:W3CDTF">2021-05-10T09:42:00Z</dcterms:modified>
</cp:coreProperties>
</file>