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15f22"/>
        </w:rPr>
      </w:pPr>
      <w:r w:rsidDel="00000000" w:rsidR="00000000" w:rsidRPr="00000000">
        <w:rPr>
          <w:color w:val="f15f22"/>
        </w:rPr>
        <w:drawing>
          <wp:inline distB="114300" distT="114300" distL="114300" distR="114300">
            <wp:extent cx="652463" cy="66023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52463" cy="6602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Class Teacher - Job description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1"/>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Job title:</w:t>
      </w:r>
      <w:r w:rsidDel="00000000" w:rsidR="00000000" w:rsidRPr="00000000">
        <w:rPr>
          <w:i w:val="0"/>
          <w:smallCaps w:val="0"/>
          <w:strike w:val="0"/>
          <w:color w:val="000000"/>
          <w:sz w:val="20"/>
          <w:szCs w:val="20"/>
          <w:u w:val="none"/>
          <w:shd w:fill="auto" w:val="clear"/>
          <w:vertAlign w:val="baseline"/>
          <w:rtl w:val="0"/>
        </w:rPr>
        <w:t xml:space="preserve"> Primary </w:t>
      </w:r>
      <w:r w:rsidDel="00000000" w:rsidR="00000000" w:rsidRPr="00000000">
        <w:rPr>
          <w:rtl w:val="0"/>
        </w:rPr>
        <w:t xml:space="preserve">School Class T</w:t>
      </w:r>
      <w:r w:rsidDel="00000000" w:rsidR="00000000" w:rsidRPr="00000000">
        <w:rPr>
          <w:i w:val="0"/>
          <w:smallCaps w:val="0"/>
          <w:strike w:val="0"/>
          <w:color w:val="000000"/>
          <w:sz w:val="20"/>
          <w:szCs w:val="20"/>
          <w:u w:val="none"/>
          <w:shd w:fill="auto" w:val="clear"/>
          <w:vertAlign w:val="baseline"/>
          <w:rtl w:val="0"/>
        </w:rPr>
        <w:t xml:space="preserve">eacher to lead on whole school priorities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1"/>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Salary: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M1 – </w:t>
      </w:r>
      <w:r w:rsidDel="00000000" w:rsidR="00000000" w:rsidRPr="00000000">
        <w:rPr>
          <w:b w:val="1"/>
          <w:rtl w:val="0"/>
        </w:rPr>
        <w:t xml:space="preserve">M6</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Hours: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12.5 hours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 type: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Temporary 0.5 FTE 1st September - 31st August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Reporting 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Headteacher</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 purpose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teacher will:</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Fulfil the professional responsibilities of a teacher, as set out in the School Teachers’ Pay and Conditions Document</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 the expectations set out in the Teachers’ Standards</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 and responsibilities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Teaching</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and teach well-structured lessons to assigned classes, following the school’s plans, curriculum and schemes of work</w:t>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 monitor, record and report on the learning needs, progress and achievements of assigned pupils, making accurate and productive use of assessment</w:t>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Adapt teaching to respond to the strengths and needs of pupils</w:t>
      </w:r>
    </w:p>
    <w:p w:rsidR="00000000" w:rsidDel="00000000" w:rsidP="00000000" w:rsidRDefault="00000000" w:rsidRPr="00000000" w14:paraId="000000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 high expectations which inspire, motivate and challenge pupils</w:t>
      </w:r>
    </w:p>
    <w:p w:rsidR="00000000" w:rsidDel="00000000" w:rsidP="00000000" w:rsidRDefault="00000000" w:rsidRPr="00000000" w14:paraId="0000001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good progress and outcomes by pupils</w:t>
      </w:r>
    </w:p>
    <w:p w:rsidR="00000000" w:rsidDel="00000000" w:rsidP="00000000" w:rsidRDefault="00000000" w:rsidRPr="00000000" w14:paraId="000000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 good subject and curriculum knowledge</w:t>
      </w:r>
    </w:p>
    <w:p w:rsidR="00000000" w:rsidDel="00000000" w:rsidP="00000000" w:rsidRDefault="00000000" w:rsidRPr="00000000" w14:paraId="000000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Participate in arrangements for preparing pupils for external tests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Whole-school organisation, strategy and development</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Contribute to the development, implementation and evaluation of the school’s policies, practices and procedures, so as to support the school’s values and vision</w:t>
      </w:r>
    </w:p>
    <w:p w:rsidR="00000000" w:rsidDel="00000000" w:rsidP="00000000" w:rsidRDefault="00000000" w:rsidRPr="00000000" w14:paraId="000000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a positive contribution to the wider life and ethos of the school</w:t>
      </w:r>
    </w:p>
    <w:p w:rsidR="00000000" w:rsidDel="00000000" w:rsidP="00000000" w:rsidRDefault="00000000" w:rsidRPr="00000000" w14:paraId="000000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with others on curriculum and pupil development to secure co-ordinated outcomes</w:t>
      </w:r>
    </w:p>
    <w:p w:rsidR="00000000" w:rsidDel="00000000" w:rsidP="00000000" w:rsidRDefault="00000000" w:rsidRPr="00000000" w14:paraId="0000001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cover, in the unforeseen circumstance that another teacher is unable to teach</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Health, safety and discipline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the safety and wellbeing of pupils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good order and discipline among pupils, managing behaviour effectively to ensure a good and safe learning environment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Professional development</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part in the school’s appraisal procedures</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part in further training and development in order to improve own teaching</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appropriate, take part in the appraisal and professional development of others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Communication</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Communicate effectively with pupils, parents and carers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Working with colleagues and other relevant professionals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Collaborate and work with colleagues and other relevant professionals within and beyond the school</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effective professional relationships with colleagues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and professional conduct</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Uphold public trust in the profession and maintain high standards of ethics and behaviour, within and outside school</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proper and professional regard for the ethos, policies and practices of the school, and maintain high standards of attendance and punctuality</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and act within the statutory frameworks setting out their professional duties and responsibilities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15f2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Management of staff and resources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 and supervise support staff assigned to them, and where appropriate, other teachers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Contribute to the recruitment and professional development of other teachers and support staff</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Deploy resources delegated to them</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To safeguard and promote the welfare of children and young people, and follow school policies and the staff code of conduct.</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i w:val="1"/>
          <w:vertAlign w:val="baseline"/>
        </w:rPr>
      </w:pPr>
      <w:r w:rsidDel="00000000" w:rsidR="00000000" w:rsidRPr="00000000">
        <w:rPr>
          <w:i w:val="1"/>
          <w:vertAlign w:val="baseline"/>
          <w:rtl w:val="0"/>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 specification</w:t>
      </w:r>
    </w:p>
    <w:tbl>
      <w:tblPr>
        <w:tblStyle w:val="Table1"/>
        <w:tblW w:w="9639.0" w:type="dxa"/>
        <w:jc w:val="left"/>
        <w:tblInd w:w="108.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559"/>
        <w:gridCol w:w="7080"/>
        <w:tblGridChange w:id="0">
          <w:tblGrid>
            <w:gridCol w:w="2559"/>
            <w:gridCol w:w="7080"/>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e06666" w:val="cle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Criteria</w:t>
            </w:r>
          </w:p>
        </w:tc>
        <w:tc>
          <w:tcPr>
            <w:tcBorders>
              <w:top w:color="000000" w:space="0" w:sz="4" w:val="single"/>
              <w:left w:color="000000" w:space="0" w:sz="4" w:val="single"/>
              <w:bottom w:color="000000" w:space="0" w:sz="4" w:val="single"/>
              <w:right w:color="000000" w:space="0" w:sz="4" w:val="single"/>
            </w:tcBorders>
            <w:shd w:fill="e06666" w:val="clea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Qualities</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Qualifications and 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Qualified teacher status </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Degree</w:t>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Successful primary teaching experience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rFonts w:ascii="Arial" w:cs="Arial" w:eastAsia="Arial" w:hAnsi="Arial"/>
                <w:b w:val="0"/>
                <w:i w:val="0"/>
                <w:smallCaps w:val="0"/>
                <w:strike w:val="0"/>
                <w:color w:val="f15f22"/>
                <w:sz w:val="20"/>
                <w:szCs w:val="20"/>
                <w:u w:val="none"/>
                <w:shd w:fill="auto" w:val="clear"/>
                <w:vertAlign w:val="baseline"/>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Skills and knowledge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Knowledge of the National Curriculum</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Knowledge of effective teaching and learning strategies</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good understanding of how children learn</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adapt teaching to meet pupils’ needs</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build effective working relationships with pupils</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Knowledge of guidance and requirements around safeguarding children</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Knowledge of effective behaviour management strategies</w:t>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ICT skills, particularly using ICT to support learning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rFonts w:ascii="Arial" w:cs="Arial" w:eastAsia="Arial" w:hAnsi="Arial"/>
                <w:b w:val="0"/>
                <w:i w:val="0"/>
                <w:smallCaps w:val="0"/>
                <w:strike w:val="0"/>
                <w:color w:val="f15f22"/>
                <w:sz w:val="20"/>
                <w:szCs w:val="20"/>
                <w:u w:val="none"/>
                <w:shd w:fill="auto" w:val="clear"/>
                <w:vertAlign w:val="baseline"/>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qualities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commitment to getting the best outcomes for all pupils and promoting the ethos and values of the school</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expectations for children’s attainment and progress</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work under pressure and prioritise effectively</w:t>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Commitment to maintaining confidentiality at all times</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Commitment to safeguarding and equality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rFonts w:ascii="Arial" w:cs="Arial" w:eastAsia="Arial" w:hAnsi="Arial"/>
                <w:b w:val="0"/>
                <w:i w:val="0"/>
                <w:smallCaps w:val="0"/>
                <w:strike w:val="0"/>
                <w:color w:val="f15f22"/>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C">
      <w:pPr>
        <w:rPr>
          <w:vertAlign w:val="baseline"/>
        </w:rPr>
      </w:pPr>
      <w:r w:rsidDel="00000000" w:rsidR="00000000" w:rsidRPr="00000000">
        <w:rPr>
          <w:rtl w:val="0"/>
        </w:rPr>
      </w:r>
    </w:p>
    <w:sectPr>
      <w:footerReference r:id="rId7" w:type="default"/>
      <w:footerReference r:id="rId8" w:type="first"/>
      <w:footerReference r:id="rId9" w:type="even"/>
      <w:pgSz w:h="16840" w:w="11900" w:orient="portrait"/>
      <w:pgMar w:bottom="1531" w:top="851"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E">
    <w:pPr>
      <w:spacing w:after="0" w:before="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Aim High  Be Proud</w:t>
    </w:r>
  </w:p>
  <w:p w:rsidR="00000000" w:rsidDel="00000000" w:rsidP="00000000" w:rsidRDefault="00000000" w:rsidRPr="00000000" w14:paraId="0000005F">
    <w:pPr>
      <w:spacing w:after="0" w:before="0" w:line="276"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Respect       Excellence       Determination       Responsibility       Opportunity       Support for Others       Equality</w:t>
    </w:r>
  </w:p>
  <w:p w:rsidR="00000000" w:rsidDel="00000000" w:rsidP="00000000" w:rsidRDefault="00000000" w:rsidRPr="00000000" w14:paraId="00000060">
    <w:pPr>
      <w:spacing w:after="0" w:before="0" w:line="276" w:lineRule="auto"/>
      <w:jc w:val="center"/>
      <w:rPr>
        <w:b w:val="1"/>
        <w:sz w:val="22"/>
        <w:szCs w:val="22"/>
      </w:rPr>
    </w:pPr>
    <w:hyperlink r:id="rId1">
      <w:r w:rsidDel="00000000" w:rsidR="00000000" w:rsidRPr="00000000">
        <w:rPr>
          <w:rFonts w:ascii="Calibri" w:cs="Calibri" w:eastAsia="Calibri" w:hAnsi="Calibri"/>
          <w:color w:val="1155cc"/>
          <w:u w:val="single"/>
          <w:rtl w:val="0"/>
        </w:rPr>
        <w:t xml:space="preserve">www.redroseprimaryschool.com</w:t>
      </w:r>
    </w:hyperlink>
    <w:r w:rsidDel="00000000" w:rsidR="00000000" w:rsidRPr="00000000">
      <w:rPr>
        <w:rtl w:val="0"/>
      </w:rPr>
    </w:r>
  </w:p>
  <w:p w:rsidR="00000000" w:rsidDel="00000000" w:rsidP="00000000" w:rsidRDefault="00000000" w:rsidRPr="00000000" w14:paraId="00000061">
    <w:pPr>
      <w:spacing w:after="0" w:before="0" w:line="276" w:lineRule="auto"/>
      <w:rPr>
        <w:sz w:val="22"/>
        <w:szCs w:val="22"/>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before="0" w:line="360"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a59c87"/>
      </w:rPr>
    </w:pPr>
    <w:r w:rsidDel="00000000" w:rsidR="00000000" w:rsidRPr="00000000">
      <w:rPr>
        <w:color w:val="a59c87"/>
        <w:rtl w:val="0"/>
      </w:rPr>
      <w:t xml:space="preserve">Red Rose Primary School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a59c87"/>
      </w:rPr>
    </w:pPr>
    <w:r w:rsidDel="00000000" w:rsidR="00000000" w:rsidRPr="00000000">
      <w:rPr>
        <w:color w:val="a59c87"/>
        <w:rtl w:val="0"/>
      </w:rPr>
      <w:t xml:space="preserve">Aim High Be Proud</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1364" w:hanging="360"/>
      </w:pPr>
      <w:rPr>
        <w:rFonts w:ascii="Courier New" w:cs="Courier New" w:eastAsia="Courier New" w:hAnsi="Courier New"/>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Arial" w:cs="Arial" w:eastAsia="Arial" w:hAnsi="Arial"/>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08.0" w:type="dxa"/>
        <w:bottom w:w="113.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droseprima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