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E2B1E" w14:textId="77777777" w:rsidR="0009099C" w:rsidRPr="0009099C" w:rsidRDefault="0009099C">
      <w:pPr>
        <w:rPr>
          <w:rFonts w:ascii="Arial" w:hAnsi="Arial" w:cs="Arial"/>
          <w:noProof/>
          <w:sz w:val="32"/>
          <w:szCs w:val="32"/>
          <w:lang w:eastAsia="en-GB"/>
        </w:rPr>
      </w:pPr>
      <w:r>
        <w:rPr>
          <w:rFonts w:ascii="Arial" w:hAnsi="Arial"/>
          <w:noProof/>
          <w:sz w:val="18"/>
          <w:lang w:eastAsia="en-GB"/>
        </w:rPr>
        <w:drawing>
          <wp:anchor distT="0" distB="0" distL="114300" distR="114300" simplePos="0" relativeHeight="251659264" behindDoc="1" locked="0" layoutInCell="1" allowOverlap="1" wp14:anchorId="7189B6D1" wp14:editId="4B377333">
            <wp:simplePos x="0" y="0"/>
            <wp:positionH relativeFrom="margin">
              <wp:posOffset>3562350</wp:posOffset>
            </wp:positionH>
            <wp:positionV relativeFrom="paragraph">
              <wp:posOffset>0</wp:posOffset>
            </wp:positionV>
            <wp:extent cx="2057400" cy="1047750"/>
            <wp:effectExtent l="0" t="0" r="0" b="0"/>
            <wp:wrapTight wrapText="bothSides">
              <wp:wrapPolygon edited="0">
                <wp:start x="0" y="0"/>
                <wp:lineTo x="0" y="21207"/>
                <wp:lineTo x="21400" y="21207"/>
                <wp:lineTo x="21400" y="0"/>
                <wp:lineTo x="0" y="0"/>
              </wp:wrapPolygon>
            </wp:wrapTight>
            <wp:docPr id="13" name="Picture 13" descr="new 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DC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47750"/>
                    </a:xfrm>
                    <a:prstGeom prst="rect">
                      <a:avLst/>
                    </a:prstGeom>
                    <a:noFill/>
                  </pic:spPr>
                </pic:pic>
              </a:graphicData>
            </a:graphic>
            <wp14:sizeRelH relativeFrom="page">
              <wp14:pctWidth>0</wp14:pctWidth>
            </wp14:sizeRelH>
            <wp14:sizeRelV relativeFrom="page">
              <wp14:pctHeight>0</wp14:pctHeight>
            </wp14:sizeRelV>
          </wp:anchor>
        </w:drawing>
      </w:r>
      <w:r w:rsidR="00C229CD" w:rsidRPr="0009099C">
        <w:rPr>
          <w:rFonts w:ascii="Arial" w:hAnsi="Arial" w:cs="Arial"/>
          <w:b/>
          <w:bCs/>
          <w:noProof/>
          <w:sz w:val="32"/>
          <w:szCs w:val="32"/>
          <w:u w:val="single"/>
          <w:lang w:eastAsia="en-GB"/>
        </w:rPr>
        <w:t>Independent Visitors</w:t>
      </w:r>
      <w:r>
        <w:rPr>
          <w:rFonts w:ascii="Arial" w:hAnsi="Arial" w:cs="Arial"/>
          <w:noProof/>
          <w:sz w:val="32"/>
          <w:szCs w:val="32"/>
          <w:lang w:eastAsia="en-GB"/>
        </w:rPr>
        <w:tab/>
      </w:r>
      <w:r>
        <w:rPr>
          <w:rFonts w:ascii="Arial" w:hAnsi="Arial" w:cs="Arial"/>
          <w:noProof/>
          <w:sz w:val="32"/>
          <w:szCs w:val="32"/>
          <w:lang w:eastAsia="en-GB"/>
        </w:rPr>
        <w:tab/>
      </w:r>
      <w:r>
        <w:rPr>
          <w:rFonts w:ascii="Arial" w:hAnsi="Arial" w:cs="Arial"/>
          <w:noProof/>
          <w:sz w:val="32"/>
          <w:szCs w:val="32"/>
          <w:lang w:eastAsia="en-GB"/>
        </w:rPr>
        <w:tab/>
      </w:r>
    </w:p>
    <w:p w14:paraId="579903BA" w14:textId="77777777" w:rsidR="0009099C" w:rsidRPr="0009099C" w:rsidRDefault="0009099C">
      <w:pPr>
        <w:rPr>
          <w:rFonts w:ascii="Arial" w:hAnsi="Arial" w:cs="Arial"/>
          <w:b/>
          <w:bCs/>
          <w:noProof/>
          <w:sz w:val="32"/>
          <w:szCs w:val="32"/>
          <w:u w:val="single"/>
          <w:lang w:eastAsia="en-GB"/>
        </w:rPr>
      </w:pPr>
    </w:p>
    <w:p w14:paraId="2430CAA4" w14:textId="77777777" w:rsidR="00C229CD" w:rsidRDefault="0009099C">
      <w:pPr>
        <w:rPr>
          <w:rFonts w:ascii="Arial" w:hAnsi="Arial" w:cs="Arial"/>
          <w:noProof/>
          <w:sz w:val="32"/>
          <w:szCs w:val="32"/>
          <w:lang w:eastAsia="en-GB"/>
        </w:rPr>
      </w:pPr>
      <w:r w:rsidRPr="0009099C">
        <w:rPr>
          <w:rFonts w:ascii="Arial" w:hAnsi="Arial" w:cs="Arial"/>
          <w:b/>
          <w:bCs/>
          <w:noProof/>
          <w:sz w:val="32"/>
          <w:szCs w:val="32"/>
          <w:u w:val="single"/>
          <w:lang w:eastAsia="en-GB"/>
        </w:rPr>
        <w:t>Volunteer Information Sheet</w:t>
      </w:r>
      <w:r w:rsidR="00C229CD" w:rsidRPr="0009099C">
        <w:rPr>
          <w:rFonts w:ascii="Arial" w:hAnsi="Arial" w:cs="Arial"/>
          <w:b/>
          <w:bCs/>
          <w:noProof/>
          <w:sz w:val="32"/>
          <w:szCs w:val="32"/>
          <w:u w:val="single"/>
          <w:lang w:eastAsia="en-GB"/>
        </w:rPr>
        <w:tab/>
      </w:r>
      <w:r w:rsidR="00C229CD">
        <w:rPr>
          <w:rFonts w:ascii="Arial" w:hAnsi="Arial" w:cs="Arial"/>
          <w:noProof/>
          <w:sz w:val="32"/>
          <w:szCs w:val="32"/>
          <w:lang w:eastAsia="en-GB"/>
        </w:rPr>
        <w:tab/>
      </w:r>
    </w:p>
    <w:p w14:paraId="7EDAC7C5" w14:textId="77777777" w:rsidR="0009099C" w:rsidRDefault="0009099C">
      <w:pPr>
        <w:rPr>
          <w:rFonts w:ascii="Arial" w:hAnsi="Arial" w:cs="Arial"/>
          <w:noProof/>
          <w:sz w:val="32"/>
          <w:szCs w:val="32"/>
          <w:lang w:eastAsia="en-GB"/>
        </w:rPr>
      </w:pPr>
    </w:p>
    <w:p w14:paraId="2A2EDABC" w14:textId="77777777" w:rsidR="0009099C" w:rsidRDefault="0009099C">
      <w:pPr>
        <w:rPr>
          <w:rFonts w:ascii="Arial" w:hAnsi="Arial" w:cs="Arial"/>
          <w:noProof/>
          <w:sz w:val="32"/>
          <w:szCs w:val="32"/>
          <w:lang w:eastAsia="en-GB"/>
        </w:rPr>
      </w:pPr>
    </w:p>
    <w:p w14:paraId="628A3609" w14:textId="77777777" w:rsidR="0009099C" w:rsidRDefault="0009099C">
      <w:pPr>
        <w:rPr>
          <w:rFonts w:ascii="Arial" w:hAnsi="Arial" w:cs="Arial"/>
          <w:noProof/>
          <w:sz w:val="32"/>
          <w:szCs w:val="32"/>
          <w:lang w:eastAsia="en-GB"/>
        </w:rPr>
      </w:pPr>
    </w:p>
    <w:p w14:paraId="6B47EC01" w14:textId="77777777" w:rsidR="0009099C" w:rsidRPr="0009099C" w:rsidRDefault="0009099C">
      <w:pPr>
        <w:rPr>
          <w:rFonts w:ascii="Arial" w:hAnsi="Arial" w:cs="Arial"/>
          <w:noProof/>
          <w:sz w:val="24"/>
          <w:szCs w:val="24"/>
          <w:u w:val="single"/>
          <w:lang w:eastAsia="en-GB"/>
        </w:rPr>
      </w:pPr>
      <w:r w:rsidRPr="0009099C">
        <w:rPr>
          <w:rFonts w:ascii="Arial" w:hAnsi="Arial" w:cs="Arial"/>
          <w:noProof/>
          <w:sz w:val="24"/>
          <w:szCs w:val="24"/>
          <w:u w:val="single"/>
          <w:lang w:eastAsia="en-GB"/>
        </w:rPr>
        <w:t>Who are Independent Visitors and what do they do?</w:t>
      </w:r>
    </w:p>
    <w:p w14:paraId="4135E26A" w14:textId="77777777" w:rsidR="0009099C" w:rsidRDefault="0009099C">
      <w:pPr>
        <w:rPr>
          <w:rFonts w:ascii="Arial" w:hAnsi="Arial" w:cs="Arial"/>
          <w:noProof/>
          <w:sz w:val="24"/>
          <w:szCs w:val="24"/>
          <w:lang w:eastAsia="en-GB"/>
        </w:rPr>
      </w:pPr>
    </w:p>
    <w:p w14:paraId="4B3BE6AE" w14:textId="77777777" w:rsidR="0009099C" w:rsidRDefault="0009099C" w:rsidP="0009099C">
      <w:pPr>
        <w:jc w:val="both"/>
        <w:rPr>
          <w:rFonts w:ascii="Arial" w:hAnsi="Arial" w:cs="Arial"/>
          <w:noProof/>
          <w:sz w:val="24"/>
          <w:szCs w:val="24"/>
          <w:lang w:eastAsia="en-GB"/>
        </w:rPr>
      </w:pPr>
      <w:r w:rsidRPr="0009099C">
        <w:rPr>
          <w:rFonts w:ascii="Arial" w:hAnsi="Arial" w:cs="Arial"/>
          <w:noProof/>
          <w:sz w:val="24"/>
          <w:szCs w:val="24"/>
          <w:lang w:eastAsia="en-GB"/>
        </w:rPr>
        <w:t xml:space="preserve">Independent visitors are volunteers who are matched with children and young people who are ‘in care’ and who have little or no contact with their families. The Children Act 1989 states that all children and young people in care, aged from around 6 to 18, who would benefit, must be offered the opportunity of having an ordinary adult in their lives. Independent Visitors are ‘normal people’ from all walks of life who have some time to offer a child or young person. They are unpaid, but they recover expenses, including transportation and some money for activities. The Guidance to The Children Act 1989 defines the Independent Visitor’s role as ‘visiting, advising and befriending’. </w:t>
      </w:r>
      <w:r>
        <w:rPr>
          <w:rFonts w:ascii="Arial" w:hAnsi="Arial" w:cs="Arial"/>
          <w:noProof/>
          <w:sz w:val="24"/>
          <w:szCs w:val="24"/>
          <w:lang w:eastAsia="en-GB"/>
        </w:rPr>
        <w:t>T</w:t>
      </w:r>
      <w:r w:rsidRPr="0009099C">
        <w:rPr>
          <w:rFonts w:ascii="Arial" w:hAnsi="Arial" w:cs="Arial"/>
          <w:noProof/>
          <w:sz w:val="24"/>
          <w:szCs w:val="24"/>
          <w:lang w:eastAsia="en-GB"/>
        </w:rPr>
        <w:t>hey are often able to provide a sense of ‘normal’ life to a young person who is living in a children’s home</w:t>
      </w:r>
      <w:r>
        <w:rPr>
          <w:rFonts w:ascii="Arial" w:hAnsi="Arial" w:cs="Arial"/>
          <w:noProof/>
          <w:sz w:val="24"/>
          <w:szCs w:val="24"/>
          <w:lang w:eastAsia="en-GB"/>
        </w:rPr>
        <w:t>,</w:t>
      </w:r>
      <w:r w:rsidRPr="0009099C">
        <w:rPr>
          <w:rFonts w:ascii="Arial" w:hAnsi="Arial" w:cs="Arial"/>
          <w:noProof/>
          <w:sz w:val="24"/>
          <w:szCs w:val="24"/>
          <w:lang w:eastAsia="en-GB"/>
        </w:rPr>
        <w:t xml:space="preserve"> who ha</w:t>
      </w:r>
      <w:r>
        <w:rPr>
          <w:rFonts w:ascii="Arial" w:hAnsi="Arial" w:cs="Arial"/>
          <w:noProof/>
          <w:sz w:val="24"/>
          <w:szCs w:val="24"/>
          <w:lang w:eastAsia="en-GB"/>
        </w:rPr>
        <w:t>ve</w:t>
      </w:r>
      <w:r w:rsidRPr="0009099C">
        <w:rPr>
          <w:rFonts w:ascii="Arial" w:hAnsi="Arial" w:cs="Arial"/>
          <w:noProof/>
          <w:sz w:val="24"/>
          <w:szCs w:val="24"/>
          <w:lang w:eastAsia="en-GB"/>
        </w:rPr>
        <w:t xml:space="preserve"> moved among numerous foster placements</w:t>
      </w:r>
      <w:r>
        <w:rPr>
          <w:rFonts w:ascii="Arial" w:hAnsi="Arial" w:cs="Arial"/>
          <w:noProof/>
          <w:sz w:val="24"/>
          <w:szCs w:val="24"/>
          <w:lang w:eastAsia="en-GB"/>
        </w:rPr>
        <w:t xml:space="preserve"> or are in a kinship care arrangement. </w:t>
      </w:r>
      <w:r w:rsidRPr="0009099C">
        <w:rPr>
          <w:rFonts w:ascii="Arial" w:hAnsi="Arial" w:cs="Arial"/>
          <w:noProof/>
          <w:sz w:val="24"/>
          <w:szCs w:val="24"/>
          <w:lang w:eastAsia="en-GB"/>
        </w:rPr>
        <w:t xml:space="preserve"> Young people regard Independent Visitors as ‘adult friends’ who are able to take them on activities, support them through difficult times, provide a listening ear, and</w:t>
      </w:r>
      <w:r>
        <w:rPr>
          <w:rFonts w:ascii="Arial" w:hAnsi="Arial" w:cs="Arial"/>
          <w:noProof/>
          <w:sz w:val="24"/>
          <w:szCs w:val="24"/>
          <w:lang w:eastAsia="en-GB"/>
        </w:rPr>
        <w:t>, in many cases,</w:t>
      </w:r>
      <w:r w:rsidRPr="0009099C">
        <w:rPr>
          <w:rFonts w:ascii="Arial" w:hAnsi="Arial" w:cs="Arial"/>
          <w:noProof/>
          <w:sz w:val="24"/>
          <w:szCs w:val="24"/>
          <w:lang w:eastAsia="en-GB"/>
        </w:rPr>
        <w:t xml:space="preserve"> offer a long-term</w:t>
      </w:r>
      <w:r>
        <w:rPr>
          <w:rFonts w:ascii="Arial" w:hAnsi="Arial" w:cs="Arial"/>
          <w:noProof/>
          <w:sz w:val="24"/>
          <w:szCs w:val="24"/>
          <w:lang w:eastAsia="en-GB"/>
        </w:rPr>
        <w:t xml:space="preserve"> </w:t>
      </w:r>
      <w:r w:rsidRPr="0009099C">
        <w:rPr>
          <w:rFonts w:ascii="Arial" w:hAnsi="Arial" w:cs="Arial"/>
          <w:noProof/>
          <w:sz w:val="24"/>
          <w:szCs w:val="24"/>
          <w:lang w:eastAsia="en-GB"/>
        </w:rPr>
        <w:t>relationship.</w:t>
      </w:r>
    </w:p>
    <w:p w14:paraId="540D89CF" w14:textId="77777777" w:rsidR="0009099C" w:rsidRDefault="0009099C" w:rsidP="0009099C">
      <w:pPr>
        <w:jc w:val="both"/>
        <w:rPr>
          <w:rFonts w:ascii="Arial" w:hAnsi="Arial" w:cs="Arial"/>
          <w:noProof/>
          <w:sz w:val="24"/>
          <w:szCs w:val="24"/>
          <w:lang w:eastAsia="en-GB"/>
        </w:rPr>
      </w:pPr>
    </w:p>
    <w:p w14:paraId="266CB9EB" w14:textId="77777777" w:rsidR="0009099C" w:rsidRDefault="00E04873" w:rsidP="0009099C">
      <w:pPr>
        <w:jc w:val="both"/>
        <w:rPr>
          <w:rFonts w:ascii="Arial" w:hAnsi="Arial" w:cs="Arial"/>
          <w:noProof/>
          <w:sz w:val="24"/>
          <w:szCs w:val="24"/>
          <w:u w:val="single"/>
          <w:lang w:eastAsia="en-GB"/>
        </w:rPr>
      </w:pPr>
      <w:r>
        <w:rPr>
          <w:rFonts w:ascii="Arial" w:hAnsi="Arial" w:cs="Arial"/>
          <w:noProof/>
          <w:sz w:val="24"/>
          <w:szCs w:val="24"/>
          <w:u w:val="single"/>
          <w:lang w:eastAsia="en-GB"/>
        </w:rPr>
        <w:t>Who can be an Independent Visitor?</w:t>
      </w:r>
    </w:p>
    <w:p w14:paraId="34253F8B" w14:textId="77777777" w:rsidR="00E04873" w:rsidRDefault="00E04873" w:rsidP="0009099C">
      <w:pPr>
        <w:jc w:val="both"/>
        <w:rPr>
          <w:rFonts w:ascii="Arial" w:hAnsi="Arial" w:cs="Arial"/>
          <w:noProof/>
          <w:sz w:val="24"/>
          <w:szCs w:val="24"/>
          <w:u w:val="single"/>
          <w:lang w:eastAsia="en-GB"/>
        </w:rPr>
      </w:pPr>
    </w:p>
    <w:p w14:paraId="140382CD" w14:textId="1BCBF6E7" w:rsidR="00E04873" w:rsidRPr="00E04873" w:rsidRDefault="00E04873" w:rsidP="00672ACB">
      <w:pPr>
        <w:jc w:val="both"/>
        <w:rPr>
          <w:rFonts w:ascii="Arial" w:hAnsi="Arial" w:cs="Arial"/>
          <w:noProof/>
          <w:sz w:val="24"/>
          <w:szCs w:val="24"/>
          <w:lang w:eastAsia="en-GB"/>
        </w:rPr>
      </w:pPr>
      <w:r w:rsidRPr="00E04873">
        <w:rPr>
          <w:rFonts w:ascii="Arial" w:hAnsi="Arial" w:cs="Arial"/>
          <w:noProof/>
          <w:sz w:val="24"/>
          <w:szCs w:val="24"/>
          <w:lang w:eastAsia="en-GB"/>
        </w:rPr>
        <w:t xml:space="preserve">Independent Visitors must be over 18 years of age, and may either be individuals or married/cohabiting couples. Independent Visitors must be as </w:t>
      </w:r>
      <w:r w:rsidR="00CB0B18">
        <w:rPr>
          <w:rFonts w:ascii="Arial" w:hAnsi="Arial" w:cs="Arial"/>
          <w:noProof/>
          <w:sz w:val="24"/>
          <w:szCs w:val="24"/>
          <w:lang w:eastAsia="en-GB"/>
        </w:rPr>
        <w:t>i</w:t>
      </w:r>
      <w:r w:rsidRPr="00E04873">
        <w:rPr>
          <w:rFonts w:ascii="Arial" w:hAnsi="Arial" w:cs="Arial"/>
          <w:noProof/>
          <w:sz w:val="24"/>
          <w:szCs w:val="24"/>
          <w:lang w:eastAsia="en-GB"/>
        </w:rPr>
        <w:t>ndependent as possible from Social Services, and for this reason  they</w:t>
      </w:r>
      <w:r w:rsidR="00CB0B18">
        <w:rPr>
          <w:rFonts w:ascii="Arial" w:hAnsi="Arial" w:cs="Arial"/>
          <w:noProof/>
          <w:sz w:val="24"/>
          <w:szCs w:val="24"/>
          <w:lang w:eastAsia="en-GB"/>
        </w:rPr>
        <w:t xml:space="preserve"> must</w:t>
      </w:r>
      <w:r w:rsidRPr="00E04873">
        <w:rPr>
          <w:rFonts w:ascii="Arial" w:hAnsi="Arial" w:cs="Arial"/>
          <w:noProof/>
          <w:sz w:val="24"/>
          <w:szCs w:val="24"/>
          <w:lang w:eastAsia="en-GB"/>
        </w:rPr>
        <w:t xml:space="preserve"> not work for Children  &amp;  Families Social Services, live with a partner who does, or be an elected member of the local council. Children and young people who are eligible for independent visitors have a vast diversity of needs, and Independent Visitors from a wide range of racial and cultural backgrounds, as well as those with disabilities, are therefore encouraged to apply. </w:t>
      </w:r>
      <w:r>
        <w:rPr>
          <w:rFonts w:ascii="Arial" w:hAnsi="Arial" w:cs="Arial"/>
          <w:noProof/>
          <w:sz w:val="24"/>
          <w:szCs w:val="24"/>
          <w:lang w:eastAsia="en-GB"/>
        </w:rPr>
        <w:t xml:space="preserve"> </w:t>
      </w:r>
      <w:r w:rsidRPr="00E04873">
        <w:rPr>
          <w:rFonts w:ascii="Arial" w:hAnsi="Arial" w:cs="Arial"/>
          <w:noProof/>
          <w:sz w:val="24"/>
          <w:szCs w:val="24"/>
          <w:lang w:eastAsia="en-GB"/>
        </w:rPr>
        <w:t>No formal education or qualifications are needed to be an Independent Visitor, although some personal qualities are pre-requisite to the role. Independent Visitors need to have an active interest in the welfare of children and must be flexible, and resilient. Above all, Independent Visitors need to be reliable and committed to visiting their child or young person regularly.</w:t>
      </w:r>
    </w:p>
    <w:p w14:paraId="65BDBB00" w14:textId="77777777" w:rsidR="0009099C" w:rsidRDefault="0009099C" w:rsidP="00672ACB">
      <w:pPr>
        <w:jc w:val="both"/>
        <w:rPr>
          <w:rFonts w:ascii="Arial" w:hAnsi="Arial" w:cs="Arial"/>
          <w:sz w:val="24"/>
          <w:szCs w:val="24"/>
        </w:rPr>
      </w:pPr>
    </w:p>
    <w:p w14:paraId="3ABBE89C" w14:textId="77777777" w:rsidR="00E04873" w:rsidRDefault="00E04873" w:rsidP="00672ACB">
      <w:pPr>
        <w:jc w:val="both"/>
        <w:rPr>
          <w:rFonts w:ascii="Arial" w:hAnsi="Arial" w:cs="Arial"/>
          <w:sz w:val="24"/>
          <w:szCs w:val="24"/>
          <w:u w:val="single"/>
        </w:rPr>
      </w:pPr>
      <w:r>
        <w:rPr>
          <w:rFonts w:ascii="Arial" w:hAnsi="Arial" w:cs="Arial"/>
          <w:sz w:val="24"/>
          <w:szCs w:val="24"/>
          <w:u w:val="single"/>
        </w:rPr>
        <w:t>How do you become an Independent Visitor?</w:t>
      </w:r>
    </w:p>
    <w:p w14:paraId="55D77AF1" w14:textId="77777777" w:rsidR="00E04873" w:rsidRDefault="00E04873" w:rsidP="00672ACB">
      <w:pPr>
        <w:jc w:val="both"/>
        <w:rPr>
          <w:rFonts w:ascii="Arial" w:hAnsi="Arial" w:cs="Arial"/>
          <w:sz w:val="24"/>
          <w:szCs w:val="24"/>
          <w:u w:val="single"/>
        </w:rPr>
      </w:pPr>
    </w:p>
    <w:p w14:paraId="46945A53" w14:textId="34D32B31" w:rsidR="00E04873" w:rsidRDefault="00E04873" w:rsidP="00672ACB">
      <w:pPr>
        <w:jc w:val="both"/>
        <w:rPr>
          <w:rFonts w:ascii="Arial" w:hAnsi="Arial" w:cs="Arial"/>
          <w:sz w:val="24"/>
          <w:szCs w:val="24"/>
        </w:rPr>
      </w:pPr>
      <w:r w:rsidRPr="00E04873">
        <w:rPr>
          <w:rFonts w:ascii="Arial" w:hAnsi="Arial" w:cs="Arial"/>
          <w:sz w:val="24"/>
          <w:szCs w:val="24"/>
        </w:rPr>
        <w:t xml:space="preserve">Prospective volunteers are asked to complete an application form and to provide </w:t>
      </w:r>
      <w:r>
        <w:rPr>
          <w:rFonts w:ascii="Arial" w:hAnsi="Arial" w:cs="Arial"/>
          <w:sz w:val="24"/>
          <w:szCs w:val="24"/>
        </w:rPr>
        <w:t>two</w:t>
      </w:r>
      <w:r w:rsidRPr="00E04873">
        <w:rPr>
          <w:rFonts w:ascii="Arial" w:hAnsi="Arial" w:cs="Arial"/>
          <w:sz w:val="24"/>
          <w:szCs w:val="24"/>
        </w:rPr>
        <w:t xml:space="preserve"> referees. Given the obvious vulnerabilities of children and young people in care, the recruitment process includes </w:t>
      </w:r>
      <w:r>
        <w:rPr>
          <w:rFonts w:ascii="Arial" w:hAnsi="Arial" w:cs="Arial"/>
          <w:sz w:val="24"/>
          <w:szCs w:val="24"/>
        </w:rPr>
        <w:t>a DBS/Police check</w:t>
      </w:r>
      <w:r w:rsidRPr="00E04873">
        <w:rPr>
          <w:rFonts w:ascii="Arial" w:hAnsi="Arial" w:cs="Arial"/>
          <w:sz w:val="24"/>
          <w:szCs w:val="24"/>
        </w:rPr>
        <w:t>. Volunteers undergo</w:t>
      </w:r>
      <w:r w:rsidR="00B12B45">
        <w:rPr>
          <w:rFonts w:ascii="Arial" w:hAnsi="Arial" w:cs="Arial"/>
          <w:sz w:val="24"/>
          <w:szCs w:val="24"/>
        </w:rPr>
        <w:t xml:space="preserve"> a comprehensive</w:t>
      </w:r>
      <w:r w:rsidRPr="00E04873">
        <w:rPr>
          <w:rFonts w:ascii="Arial" w:hAnsi="Arial" w:cs="Arial"/>
          <w:sz w:val="24"/>
          <w:szCs w:val="24"/>
        </w:rPr>
        <w:t xml:space="preserve"> induction training</w:t>
      </w:r>
      <w:r w:rsidR="00B12B45">
        <w:rPr>
          <w:rFonts w:ascii="Arial" w:hAnsi="Arial" w:cs="Arial"/>
          <w:sz w:val="24"/>
          <w:szCs w:val="24"/>
        </w:rPr>
        <w:t xml:space="preserve"> package</w:t>
      </w:r>
      <w:r w:rsidRPr="00E04873">
        <w:rPr>
          <w:rFonts w:ascii="Arial" w:hAnsi="Arial" w:cs="Arial"/>
          <w:sz w:val="24"/>
          <w:szCs w:val="24"/>
        </w:rPr>
        <w:t>, and a</w:t>
      </w:r>
      <w:r w:rsidR="00C34CD9">
        <w:rPr>
          <w:rFonts w:ascii="Arial" w:hAnsi="Arial" w:cs="Arial"/>
          <w:sz w:val="24"/>
          <w:szCs w:val="24"/>
        </w:rPr>
        <w:t>n</w:t>
      </w:r>
      <w:r w:rsidRPr="00E04873">
        <w:rPr>
          <w:rFonts w:ascii="Arial" w:hAnsi="Arial" w:cs="Arial"/>
          <w:sz w:val="24"/>
          <w:szCs w:val="24"/>
        </w:rPr>
        <w:t xml:space="preserve"> interview before an appointment is offere</w:t>
      </w:r>
      <w:r>
        <w:rPr>
          <w:rFonts w:ascii="Arial" w:hAnsi="Arial" w:cs="Arial"/>
          <w:sz w:val="24"/>
          <w:szCs w:val="24"/>
        </w:rPr>
        <w:t>d.</w:t>
      </w:r>
    </w:p>
    <w:p w14:paraId="4459F5C6" w14:textId="77777777" w:rsidR="00B12B45" w:rsidRDefault="00B12B45">
      <w:pPr>
        <w:rPr>
          <w:rFonts w:ascii="Arial" w:hAnsi="Arial" w:cs="Arial"/>
          <w:sz w:val="24"/>
          <w:szCs w:val="24"/>
        </w:rPr>
      </w:pPr>
    </w:p>
    <w:p w14:paraId="4A367BAE" w14:textId="77777777" w:rsidR="00B12B45" w:rsidRDefault="00B12B45">
      <w:pPr>
        <w:rPr>
          <w:rFonts w:ascii="Arial" w:hAnsi="Arial" w:cs="Arial"/>
          <w:sz w:val="24"/>
          <w:szCs w:val="24"/>
        </w:rPr>
      </w:pPr>
    </w:p>
    <w:p w14:paraId="27339861" w14:textId="77777777" w:rsidR="00B12B45" w:rsidRDefault="00B12B45">
      <w:pPr>
        <w:rPr>
          <w:rFonts w:ascii="Arial" w:hAnsi="Arial" w:cs="Arial"/>
          <w:sz w:val="24"/>
          <w:szCs w:val="24"/>
        </w:rPr>
      </w:pPr>
    </w:p>
    <w:p w14:paraId="016996BC" w14:textId="77777777" w:rsidR="00B12B45" w:rsidRDefault="00B12B45">
      <w:pPr>
        <w:rPr>
          <w:rFonts w:ascii="Arial" w:hAnsi="Arial" w:cs="Arial"/>
          <w:sz w:val="24"/>
          <w:szCs w:val="24"/>
        </w:rPr>
      </w:pPr>
    </w:p>
    <w:p w14:paraId="4AC86770" w14:textId="77777777" w:rsidR="00B12B45" w:rsidRDefault="00B12B45">
      <w:pPr>
        <w:rPr>
          <w:rFonts w:ascii="Arial" w:hAnsi="Arial" w:cs="Arial"/>
          <w:b/>
          <w:bCs/>
          <w:sz w:val="32"/>
          <w:szCs w:val="32"/>
          <w:u w:val="single"/>
        </w:rPr>
      </w:pPr>
      <w:r>
        <w:rPr>
          <w:rFonts w:ascii="Arial" w:hAnsi="Arial" w:cs="Arial"/>
          <w:b/>
          <w:bCs/>
          <w:sz w:val="32"/>
          <w:szCs w:val="32"/>
          <w:u w:val="single"/>
        </w:rPr>
        <w:lastRenderedPageBreak/>
        <w:t>Role Description</w:t>
      </w:r>
    </w:p>
    <w:p w14:paraId="053515EC" w14:textId="77777777" w:rsidR="00B12B45" w:rsidRDefault="00B12B45">
      <w:pPr>
        <w:rPr>
          <w:rFonts w:ascii="Arial" w:hAnsi="Arial" w:cs="Arial"/>
          <w:b/>
          <w:bCs/>
          <w:sz w:val="32"/>
          <w:szCs w:val="32"/>
          <w:u w:val="single"/>
        </w:rPr>
      </w:pPr>
    </w:p>
    <w:p w14:paraId="6096C2B1" w14:textId="77777777" w:rsidR="00B12B45" w:rsidRDefault="00B12B45">
      <w:pPr>
        <w:rPr>
          <w:rFonts w:ascii="Arial" w:hAnsi="Arial" w:cs="Arial"/>
          <w:b/>
          <w:bCs/>
          <w:sz w:val="32"/>
          <w:szCs w:val="32"/>
        </w:rPr>
      </w:pPr>
      <w:r>
        <w:rPr>
          <w:rFonts w:ascii="Arial" w:hAnsi="Arial" w:cs="Arial"/>
          <w:b/>
          <w:bCs/>
          <w:sz w:val="32"/>
          <w:szCs w:val="32"/>
          <w:u w:val="single"/>
        </w:rPr>
        <w:t>Role:</w:t>
      </w:r>
      <w:r>
        <w:rPr>
          <w:rFonts w:ascii="Arial" w:hAnsi="Arial" w:cs="Arial"/>
          <w:b/>
          <w:bCs/>
          <w:sz w:val="32"/>
          <w:szCs w:val="32"/>
        </w:rPr>
        <w:t xml:space="preserve"> Independent Visitor</w:t>
      </w:r>
    </w:p>
    <w:p w14:paraId="12B7F6D7" w14:textId="77777777" w:rsidR="00B12B45" w:rsidRDefault="00B12B45">
      <w:pPr>
        <w:rPr>
          <w:rFonts w:ascii="Arial" w:hAnsi="Arial" w:cs="Arial"/>
          <w:b/>
          <w:bCs/>
          <w:sz w:val="32"/>
          <w:szCs w:val="32"/>
        </w:rPr>
      </w:pPr>
    </w:p>
    <w:p w14:paraId="36855738" w14:textId="77777777" w:rsidR="00B12B45" w:rsidRPr="00B12B45" w:rsidRDefault="00B12B45">
      <w:pPr>
        <w:rPr>
          <w:rFonts w:ascii="Arial" w:hAnsi="Arial" w:cs="Arial"/>
          <w:b/>
          <w:bCs/>
          <w:sz w:val="32"/>
          <w:szCs w:val="32"/>
        </w:rPr>
      </w:pPr>
      <w:r>
        <w:rPr>
          <w:rFonts w:ascii="Arial" w:hAnsi="Arial" w:cs="Arial"/>
          <w:b/>
          <w:bCs/>
          <w:sz w:val="32"/>
          <w:szCs w:val="32"/>
          <w:u w:val="single"/>
        </w:rPr>
        <w:t>Reports to:</w:t>
      </w:r>
      <w:r>
        <w:rPr>
          <w:rFonts w:ascii="Arial" w:hAnsi="Arial" w:cs="Arial"/>
          <w:b/>
          <w:bCs/>
          <w:sz w:val="32"/>
          <w:szCs w:val="32"/>
        </w:rPr>
        <w:t xml:space="preserve"> Independent Visitor Coordinator</w:t>
      </w:r>
    </w:p>
    <w:p w14:paraId="346FD344" w14:textId="77777777" w:rsidR="00B12B45" w:rsidRDefault="00B12B45">
      <w:pPr>
        <w:rPr>
          <w:rFonts w:ascii="Arial" w:hAnsi="Arial" w:cs="Arial"/>
          <w:b/>
          <w:bCs/>
          <w:sz w:val="32"/>
          <w:szCs w:val="32"/>
          <w:u w:val="single"/>
        </w:rPr>
      </w:pPr>
    </w:p>
    <w:p w14:paraId="41089BF7" w14:textId="77777777" w:rsidR="00B12B45" w:rsidRDefault="00B12B45">
      <w:pPr>
        <w:rPr>
          <w:rFonts w:ascii="Arial" w:hAnsi="Arial" w:cs="Arial"/>
          <w:b/>
          <w:bCs/>
          <w:sz w:val="24"/>
          <w:szCs w:val="24"/>
          <w:u w:val="single"/>
        </w:rPr>
      </w:pPr>
      <w:r>
        <w:rPr>
          <w:rFonts w:ascii="Arial" w:hAnsi="Arial" w:cs="Arial"/>
          <w:b/>
          <w:bCs/>
          <w:sz w:val="24"/>
          <w:szCs w:val="24"/>
          <w:u w:val="single"/>
        </w:rPr>
        <w:t>Main Tasks</w:t>
      </w:r>
    </w:p>
    <w:p w14:paraId="0254186B" w14:textId="77777777" w:rsidR="00B12B45" w:rsidRDefault="00B12B45">
      <w:pPr>
        <w:rPr>
          <w:rFonts w:ascii="Arial" w:hAnsi="Arial" w:cs="Arial"/>
          <w:b/>
          <w:bCs/>
          <w:sz w:val="24"/>
          <w:szCs w:val="24"/>
          <w:u w:val="single"/>
        </w:rPr>
      </w:pPr>
    </w:p>
    <w:p w14:paraId="6F39717F" w14:textId="7ACBC352"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visit a child or young person who is in the ‘care’ of Durham County Council on a regular basis as mutually agreed. </w:t>
      </w:r>
    </w:p>
    <w:p w14:paraId="09C410ED"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41C9FAFC"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provide sound advice to the child or young person. </w:t>
      </w:r>
    </w:p>
    <w:p w14:paraId="7CAE79CC"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4C8388A9"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befriend the child or young person by taking an interest and by working at developing a beneficial relationship with him or her. </w:t>
      </w:r>
    </w:p>
    <w:p w14:paraId="6D1E977B"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49A62C97"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contribute to the welfare of the child by promoting the child’s developmental, social, emotional, educational, religious and cultural needs. </w:t>
      </w:r>
    </w:p>
    <w:p w14:paraId="07096DB5"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0FC26BDC"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encourage the child to exercise his/her rights and to participate in decisions which will affect him or her. </w:t>
      </w:r>
    </w:p>
    <w:p w14:paraId="30B085C1"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7F0804BE"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support the care plan for the child and his/her </w:t>
      </w:r>
      <w:proofErr w:type="gramStart"/>
      <w:r w:rsidRPr="00B12B45">
        <w:rPr>
          <w:rFonts w:ascii="Arial" w:hAnsi="Arial" w:cs="Arial"/>
          <w:sz w:val="24"/>
          <w:szCs w:val="24"/>
        </w:rPr>
        <w:t>carers, unless</w:t>
      </w:r>
      <w:proofErr w:type="gramEnd"/>
      <w:r w:rsidRPr="00B12B45">
        <w:rPr>
          <w:rFonts w:ascii="Arial" w:hAnsi="Arial" w:cs="Arial"/>
          <w:sz w:val="24"/>
          <w:szCs w:val="24"/>
        </w:rPr>
        <w:t xml:space="preserve"> there are clear reasons not to. </w:t>
      </w:r>
    </w:p>
    <w:p w14:paraId="71AADFBC"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43563319"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keep in touch with others who have responsibility for the child or young person – e.g. the child’s social worker and carers - and to strive to ‘complement’ their roles. </w:t>
      </w:r>
    </w:p>
    <w:p w14:paraId="5CF30D0A"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734812FE"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attend ‘Looked-After Children’ reviews for the individual child or young person (if appropriate); possibly also to attend relevant representations procedures, meetings, etc. </w:t>
      </w:r>
    </w:p>
    <w:p w14:paraId="2F0D9CBA"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38424830"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make use of support mechanisms provided. </w:t>
      </w:r>
    </w:p>
    <w:p w14:paraId="61D83140" w14:textId="77777777" w:rsid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3DE65FF5"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abide by the independent visiting scheme’s confidentiality and other policies. </w:t>
      </w:r>
    </w:p>
    <w:p w14:paraId="49FC0F92"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65EE3E83"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embrace </w:t>
      </w:r>
      <w:r>
        <w:rPr>
          <w:rFonts w:ascii="Arial" w:hAnsi="Arial" w:cs="Arial"/>
          <w:sz w:val="24"/>
          <w:szCs w:val="24"/>
        </w:rPr>
        <w:t>Durham County</w:t>
      </w:r>
      <w:r w:rsidRPr="00B12B45">
        <w:rPr>
          <w:rFonts w:ascii="Arial" w:hAnsi="Arial" w:cs="Arial"/>
          <w:sz w:val="24"/>
          <w:szCs w:val="24"/>
        </w:rPr>
        <w:t xml:space="preserve"> Council’s Equalities Policy. </w:t>
      </w:r>
    </w:p>
    <w:p w14:paraId="7FE105B2" w14:textId="77777777" w:rsidR="00B12B45" w:rsidRPr="00B12B45" w:rsidRDefault="00B12B45" w:rsidP="00E2508D">
      <w:pPr>
        <w:jc w:val="both"/>
        <w:rPr>
          <w:rFonts w:ascii="Arial" w:hAnsi="Arial" w:cs="Arial"/>
          <w:sz w:val="24"/>
          <w:szCs w:val="24"/>
        </w:rPr>
      </w:pPr>
      <w:r w:rsidRPr="00B12B45">
        <w:rPr>
          <w:rFonts w:ascii="Arial" w:hAnsi="Arial" w:cs="Arial"/>
          <w:sz w:val="24"/>
          <w:szCs w:val="24"/>
        </w:rPr>
        <w:t xml:space="preserve"> </w:t>
      </w:r>
    </w:p>
    <w:p w14:paraId="76A48342" w14:textId="77777777" w:rsidR="00B12B45" w:rsidRPr="00B12B45" w:rsidRDefault="00B12B45" w:rsidP="00E2508D">
      <w:pPr>
        <w:pStyle w:val="ListParagraph"/>
        <w:numPr>
          <w:ilvl w:val="0"/>
          <w:numId w:val="1"/>
        </w:numPr>
        <w:jc w:val="both"/>
        <w:rPr>
          <w:rFonts w:ascii="Arial" w:hAnsi="Arial" w:cs="Arial"/>
          <w:sz w:val="24"/>
          <w:szCs w:val="24"/>
        </w:rPr>
      </w:pPr>
      <w:r w:rsidRPr="00B12B45">
        <w:rPr>
          <w:rFonts w:ascii="Arial" w:hAnsi="Arial" w:cs="Arial"/>
          <w:sz w:val="24"/>
          <w:szCs w:val="24"/>
        </w:rPr>
        <w:t xml:space="preserve">To adhere to </w:t>
      </w:r>
      <w:r>
        <w:rPr>
          <w:rFonts w:ascii="Arial" w:hAnsi="Arial" w:cs="Arial"/>
          <w:sz w:val="24"/>
          <w:szCs w:val="24"/>
        </w:rPr>
        <w:t>Durham County Council’s</w:t>
      </w:r>
      <w:r w:rsidRPr="00B12B45">
        <w:rPr>
          <w:rFonts w:ascii="Arial" w:hAnsi="Arial" w:cs="Arial"/>
          <w:sz w:val="24"/>
          <w:szCs w:val="24"/>
        </w:rPr>
        <w:t xml:space="preserve"> Health and Safety policy</w:t>
      </w:r>
    </w:p>
    <w:p w14:paraId="204C7616" w14:textId="77777777" w:rsidR="00B12B45" w:rsidRPr="00B12B45" w:rsidRDefault="00B12B45" w:rsidP="00E2508D">
      <w:pPr>
        <w:jc w:val="both"/>
        <w:rPr>
          <w:rFonts w:ascii="Arial" w:hAnsi="Arial" w:cs="Arial"/>
          <w:sz w:val="24"/>
          <w:szCs w:val="24"/>
        </w:rPr>
      </w:pPr>
    </w:p>
    <w:p w14:paraId="305AEE41" w14:textId="77777777" w:rsidR="00E04873" w:rsidRDefault="00E04873" w:rsidP="00E2508D">
      <w:pPr>
        <w:jc w:val="both"/>
        <w:rPr>
          <w:rFonts w:ascii="Arial" w:hAnsi="Arial" w:cs="Arial"/>
          <w:sz w:val="24"/>
          <w:szCs w:val="24"/>
        </w:rPr>
      </w:pPr>
    </w:p>
    <w:p w14:paraId="2B72F94C" w14:textId="77777777" w:rsidR="00E04873" w:rsidRDefault="00E04873">
      <w:pPr>
        <w:rPr>
          <w:rFonts w:ascii="Arial" w:hAnsi="Arial" w:cs="Arial"/>
          <w:sz w:val="24"/>
          <w:szCs w:val="24"/>
          <w:u w:val="single"/>
        </w:rPr>
      </w:pPr>
    </w:p>
    <w:p w14:paraId="74D2AF99" w14:textId="77777777" w:rsidR="00E04873" w:rsidRDefault="00E04873">
      <w:pPr>
        <w:rPr>
          <w:rFonts w:ascii="Arial" w:hAnsi="Arial" w:cs="Arial"/>
          <w:sz w:val="24"/>
          <w:szCs w:val="24"/>
          <w:u w:val="single"/>
        </w:rPr>
      </w:pPr>
    </w:p>
    <w:p w14:paraId="51A77C5D" w14:textId="77777777" w:rsidR="00E04873" w:rsidRDefault="00E04873">
      <w:pPr>
        <w:rPr>
          <w:rFonts w:ascii="Arial" w:hAnsi="Arial" w:cs="Arial"/>
          <w:sz w:val="24"/>
          <w:szCs w:val="24"/>
          <w:u w:val="single"/>
        </w:rPr>
      </w:pPr>
    </w:p>
    <w:p w14:paraId="2C691CBC" w14:textId="5BCB794F" w:rsidR="00E2508D" w:rsidRDefault="00E2508D">
      <w:pPr>
        <w:spacing w:after="160" w:line="259" w:lineRule="auto"/>
        <w:rPr>
          <w:rFonts w:ascii="Arial" w:hAnsi="Arial" w:cs="Arial"/>
          <w:b/>
          <w:bCs/>
          <w:sz w:val="32"/>
          <w:szCs w:val="32"/>
          <w:u w:val="single"/>
        </w:rPr>
      </w:pPr>
    </w:p>
    <w:p w14:paraId="2E7E9A3F" w14:textId="77777777" w:rsidR="00E2508D" w:rsidRDefault="00E2508D">
      <w:pPr>
        <w:spacing w:after="160" w:line="259" w:lineRule="auto"/>
        <w:rPr>
          <w:rFonts w:ascii="Arial" w:hAnsi="Arial" w:cs="Arial"/>
          <w:b/>
          <w:bCs/>
          <w:sz w:val="32"/>
          <w:szCs w:val="32"/>
          <w:u w:val="single"/>
        </w:rPr>
      </w:pPr>
      <w:r>
        <w:rPr>
          <w:rFonts w:ascii="Arial" w:hAnsi="Arial" w:cs="Arial"/>
          <w:b/>
          <w:bCs/>
          <w:sz w:val="32"/>
          <w:szCs w:val="32"/>
          <w:u w:val="single"/>
        </w:rPr>
        <w:br w:type="page"/>
      </w:r>
    </w:p>
    <w:p w14:paraId="1F5C687F" w14:textId="77777777" w:rsidR="00E2508D" w:rsidRDefault="00E2508D" w:rsidP="00764C7A">
      <w:pPr>
        <w:jc w:val="center"/>
        <w:rPr>
          <w:rFonts w:ascii="Arial" w:hAnsi="Arial" w:cs="Arial"/>
          <w:b/>
          <w:bCs/>
          <w:sz w:val="32"/>
          <w:szCs w:val="32"/>
          <w:u w:val="single"/>
        </w:rPr>
        <w:sectPr w:rsidR="00E2508D" w:rsidSect="00E2508D">
          <w:pgSz w:w="11906" w:h="16838"/>
          <w:pgMar w:top="1440" w:right="1440" w:bottom="1440" w:left="1440" w:header="709" w:footer="709" w:gutter="0"/>
          <w:cols w:space="708"/>
          <w:docGrid w:linePitch="360"/>
        </w:sectPr>
      </w:pPr>
    </w:p>
    <w:p w14:paraId="1A244B91" w14:textId="69BB2E33" w:rsidR="004C2635" w:rsidRDefault="00764C7A" w:rsidP="00E2508D">
      <w:pPr>
        <w:rPr>
          <w:rFonts w:ascii="Arial" w:hAnsi="Arial" w:cs="Arial"/>
          <w:b/>
          <w:bCs/>
          <w:sz w:val="32"/>
          <w:szCs w:val="32"/>
          <w:u w:val="single"/>
        </w:rPr>
      </w:pPr>
      <w:r>
        <w:rPr>
          <w:rFonts w:ascii="Arial" w:hAnsi="Arial" w:cs="Arial"/>
          <w:b/>
          <w:bCs/>
          <w:sz w:val="32"/>
          <w:szCs w:val="32"/>
          <w:u w:val="single"/>
        </w:rPr>
        <w:lastRenderedPageBreak/>
        <w:t>Person Specification</w:t>
      </w:r>
    </w:p>
    <w:p w14:paraId="4CE84D18" w14:textId="77777777" w:rsidR="00E2508D" w:rsidRDefault="00E2508D" w:rsidP="00E2508D">
      <w:pPr>
        <w:rPr>
          <w:rFonts w:ascii="Arial" w:hAnsi="Arial" w:cs="Arial"/>
          <w:b/>
          <w:bCs/>
          <w:sz w:val="32"/>
          <w:szCs w:val="32"/>
          <w:u w:val="single"/>
        </w:rPr>
      </w:pPr>
    </w:p>
    <w:tbl>
      <w:tblPr>
        <w:tblStyle w:val="TableGrid"/>
        <w:tblW w:w="14312" w:type="dxa"/>
        <w:tblLook w:val="04A0" w:firstRow="1" w:lastRow="0" w:firstColumn="1" w:lastColumn="0" w:noHBand="0" w:noVBand="1"/>
      </w:tblPr>
      <w:tblGrid>
        <w:gridCol w:w="2263"/>
        <w:gridCol w:w="8364"/>
        <w:gridCol w:w="3685"/>
      </w:tblGrid>
      <w:tr w:rsidR="00E2508D" w:rsidRPr="00E2508D" w14:paraId="207288A8" w14:textId="77777777" w:rsidTr="00E2508D">
        <w:trPr>
          <w:trHeight w:val="283"/>
        </w:trPr>
        <w:tc>
          <w:tcPr>
            <w:tcW w:w="2263" w:type="dxa"/>
          </w:tcPr>
          <w:p w14:paraId="1048A905" w14:textId="77777777" w:rsidR="00E2508D" w:rsidRDefault="00E2508D" w:rsidP="00E2508D">
            <w:pPr>
              <w:jc w:val="center"/>
              <w:rPr>
                <w:rFonts w:ascii="Arial" w:hAnsi="Arial" w:cs="Arial"/>
                <w:b/>
                <w:bCs/>
                <w:sz w:val="22"/>
                <w:szCs w:val="22"/>
              </w:rPr>
            </w:pPr>
          </w:p>
          <w:p w14:paraId="458B61DA" w14:textId="28DF0ED4" w:rsidR="00E2508D" w:rsidRPr="00E2508D" w:rsidRDefault="00E2508D" w:rsidP="00E2508D">
            <w:pPr>
              <w:jc w:val="center"/>
              <w:rPr>
                <w:rFonts w:ascii="Arial" w:hAnsi="Arial" w:cs="Arial"/>
                <w:b/>
                <w:bCs/>
                <w:sz w:val="22"/>
                <w:szCs w:val="22"/>
              </w:rPr>
            </w:pPr>
          </w:p>
        </w:tc>
        <w:tc>
          <w:tcPr>
            <w:tcW w:w="8364" w:type="dxa"/>
            <w:vAlign w:val="center"/>
          </w:tcPr>
          <w:p w14:paraId="0F35B5E6" w14:textId="53B179C1" w:rsidR="00E2508D" w:rsidRPr="00E2508D" w:rsidRDefault="00E2508D" w:rsidP="00E2508D">
            <w:pPr>
              <w:jc w:val="center"/>
              <w:rPr>
                <w:rFonts w:ascii="Arial" w:hAnsi="Arial" w:cs="Arial"/>
                <w:b/>
                <w:bCs/>
                <w:sz w:val="22"/>
                <w:szCs w:val="22"/>
              </w:rPr>
            </w:pPr>
            <w:r w:rsidRPr="00E2508D">
              <w:rPr>
                <w:rFonts w:ascii="Arial" w:hAnsi="Arial" w:cs="Arial"/>
                <w:b/>
                <w:bCs/>
                <w:sz w:val="22"/>
                <w:szCs w:val="22"/>
              </w:rPr>
              <w:t>Essential</w:t>
            </w:r>
          </w:p>
        </w:tc>
        <w:tc>
          <w:tcPr>
            <w:tcW w:w="3685" w:type="dxa"/>
            <w:vAlign w:val="center"/>
          </w:tcPr>
          <w:p w14:paraId="1A8FF9E5" w14:textId="4E88DBAA" w:rsidR="00E2508D" w:rsidRPr="00E2508D" w:rsidRDefault="00E2508D" w:rsidP="00E2508D">
            <w:pPr>
              <w:jc w:val="center"/>
              <w:rPr>
                <w:rFonts w:ascii="Arial" w:hAnsi="Arial" w:cs="Arial"/>
                <w:b/>
                <w:bCs/>
                <w:sz w:val="22"/>
                <w:szCs w:val="22"/>
              </w:rPr>
            </w:pPr>
            <w:r w:rsidRPr="00E2508D">
              <w:rPr>
                <w:rFonts w:ascii="Arial" w:hAnsi="Arial" w:cs="Arial"/>
                <w:b/>
                <w:bCs/>
                <w:sz w:val="22"/>
                <w:szCs w:val="22"/>
              </w:rPr>
              <w:t>Desirable</w:t>
            </w:r>
          </w:p>
        </w:tc>
      </w:tr>
      <w:tr w:rsidR="00E2508D" w:rsidRPr="00E2508D" w14:paraId="6D45B21A" w14:textId="77777777" w:rsidTr="00E2508D">
        <w:tc>
          <w:tcPr>
            <w:tcW w:w="2263" w:type="dxa"/>
          </w:tcPr>
          <w:p w14:paraId="64F14CED" w14:textId="6B4E6AEB" w:rsidR="00E2508D" w:rsidRPr="00E2508D" w:rsidRDefault="00E2508D" w:rsidP="00E2508D">
            <w:pPr>
              <w:jc w:val="center"/>
              <w:rPr>
                <w:rFonts w:ascii="Arial" w:hAnsi="Arial" w:cs="Arial"/>
                <w:b/>
                <w:bCs/>
                <w:sz w:val="22"/>
                <w:szCs w:val="22"/>
              </w:rPr>
            </w:pPr>
            <w:r w:rsidRPr="00E2508D">
              <w:rPr>
                <w:rFonts w:ascii="Arial" w:hAnsi="Arial" w:cs="Arial"/>
                <w:b/>
                <w:bCs/>
                <w:sz w:val="22"/>
                <w:szCs w:val="22"/>
              </w:rPr>
              <w:t>Skills/Knowledge</w:t>
            </w:r>
          </w:p>
        </w:tc>
        <w:tc>
          <w:tcPr>
            <w:tcW w:w="8364" w:type="dxa"/>
          </w:tcPr>
          <w:p w14:paraId="3A68BBAC" w14:textId="77777777" w:rsidR="00E2508D" w:rsidRPr="00E2508D" w:rsidRDefault="00E2508D" w:rsidP="00E2508D">
            <w:pPr>
              <w:pStyle w:val="ListParagraph"/>
              <w:numPr>
                <w:ilvl w:val="0"/>
                <w:numId w:val="2"/>
              </w:numPr>
              <w:rPr>
                <w:rFonts w:ascii="Arial" w:hAnsi="Arial" w:cs="Arial"/>
                <w:sz w:val="22"/>
                <w:szCs w:val="22"/>
              </w:rPr>
            </w:pPr>
            <w:r w:rsidRPr="00E2508D">
              <w:rPr>
                <w:rFonts w:ascii="Arial" w:hAnsi="Arial" w:cs="Arial"/>
                <w:sz w:val="22"/>
                <w:szCs w:val="22"/>
              </w:rPr>
              <w:t>Able to relate to children and young people and have fun with them</w:t>
            </w:r>
          </w:p>
          <w:p w14:paraId="5EF48A87" w14:textId="77777777" w:rsidR="00E2508D" w:rsidRPr="00E2508D" w:rsidRDefault="00E2508D" w:rsidP="00E2508D">
            <w:pPr>
              <w:pStyle w:val="ListParagraph"/>
              <w:numPr>
                <w:ilvl w:val="0"/>
                <w:numId w:val="2"/>
              </w:numPr>
              <w:rPr>
                <w:rFonts w:ascii="Arial" w:hAnsi="Arial" w:cs="Arial"/>
                <w:sz w:val="22"/>
                <w:szCs w:val="22"/>
              </w:rPr>
            </w:pPr>
            <w:r w:rsidRPr="00E2508D">
              <w:rPr>
                <w:rFonts w:ascii="Arial" w:hAnsi="Arial" w:cs="Arial"/>
                <w:sz w:val="22"/>
                <w:szCs w:val="22"/>
              </w:rPr>
              <w:t>Patient and willing to focus on the needs of the young person</w:t>
            </w:r>
          </w:p>
          <w:p w14:paraId="66733D19" w14:textId="77777777" w:rsidR="00E2508D" w:rsidRPr="00E2508D" w:rsidRDefault="00E2508D" w:rsidP="00E2508D">
            <w:pPr>
              <w:pStyle w:val="ListParagraph"/>
              <w:numPr>
                <w:ilvl w:val="0"/>
                <w:numId w:val="2"/>
              </w:numPr>
              <w:rPr>
                <w:rFonts w:ascii="Arial" w:hAnsi="Arial" w:cs="Arial"/>
                <w:sz w:val="22"/>
                <w:szCs w:val="22"/>
              </w:rPr>
            </w:pPr>
            <w:r w:rsidRPr="00E2508D">
              <w:rPr>
                <w:rFonts w:ascii="Arial" w:hAnsi="Arial" w:cs="Arial"/>
                <w:sz w:val="22"/>
                <w:szCs w:val="22"/>
              </w:rPr>
              <w:t>Able to listen in a non-judgemental way</w:t>
            </w:r>
          </w:p>
          <w:p w14:paraId="6DFBE309" w14:textId="77777777" w:rsidR="00E2508D" w:rsidRPr="00E2508D" w:rsidRDefault="00E2508D" w:rsidP="00E2508D">
            <w:pPr>
              <w:pStyle w:val="ListParagraph"/>
              <w:numPr>
                <w:ilvl w:val="0"/>
                <w:numId w:val="2"/>
              </w:numPr>
              <w:rPr>
                <w:rFonts w:ascii="Arial" w:hAnsi="Arial" w:cs="Arial"/>
                <w:sz w:val="22"/>
                <w:szCs w:val="22"/>
              </w:rPr>
            </w:pPr>
            <w:r w:rsidRPr="00E2508D">
              <w:rPr>
                <w:rFonts w:ascii="Arial" w:hAnsi="Arial" w:cs="Arial"/>
                <w:sz w:val="22"/>
                <w:szCs w:val="22"/>
              </w:rPr>
              <w:t>Ready to support the young person to voice their views</w:t>
            </w:r>
          </w:p>
          <w:p w14:paraId="7341D33E" w14:textId="77777777" w:rsidR="00E2508D" w:rsidRPr="00E2508D" w:rsidRDefault="00E2508D" w:rsidP="00E2508D">
            <w:pPr>
              <w:pStyle w:val="ListParagraph"/>
              <w:numPr>
                <w:ilvl w:val="0"/>
                <w:numId w:val="2"/>
              </w:numPr>
              <w:rPr>
                <w:rFonts w:ascii="Arial" w:hAnsi="Arial" w:cs="Arial"/>
                <w:sz w:val="22"/>
                <w:szCs w:val="22"/>
              </w:rPr>
            </w:pPr>
            <w:r w:rsidRPr="00E2508D">
              <w:rPr>
                <w:rFonts w:ascii="Arial" w:hAnsi="Arial" w:cs="Arial"/>
                <w:sz w:val="22"/>
                <w:szCs w:val="22"/>
              </w:rPr>
              <w:t>Keen to participate in activities with the young person</w:t>
            </w:r>
          </w:p>
          <w:p w14:paraId="3F51DED8" w14:textId="77777777" w:rsidR="00E2508D" w:rsidRPr="00E2508D" w:rsidRDefault="00E2508D" w:rsidP="00E2508D">
            <w:pPr>
              <w:pStyle w:val="ListParagraph"/>
              <w:numPr>
                <w:ilvl w:val="0"/>
                <w:numId w:val="2"/>
              </w:numPr>
              <w:rPr>
                <w:rFonts w:ascii="Arial" w:hAnsi="Arial" w:cs="Arial"/>
                <w:sz w:val="22"/>
                <w:szCs w:val="22"/>
              </w:rPr>
            </w:pPr>
            <w:r w:rsidRPr="00E2508D">
              <w:rPr>
                <w:rFonts w:ascii="Arial" w:hAnsi="Arial" w:cs="Arial"/>
                <w:sz w:val="22"/>
                <w:szCs w:val="22"/>
              </w:rPr>
              <w:t>Consistent, reliable, and trustworthy</w:t>
            </w:r>
          </w:p>
          <w:p w14:paraId="42DEDEE8" w14:textId="77777777" w:rsidR="00E2508D" w:rsidRPr="00E2508D" w:rsidRDefault="00E2508D" w:rsidP="00E2508D">
            <w:pPr>
              <w:pStyle w:val="ListParagraph"/>
              <w:numPr>
                <w:ilvl w:val="0"/>
                <w:numId w:val="2"/>
              </w:numPr>
              <w:rPr>
                <w:rFonts w:ascii="Arial" w:hAnsi="Arial" w:cs="Arial"/>
                <w:sz w:val="22"/>
                <w:szCs w:val="22"/>
              </w:rPr>
            </w:pPr>
            <w:r w:rsidRPr="00E2508D">
              <w:rPr>
                <w:rFonts w:ascii="Arial" w:hAnsi="Arial" w:cs="Arial"/>
                <w:sz w:val="22"/>
                <w:szCs w:val="22"/>
              </w:rPr>
              <w:t>Maintain appropriate levels of confidentiality</w:t>
            </w:r>
          </w:p>
          <w:p w14:paraId="7B1A4D55" w14:textId="77777777" w:rsidR="00E2508D" w:rsidRPr="00E2508D" w:rsidRDefault="00E2508D" w:rsidP="00E2508D">
            <w:pPr>
              <w:pStyle w:val="ListParagraph"/>
              <w:numPr>
                <w:ilvl w:val="0"/>
                <w:numId w:val="2"/>
              </w:numPr>
              <w:rPr>
                <w:rFonts w:ascii="Arial" w:hAnsi="Arial" w:cs="Arial"/>
                <w:sz w:val="22"/>
                <w:szCs w:val="22"/>
              </w:rPr>
            </w:pPr>
            <w:r w:rsidRPr="00E2508D">
              <w:rPr>
                <w:rFonts w:ascii="Arial" w:hAnsi="Arial" w:cs="Arial"/>
                <w:sz w:val="22"/>
                <w:szCs w:val="22"/>
              </w:rPr>
              <w:t>The ability to form positive working relationships with a variety of people who are involved with the young person</w:t>
            </w:r>
          </w:p>
          <w:p w14:paraId="18210D45" w14:textId="3B7FA2CE" w:rsidR="00E2508D" w:rsidRPr="00E2508D" w:rsidRDefault="00E2508D" w:rsidP="00E2508D">
            <w:pPr>
              <w:pStyle w:val="ListParagraph"/>
              <w:numPr>
                <w:ilvl w:val="0"/>
                <w:numId w:val="2"/>
              </w:numPr>
              <w:rPr>
                <w:rFonts w:ascii="Arial" w:hAnsi="Arial" w:cs="Arial"/>
                <w:sz w:val="22"/>
                <w:szCs w:val="22"/>
              </w:rPr>
            </w:pPr>
            <w:r w:rsidRPr="00E2508D">
              <w:rPr>
                <w:rFonts w:ascii="Arial" w:hAnsi="Arial" w:cs="Arial"/>
                <w:sz w:val="22"/>
                <w:szCs w:val="22"/>
              </w:rPr>
              <w:t>The ability to work on your own initiative but also know when to ask for advice or support</w:t>
            </w:r>
          </w:p>
        </w:tc>
        <w:tc>
          <w:tcPr>
            <w:tcW w:w="3685" w:type="dxa"/>
          </w:tcPr>
          <w:p w14:paraId="4706DC7E" w14:textId="77777777" w:rsidR="00E2508D" w:rsidRPr="00E2508D" w:rsidRDefault="00E2508D" w:rsidP="00E2508D">
            <w:pPr>
              <w:ind w:left="316" w:hanging="316"/>
              <w:jc w:val="center"/>
              <w:rPr>
                <w:rFonts w:ascii="Arial" w:hAnsi="Arial" w:cs="Arial"/>
                <w:b/>
                <w:bCs/>
                <w:sz w:val="22"/>
                <w:szCs w:val="22"/>
              </w:rPr>
            </w:pPr>
          </w:p>
        </w:tc>
      </w:tr>
      <w:tr w:rsidR="00E2508D" w:rsidRPr="00E2508D" w14:paraId="5344EC77" w14:textId="77777777" w:rsidTr="00E2508D">
        <w:tc>
          <w:tcPr>
            <w:tcW w:w="2263" w:type="dxa"/>
          </w:tcPr>
          <w:p w14:paraId="25CE719A" w14:textId="4F55C414" w:rsidR="00E2508D" w:rsidRPr="00E2508D" w:rsidRDefault="00E2508D" w:rsidP="00E2508D">
            <w:pPr>
              <w:jc w:val="center"/>
              <w:rPr>
                <w:rFonts w:ascii="Arial" w:hAnsi="Arial" w:cs="Arial"/>
                <w:b/>
                <w:bCs/>
                <w:sz w:val="22"/>
                <w:szCs w:val="22"/>
              </w:rPr>
            </w:pPr>
            <w:r w:rsidRPr="00E2508D">
              <w:rPr>
                <w:rFonts w:ascii="Arial" w:hAnsi="Arial" w:cs="Arial"/>
                <w:b/>
                <w:bCs/>
                <w:sz w:val="22"/>
                <w:szCs w:val="22"/>
              </w:rPr>
              <w:t>Experience</w:t>
            </w:r>
          </w:p>
        </w:tc>
        <w:tc>
          <w:tcPr>
            <w:tcW w:w="8364" w:type="dxa"/>
          </w:tcPr>
          <w:p w14:paraId="28501785" w14:textId="77777777" w:rsidR="00E2508D" w:rsidRPr="00E2508D" w:rsidRDefault="00E2508D" w:rsidP="00E2508D">
            <w:pPr>
              <w:pStyle w:val="ListParagraph"/>
              <w:numPr>
                <w:ilvl w:val="0"/>
                <w:numId w:val="3"/>
              </w:numPr>
              <w:rPr>
                <w:rFonts w:ascii="Arial" w:hAnsi="Arial" w:cs="Arial"/>
                <w:sz w:val="22"/>
                <w:szCs w:val="22"/>
              </w:rPr>
            </w:pPr>
            <w:r w:rsidRPr="00E2508D">
              <w:rPr>
                <w:rFonts w:ascii="Arial" w:hAnsi="Arial" w:cs="Arial"/>
                <w:sz w:val="22"/>
                <w:szCs w:val="22"/>
              </w:rPr>
              <w:t>An appreciation of the issues relevant to looked after young people and how being looked after might affect them</w:t>
            </w:r>
          </w:p>
          <w:p w14:paraId="23A32482" w14:textId="77777777" w:rsidR="00E2508D" w:rsidRPr="00E2508D" w:rsidRDefault="00E2508D" w:rsidP="00E2508D">
            <w:pPr>
              <w:pStyle w:val="ListParagraph"/>
              <w:numPr>
                <w:ilvl w:val="0"/>
                <w:numId w:val="3"/>
              </w:numPr>
              <w:rPr>
                <w:rFonts w:ascii="Arial" w:hAnsi="Arial" w:cs="Arial"/>
                <w:sz w:val="22"/>
                <w:szCs w:val="22"/>
              </w:rPr>
            </w:pPr>
            <w:r w:rsidRPr="00E2508D">
              <w:rPr>
                <w:rFonts w:ascii="Arial" w:hAnsi="Arial" w:cs="Arial"/>
                <w:sz w:val="22"/>
                <w:szCs w:val="22"/>
              </w:rPr>
              <w:t>Some experience of working with young people whether on a professional, personal or voluntary capacity</w:t>
            </w:r>
          </w:p>
          <w:p w14:paraId="7BE8F8FC" w14:textId="1494887F" w:rsidR="00E2508D" w:rsidRPr="00E2508D" w:rsidRDefault="00E2508D" w:rsidP="00E2508D">
            <w:pPr>
              <w:pStyle w:val="ListParagraph"/>
              <w:numPr>
                <w:ilvl w:val="0"/>
                <w:numId w:val="3"/>
              </w:numPr>
              <w:rPr>
                <w:rFonts w:ascii="Arial" w:hAnsi="Arial" w:cs="Arial"/>
                <w:sz w:val="22"/>
                <w:szCs w:val="22"/>
              </w:rPr>
            </w:pPr>
            <w:r w:rsidRPr="00E2508D">
              <w:rPr>
                <w:rFonts w:ascii="Arial" w:hAnsi="Arial" w:cs="Arial"/>
                <w:sz w:val="22"/>
                <w:szCs w:val="22"/>
              </w:rPr>
              <w:t>Self- Awareness</w:t>
            </w:r>
          </w:p>
        </w:tc>
        <w:tc>
          <w:tcPr>
            <w:tcW w:w="3685" w:type="dxa"/>
          </w:tcPr>
          <w:p w14:paraId="33A4C5CC" w14:textId="05AB2151" w:rsidR="00E2508D" w:rsidRPr="00E2508D" w:rsidRDefault="00E2508D" w:rsidP="00E2508D">
            <w:pPr>
              <w:pStyle w:val="ListParagraph"/>
              <w:numPr>
                <w:ilvl w:val="0"/>
                <w:numId w:val="3"/>
              </w:numPr>
              <w:ind w:left="316" w:hanging="316"/>
              <w:rPr>
                <w:rFonts w:ascii="Arial" w:hAnsi="Arial" w:cs="Arial"/>
                <w:b/>
                <w:bCs/>
                <w:sz w:val="22"/>
                <w:szCs w:val="22"/>
              </w:rPr>
            </w:pPr>
            <w:r w:rsidRPr="00E2508D">
              <w:rPr>
                <w:rFonts w:ascii="Arial" w:hAnsi="Arial" w:cs="Arial"/>
                <w:sz w:val="22"/>
                <w:szCs w:val="22"/>
              </w:rPr>
              <w:t>Knowledge of the issues impacting children who are looked after by the Local Authority</w:t>
            </w:r>
          </w:p>
        </w:tc>
      </w:tr>
      <w:tr w:rsidR="00E2508D" w:rsidRPr="00E2508D" w14:paraId="0B1380E9" w14:textId="77777777" w:rsidTr="00E2508D">
        <w:tc>
          <w:tcPr>
            <w:tcW w:w="2263" w:type="dxa"/>
          </w:tcPr>
          <w:p w14:paraId="16306467" w14:textId="064FC37A" w:rsidR="00E2508D" w:rsidRPr="00E2508D" w:rsidRDefault="00E2508D" w:rsidP="00E2508D">
            <w:pPr>
              <w:jc w:val="center"/>
              <w:rPr>
                <w:rFonts w:ascii="Arial" w:hAnsi="Arial" w:cs="Arial"/>
                <w:b/>
                <w:bCs/>
                <w:sz w:val="22"/>
                <w:szCs w:val="22"/>
              </w:rPr>
            </w:pPr>
            <w:r w:rsidRPr="00E2508D">
              <w:rPr>
                <w:rFonts w:ascii="Arial" w:hAnsi="Arial" w:cs="Arial"/>
                <w:b/>
                <w:bCs/>
                <w:sz w:val="22"/>
                <w:szCs w:val="22"/>
              </w:rPr>
              <w:t>Personal Qualities</w:t>
            </w:r>
          </w:p>
        </w:tc>
        <w:tc>
          <w:tcPr>
            <w:tcW w:w="8364" w:type="dxa"/>
          </w:tcPr>
          <w:p w14:paraId="3D0ACBC1" w14:textId="77777777" w:rsidR="00E2508D" w:rsidRPr="00E2508D" w:rsidRDefault="00E2508D" w:rsidP="00E2508D">
            <w:pPr>
              <w:pStyle w:val="ListParagraph"/>
              <w:numPr>
                <w:ilvl w:val="0"/>
                <w:numId w:val="4"/>
              </w:numPr>
              <w:rPr>
                <w:rFonts w:ascii="Arial" w:hAnsi="Arial" w:cs="Arial"/>
                <w:sz w:val="22"/>
                <w:szCs w:val="22"/>
              </w:rPr>
            </w:pPr>
            <w:r w:rsidRPr="00E2508D">
              <w:rPr>
                <w:rFonts w:ascii="Arial" w:hAnsi="Arial" w:cs="Arial"/>
                <w:sz w:val="22"/>
                <w:szCs w:val="22"/>
              </w:rPr>
              <w:t>Commitment to children and young people</w:t>
            </w:r>
          </w:p>
          <w:p w14:paraId="623779F0" w14:textId="77777777" w:rsidR="00E2508D" w:rsidRPr="00E2508D" w:rsidRDefault="00E2508D" w:rsidP="00E2508D">
            <w:pPr>
              <w:pStyle w:val="ListParagraph"/>
              <w:numPr>
                <w:ilvl w:val="0"/>
                <w:numId w:val="4"/>
              </w:numPr>
              <w:rPr>
                <w:rFonts w:ascii="Arial" w:hAnsi="Arial" w:cs="Arial"/>
                <w:sz w:val="22"/>
                <w:szCs w:val="22"/>
              </w:rPr>
            </w:pPr>
            <w:r w:rsidRPr="00E2508D">
              <w:rPr>
                <w:rFonts w:ascii="Arial" w:hAnsi="Arial" w:cs="Arial"/>
                <w:sz w:val="22"/>
                <w:szCs w:val="22"/>
              </w:rPr>
              <w:t>Flexibility to build a relationship with a young person at their pace</w:t>
            </w:r>
          </w:p>
          <w:p w14:paraId="054DC954" w14:textId="77777777" w:rsidR="00E2508D" w:rsidRPr="00E2508D" w:rsidRDefault="00E2508D" w:rsidP="00E2508D">
            <w:pPr>
              <w:pStyle w:val="ListParagraph"/>
              <w:numPr>
                <w:ilvl w:val="0"/>
                <w:numId w:val="4"/>
              </w:numPr>
              <w:rPr>
                <w:rFonts w:ascii="Arial" w:hAnsi="Arial" w:cs="Arial"/>
                <w:sz w:val="22"/>
                <w:szCs w:val="22"/>
              </w:rPr>
            </w:pPr>
            <w:r w:rsidRPr="00E2508D">
              <w:rPr>
                <w:rFonts w:ascii="Arial" w:hAnsi="Arial" w:cs="Arial"/>
                <w:sz w:val="22"/>
                <w:szCs w:val="22"/>
              </w:rPr>
              <w:t>Sensitivity to the needs of young people and to those who are involved in their care</w:t>
            </w:r>
          </w:p>
          <w:p w14:paraId="14314687" w14:textId="77777777" w:rsidR="00E2508D" w:rsidRPr="00E2508D" w:rsidRDefault="00E2508D" w:rsidP="00E2508D">
            <w:pPr>
              <w:pStyle w:val="ListParagraph"/>
              <w:numPr>
                <w:ilvl w:val="0"/>
                <w:numId w:val="4"/>
              </w:numPr>
              <w:rPr>
                <w:rFonts w:ascii="Arial" w:hAnsi="Arial" w:cs="Arial"/>
                <w:sz w:val="22"/>
                <w:szCs w:val="22"/>
              </w:rPr>
            </w:pPr>
            <w:r w:rsidRPr="00E2508D">
              <w:rPr>
                <w:rFonts w:ascii="Arial" w:hAnsi="Arial" w:cs="Arial"/>
                <w:sz w:val="22"/>
                <w:szCs w:val="22"/>
              </w:rPr>
              <w:t>Reliability</w:t>
            </w:r>
          </w:p>
          <w:p w14:paraId="416B668F" w14:textId="77777777" w:rsidR="00E2508D" w:rsidRPr="00E2508D" w:rsidRDefault="00E2508D" w:rsidP="00E2508D">
            <w:pPr>
              <w:pStyle w:val="ListParagraph"/>
              <w:numPr>
                <w:ilvl w:val="0"/>
                <w:numId w:val="4"/>
              </w:numPr>
              <w:rPr>
                <w:rFonts w:ascii="Arial" w:hAnsi="Arial" w:cs="Arial"/>
                <w:sz w:val="22"/>
                <w:szCs w:val="22"/>
              </w:rPr>
            </w:pPr>
            <w:r w:rsidRPr="00E2508D">
              <w:rPr>
                <w:rFonts w:ascii="Arial" w:hAnsi="Arial" w:cs="Arial"/>
                <w:sz w:val="22"/>
                <w:szCs w:val="22"/>
              </w:rPr>
              <w:t>Resilience</w:t>
            </w:r>
          </w:p>
          <w:p w14:paraId="504A5AA8" w14:textId="77777777" w:rsidR="00E2508D" w:rsidRPr="00E2508D" w:rsidRDefault="00E2508D" w:rsidP="00E2508D">
            <w:pPr>
              <w:pStyle w:val="ListParagraph"/>
              <w:numPr>
                <w:ilvl w:val="0"/>
                <w:numId w:val="4"/>
              </w:numPr>
              <w:rPr>
                <w:rFonts w:ascii="Arial" w:hAnsi="Arial" w:cs="Arial"/>
                <w:sz w:val="22"/>
                <w:szCs w:val="22"/>
              </w:rPr>
            </w:pPr>
            <w:r w:rsidRPr="00E2508D">
              <w:rPr>
                <w:rFonts w:ascii="Arial" w:hAnsi="Arial" w:cs="Arial"/>
                <w:sz w:val="22"/>
                <w:szCs w:val="22"/>
              </w:rPr>
              <w:t>Empathetic</w:t>
            </w:r>
          </w:p>
          <w:p w14:paraId="4F84CFA6" w14:textId="77777777" w:rsidR="00E2508D" w:rsidRPr="00E2508D" w:rsidRDefault="00E2508D" w:rsidP="00E2508D">
            <w:pPr>
              <w:pStyle w:val="ListParagraph"/>
              <w:numPr>
                <w:ilvl w:val="0"/>
                <w:numId w:val="4"/>
              </w:numPr>
              <w:rPr>
                <w:rFonts w:ascii="Arial" w:hAnsi="Arial" w:cs="Arial"/>
                <w:sz w:val="22"/>
                <w:szCs w:val="22"/>
              </w:rPr>
            </w:pPr>
            <w:r w:rsidRPr="00E2508D">
              <w:rPr>
                <w:rFonts w:ascii="Arial" w:hAnsi="Arial" w:cs="Arial"/>
                <w:sz w:val="22"/>
                <w:szCs w:val="22"/>
              </w:rPr>
              <w:t>An active interest in the welfare of young people</w:t>
            </w:r>
          </w:p>
          <w:p w14:paraId="59888EB8" w14:textId="152C6BFA" w:rsidR="00E2508D" w:rsidRPr="00E2508D" w:rsidRDefault="00E2508D" w:rsidP="00E2508D">
            <w:pPr>
              <w:pStyle w:val="ListParagraph"/>
              <w:numPr>
                <w:ilvl w:val="0"/>
                <w:numId w:val="4"/>
              </w:numPr>
              <w:rPr>
                <w:rFonts w:ascii="Arial" w:hAnsi="Arial" w:cs="Arial"/>
                <w:sz w:val="22"/>
                <w:szCs w:val="22"/>
              </w:rPr>
            </w:pPr>
            <w:r w:rsidRPr="00E2508D">
              <w:rPr>
                <w:rFonts w:ascii="Arial" w:hAnsi="Arial" w:cs="Arial"/>
                <w:sz w:val="22"/>
                <w:szCs w:val="22"/>
              </w:rPr>
              <w:t>Ability to promote equal opportunities and a non-judgemental attitude</w:t>
            </w:r>
          </w:p>
        </w:tc>
        <w:tc>
          <w:tcPr>
            <w:tcW w:w="3685" w:type="dxa"/>
          </w:tcPr>
          <w:p w14:paraId="66D817BC" w14:textId="77777777" w:rsidR="00E2508D" w:rsidRPr="00E2508D" w:rsidRDefault="00E2508D" w:rsidP="00E2508D">
            <w:pPr>
              <w:ind w:left="316" w:hanging="316"/>
              <w:jc w:val="center"/>
              <w:rPr>
                <w:rFonts w:ascii="Arial" w:hAnsi="Arial" w:cs="Arial"/>
                <w:b/>
                <w:bCs/>
                <w:sz w:val="22"/>
                <w:szCs w:val="22"/>
              </w:rPr>
            </w:pPr>
          </w:p>
        </w:tc>
      </w:tr>
      <w:tr w:rsidR="00E2508D" w:rsidRPr="00E2508D" w14:paraId="6F8065B9" w14:textId="77777777" w:rsidTr="00E2508D">
        <w:tc>
          <w:tcPr>
            <w:tcW w:w="2263" w:type="dxa"/>
          </w:tcPr>
          <w:p w14:paraId="0645168E" w14:textId="33C104BC" w:rsidR="00E2508D" w:rsidRPr="00E2508D" w:rsidRDefault="00E2508D" w:rsidP="00E2508D">
            <w:pPr>
              <w:jc w:val="center"/>
              <w:rPr>
                <w:rFonts w:ascii="Arial" w:hAnsi="Arial" w:cs="Arial"/>
                <w:b/>
                <w:bCs/>
                <w:sz w:val="22"/>
                <w:szCs w:val="22"/>
              </w:rPr>
            </w:pPr>
            <w:r w:rsidRPr="00E2508D">
              <w:rPr>
                <w:rFonts w:ascii="Arial" w:hAnsi="Arial" w:cs="Arial"/>
                <w:b/>
                <w:bCs/>
                <w:sz w:val="22"/>
                <w:szCs w:val="22"/>
              </w:rPr>
              <w:t>Other</w:t>
            </w:r>
          </w:p>
        </w:tc>
        <w:tc>
          <w:tcPr>
            <w:tcW w:w="8364" w:type="dxa"/>
          </w:tcPr>
          <w:p w14:paraId="0EDF5E91" w14:textId="77777777" w:rsidR="00E2508D" w:rsidRPr="00E2508D" w:rsidRDefault="00E2508D" w:rsidP="00E2508D">
            <w:pPr>
              <w:pStyle w:val="ListParagraph"/>
              <w:numPr>
                <w:ilvl w:val="0"/>
                <w:numId w:val="5"/>
              </w:numPr>
              <w:rPr>
                <w:rFonts w:ascii="Arial" w:hAnsi="Arial" w:cs="Arial"/>
                <w:sz w:val="22"/>
                <w:szCs w:val="22"/>
              </w:rPr>
            </w:pPr>
            <w:r w:rsidRPr="00E2508D">
              <w:rPr>
                <w:rFonts w:ascii="Arial" w:hAnsi="Arial" w:cs="Arial"/>
                <w:sz w:val="22"/>
                <w:szCs w:val="22"/>
              </w:rPr>
              <w:t>Be able to commit to a young person for at least 1 year</w:t>
            </w:r>
          </w:p>
          <w:p w14:paraId="7EB51CEC" w14:textId="77777777" w:rsidR="00E2508D" w:rsidRDefault="00E2508D" w:rsidP="00E2508D">
            <w:pPr>
              <w:pStyle w:val="ListParagraph"/>
              <w:numPr>
                <w:ilvl w:val="0"/>
                <w:numId w:val="5"/>
              </w:numPr>
              <w:rPr>
                <w:rFonts w:ascii="Arial" w:hAnsi="Arial" w:cs="Arial"/>
                <w:sz w:val="22"/>
                <w:szCs w:val="22"/>
              </w:rPr>
            </w:pPr>
            <w:r w:rsidRPr="00E2508D">
              <w:rPr>
                <w:rFonts w:ascii="Arial" w:hAnsi="Arial" w:cs="Arial"/>
                <w:sz w:val="22"/>
                <w:szCs w:val="22"/>
              </w:rPr>
              <w:t>Be able to commit to initial and ongoing training and supervision</w:t>
            </w:r>
          </w:p>
          <w:p w14:paraId="237F09FF" w14:textId="7834051D" w:rsidR="00E2508D" w:rsidRPr="00E2508D" w:rsidRDefault="00E2508D" w:rsidP="00E2508D">
            <w:pPr>
              <w:pStyle w:val="ListParagraph"/>
              <w:numPr>
                <w:ilvl w:val="0"/>
                <w:numId w:val="5"/>
              </w:numPr>
              <w:rPr>
                <w:rFonts w:ascii="Arial" w:hAnsi="Arial" w:cs="Arial"/>
                <w:sz w:val="22"/>
                <w:szCs w:val="22"/>
              </w:rPr>
            </w:pPr>
            <w:r w:rsidRPr="00E2508D">
              <w:rPr>
                <w:rFonts w:ascii="Arial" w:hAnsi="Arial" w:cs="Arial"/>
                <w:sz w:val="22"/>
                <w:szCs w:val="22"/>
              </w:rPr>
              <w:t>Be able to commit to at least one visit with a young person every month</w:t>
            </w:r>
          </w:p>
        </w:tc>
        <w:tc>
          <w:tcPr>
            <w:tcW w:w="3685" w:type="dxa"/>
          </w:tcPr>
          <w:p w14:paraId="798D73BE" w14:textId="77777777" w:rsidR="00E2508D" w:rsidRPr="00E2508D" w:rsidRDefault="00E2508D" w:rsidP="00E2508D">
            <w:pPr>
              <w:pStyle w:val="ListParagraph"/>
              <w:numPr>
                <w:ilvl w:val="0"/>
                <w:numId w:val="5"/>
              </w:numPr>
              <w:ind w:left="316" w:hanging="316"/>
              <w:rPr>
                <w:rFonts w:ascii="Arial" w:hAnsi="Arial" w:cs="Arial"/>
                <w:b/>
                <w:bCs/>
                <w:sz w:val="22"/>
                <w:szCs w:val="22"/>
              </w:rPr>
            </w:pPr>
            <w:r w:rsidRPr="00E2508D">
              <w:rPr>
                <w:rFonts w:ascii="Arial" w:hAnsi="Arial" w:cs="Arial"/>
                <w:sz w:val="22"/>
                <w:szCs w:val="22"/>
              </w:rPr>
              <w:t>Drive and have access to a car</w:t>
            </w:r>
          </w:p>
          <w:p w14:paraId="5BAF4F41" w14:textId="6EB03927" w:rsidR="00E2508D" w:rsidRPr="00E2508D" w:rsidRDefault="00E2508D" w:rsidP="00E2508D">
            <w:pPr>
              <w:pStyle w:val="ListParagraph"/>
              <w:numPr>
                <w:ilvl w:val="0"/>
                <w:numId w:val="5"/>
              </w:numPr>
              <w:ind w:left="316" w:hanging="316"/>
              <w:rPr>
                <w:rFonts w:ascii="Arial" w:hAnsi="Arial" w:cs="Arial"/>
                <w:b/>
                <w:bCs/>
                <w:sz w:val="22"/>
                <w:szCs w:val="22"/>
              </w:rPr>
            </w:pPr>
            <w:r w:rsidRPr="00E2508D">
              <w:rPr>
                <w:rFonts w:ascii="Arial" w:hAnsi="Arial" w:cs="Arial"/>
                <w:sz w:val="22"/>
                <w:szCs w:val="22"/>
              </w:rPr>
              <w:t>Live in or close to County Durham</w:t>
            </w:r>
          </w:p>
        </w:tc>
      </w:tr>
    </w:tbl>
    <w:p w14:paraId="4472573E" w14:textId="77777777" w:rsidR="00764C7A" w:rsidRPr="00E2508D" w:rsidRDefault="00764C7A">
      <w:pPr>
        <w:rPr>
          <w:rFonts w:ascii="Arial" w:hAnsi="Arial" w:cs="Arial"/>
          <w:sz w:val="22"/>
          <w:szCs w:val="22"/>
        </w:rPr>
      </w:pPr>
    </w:p>
    <w:sectPr w:rsidR="00764C7A" w:rsidRPr="00E2508D" w:rsidSect="00E2508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077EC"/>
    <w:multiLevelType w:val="hybridMultilevel"/>
    <w:tmpl w:val="0A46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33FA3"/>
    <w:multiLevelType w:val="hybridMultilevel"/>
    <w:tmpl w:val="291E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D690B"/>
    <w:multiLevelType w:val="hybridMultilevel"/>
    <w:tmpl w:val="607AA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02150"/>
    <w:multiLevelType w:val="hybridMultilevel"/>
    <w:tmpl w:val="F1D4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97F06"/>
    <w:multiLevelType w:val="hybridMultilevel"/>
    <w:tmpl w:val="BFDC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CD"/>
    <w:rsid w:val="0009099C"/>
    <w:rsid w:val="001A204E"/>
    <w:rsid w:val="003B0912"/>
    <w:rsid w:val="004359B7"/>
    <w:rsid w:val="004A57A8"/>
    <w:rsid w:val="004C2635"/>
    <w:rsid w:val="004C3A86"/>
    <w:rsid w:val="00672ACB"/>
    <w:rsid w:val="00764C7A"/>
    <w:rsid w:val="00A942CA"/>
    <w:rsid w:val="00B12B45"/>
    <w:rsid w:val="00C03DB9"/>
    <w:rsid w:val="00C229CD"/>
    <w:rsid w:val="00C34CD9"/>
    <w:rsid w:val="00CB0B18"/>
    <w:rsid w:val="00CD6129"/>
    <w:rsid w:val="00DA69AC"/>
    <w:rsid w:val="00E04873"/>
    <w:rsid w:val="00E2508D"/>
    <w:rsid w:val="00FA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94D"/>
  <w15:chartTrackingRefBased/>
  <w15:docId w15:val="{286DA1E4-47B2-4F1F-B358-4E558D7E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C229CD"/>
    <w:rPr>
      <w:rFonts w:ascii="Arial" w:hAnsi="Arial"/>
      <w:sz w:val="24"/>
    </w:rPr>
  </w:style>
  <w:style w:type="paragraph" w:styleId="Footer">
    <w:name w:val="footer"/>
    <w:basedOn w:val="Normal"/>
    <w:link w:val="FooterChar"/>
    <w:rsid w:val="00C229CD"/>
    <w:pPr>
      <w:tabs>
        <w:tab w:val="center" w:pos="4153"/>
        <w:tab w:val="right" w:pos="8306"/>
      </w:tabs>
    </w:pPr>
  </w:style>
  <w:style w:type="character" w:customStyle="1" w:styleId="FooterChar">
    <w:name w:val="Footer Char"/>
    <w:basedOn w:val="DefaultParagraphFont"/>
    <w:link w:val="Footer"/>
    <w:rsid w:val="00C229CD"/>
    <w:rPr>
      <w:rFonts w:ascii="Times New Roman" w:eastAsia="Times New Roman" w:hAnsi="Times New Roman" w:cs="Times New Roman"/>
      <w:sz w:val="20"/>
      <w:szCs w:val="20"/>
    </w:rPr>
  </w:style>
  <w:style w:type="paragraph" w:styleId="ListParagraph">
    <w:name w:val="List Paragraph"/>
    <w:basedOn w:val="Normal"/>
    <w:uiPriority w:val="34"/>
    <w:qFormat/>
    <w:rsid w:val="00B12B45"/>
    <w:pPr>
      <w:ind w:left="720"/>
      <w:contextualSpacing/>
    </w:pPr>
  </w:style>
  <w:style w:type="table" w:styleId="TableGrid">
    <w:name w:val="Table Grid"/>
    <w:basedOn w:val="TableNormal"/>
    <w:uiPriority w:val="39"/>
    <w:rsid w:val="0076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Den Hollander</dc:creator>
  <cp:keywords/>
  <dc:description/>
  <cp:lastModifiedBy>Laura Adams</cp:lastModifiedBy>
  <cp:revision>2</cp:revision>
  <dcterms:created xsi:type="dcterms:W3CDTF">2021-07-02T11:28:00Z</dcterms:created>
  <dcterms:modified xsi:type="dcterms:W3CDTF">2021-07-02T11:28:00Z</dcterms:modified>
</cp:coreProperties>
</file>