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7E73945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1CEB0814">
        <w:rPr>
          <w:rFonts w:ascii="Arial" w:hAnsi="Arial" w:cs="Arial"/>
          <w:b/>
          <w:bCs/>
        </w:rPr>
        <w:t>Job title:</w:t>
      </w:r>
      <w:r w:rsidR="53FF0227" w:rsidRPr="1CEB0814">
        <w:rPr>
          <w:rFonts w:ascii="Arial" w:hAnsi="Arial" w:cs="Arial"/>
          <w:b/>
          <w:bCs/>
        </w:rPr>
        <w:t xml:space="preserve"> </w:t>
      </w:r>
      <w:r w:rsidR="00C22C52" w:rsidRPr="00C22C52">
        <w:rPr>
          <w:rFonts w:ascii="Arial" w:hAnsi="Arial" w:cs="Arial"/>
        </w:rPr>
        <w:t>Senior</w:t>
      </w:r>
      <w:r w:rsidR="00C22C52">
        <w:rPr>
          <w:rFonts w:ascii="Arial" w:hAnsi="Arial" w:cs="Arial"/>
          <w:b/>
          <w:bCs/>
        </w:rPr>
        <w:t xml:space="preserve"> </w:t>
      </w:r>
      <w:r w:rsidR="00F45901" w:rsidRPr="006635B6">
        <w:rPr>
          <w:rFonts w:ascii="Arial" w:hAnsi="Arial"/>
          <w:bCs/>
          <w:color w:val="000000"/>
        </w:rPr>
        <w:t>Public Health Practitioner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844"/>
        <w:gridCol w:w="2410"/>
      </w:tblGrid>
      <w:tr w:rsidR="004300EF" w:rsidRPr="0065173B" w14:paraId="65D346DA" w14:textId="2B10761C" w:rsidTr="00A53E26">
        <w:trPr>
          <w:trHeight w:val="274"/>
        </w:trPr>
        <w:tc>
          <w:tcPr>
            <w:tcW w:w="6941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A53E26">
        <w:trPr>
          <w:trHeight w:val="784"/>
        </w:trPr>
        <w:tc>
          <w:tcPr>
            <w:tcW w:w="3097" w:type="dxa"/>
            <w:vMerge w:val="restart"/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4D9ED7A8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  <w:r w:rsidR="007860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7D7A0856" w14:textId="77777777" w:rsidR="007860CE" w:rsidRPr="003613A7" w:rsidRDefault="007860CE" w:rsidP="007860CE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6034156A" w14:textId="09586164" w:rsidR="00316D08" w:rsidRPr="00DF22F5" w:rsidRDefault="00316D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6A10922C" w14:textId="77777777" w:rsidR="00A53E26" w:rsidRDefault="009422A1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44698">
              <w:rPr>
                <w:rFonts w:ascii="Arial" w:hAnsi="Arial" w:cs="Arial"/>
              </w:rPr>
              <w:t xml:space="preserve">Postgraduate level qualification or equivalent experience in public health, health improvement, </w:t>
            </w:r>
          </w:p>
          <w:p w14:paraId="1E2CC2BF" w14:textId="77777777" w:rsidR="00A53E26" w:rsidRDefault="00B44698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engagement </w:t>
            </w:r>
          </w:p>
          <w:p w14:paraId="176758B1" w14:textId="77777777" w:rsidR="00A53E26" w:rsidRDefault="00B44698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D21AB5">
              <w:rPr>
                <w:rFonts w:ascii="Arial" w:hAnsi="Arial" w:cs="Arial"/>
              </w:rPr>
              <w:t xml:space="preserve">supplemented by public health, health improvement or public health commissioning </w:t>
            </w:r>
          </w:p>
          <w:p w14:paraId="1EE29222" w14:textId="77777777" w:rsidR="00A53E26" w:rsidRDefault="00B44698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D21AB5">
              <w:rPr>
                <w:rFonts w:ascii="Arial" w:hAnsi="Arial" w:cs="Arial"/>
              </w:rPr>
              <w:t xml:space="preserve">improvement knowledge, </w:t>
            </w:r>
          </w:p>
          <w:p w14:paraId="0834BA89" w14:textId="77777777" w:rsidR="00A53E26" w:rsidRDefault="00B44698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D21AB5">
              <w:rPr>
                <w:rFonts w:ascii="Arial" w:hAnsi="Arial" w:cs="Arial"/>
              </w:rPr>
              <w:t xml:space="preserve">acquired through training, </w:t>
            </w:r>
            <w:proofErr w:type="gramStart"/>
            <w:r w:rsidRPr="00D21AB5">
              <w:rPr>
                <w:rFonts w:ascii="Arial" w:hAnsi="Arial" w:cs="Arial"/>
              </w:rPr>
              <w:t>courses</w:t>
            </w:r>
            <w:proofErr w:type="gramEnd"/>
            <w:r w:rsidRPr="00D21AB5">
              <w:rPr>
                <w:rFonts w:ascii="Arial" w:hAnsi="Arial" w:cs="Arial"/>
              </w:rPr>
              <w:t xml:space="preserve"> and experience and </w:t>
            </w:r>
          </w:p>
          <w:p w14:paraId="5D6CECEE" w14:textId="77777777" w:rsidR="00A53E26" w:rsidRDefault="00B44698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D21AB5">
              <w:rPr>
                <w:rFonts w:ascii="Arial" w:hAnsi="Arial" w:cs="Arial"/>
              </w:rPr>
              <w:t xml:space="preserve">continuing professional </w:t>
            </w:r>
          </w:p>
          <w:p w14:paraId="780AA3CF" w14:textId="3A976791" w:rsidR="00B44698" w:rsidRPr="00D21AB5" w:rsidRDefault="00B44698" w:rsidP="00B4469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D21AB5">
              <w:rPr>
                <w:rFonts w:ascii="Arial" w:hAnsi="Arial" w:cs="Arial"/>
              </w:rPr>
              <w:t>development.</w:t>
            </w:r>
          </w:p>
          <w:p w14:paraId="46FFAE7D" w14:textId="441AF9D0" w:rsidR="00316D08" w:rsidRPr="003613A7" w:rsidRDefault="00316D08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30F7AF12" w:rsidR="00316D08" w:rsidRPr="00506254" w:rsidRDefault="009422A1" w:rsidP="006517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</w:t>
            </w:r>
          </w:p>
        </w:tc>
      </w:tr>
      <w:tr w:rsidR="00316D08" w:rsidRPr="003613A7" w14:paraId="2F53A1A8" w14:textId="77777777" w:rsidTr="00A53E26">
        <w:trPr>
          <w:trHeight w:val="784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0BA82449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Have an excellent track record of implementing public health </w:t>
            </w:r>
          </w:p>
          <w:p w14:paraId="1893DA55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programmes in a range of </w:t>
            </w:r>
          </w:p>
          <w:p w14:paraId="2FE644FC" w14:textId="4C84AAA8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settings. </w:t>
            </w:r>
          </w:p>
          <w:p w14:paraId="7325C5F7" w14:textId="6F0FEB5B" w:rsidR="00316D08" w:rsidRPr="003613A7" w:rsidRDefault="00316D08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3B4DD3" w14:textId="4333132E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F27E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Interview</w:t>
            </w:r>
          </w:p>
          <w:p w14:paraId="0B2897C9" w14:textId="643ED5DA" w:rsidR="00316D08" w:rsidRPr="003613A7" w:rsidRDefault="00316D08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D08" w:rsidRPr="003613A7" w14:paraId="6C9D6725" w14:textId="3A3A8629" w:rsidTr="00A53E26">
        <w:trPr>
          <w:trHeight w:val="784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54A1477D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Advanced knowledge and </w:t>
            </w:r>
          </w:p>
          <w:p w14:paraId="1AAE0685" w14:textId="7B2BA68C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applying public health theory and practice and assessing and describing the needs of a defined population.</w:t>
            </w:r>
          </w:p>
          <w:p w14:paraId="5127C291" w14:textId="4932F6C8" w:rsidR="00316D08" w:rsidRPr="003613A7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780E87" w14:textId="66B162CA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F27E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Interview</w:t>
            </w:r>
            <w:r w:rsidR="00F27E40">
              <w:rPr>
                <w:rFonts w:ascii="Arial" w:hAnsi="Arial" w:cs="Arial"/>
              </w:rPr>
              <w:t>/</w:t>
            </w:r>
          </w:p>
          <w:p w14:paraId="72399C3F" w14:textId="4ED212C1" w:rsidR="00316D08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F45901" w:rsidRPr="003613A7" w14:paraId="395837C6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3CF2899D" w14:textId="77777777" w:rsidR="00F45901" w:rsidRPr="003613A7" w:rsidRDefault="00F45901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2296CA7A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Advanced knowledge of health inequalities and social </w:t>
            </w:r>
          </w:p>
          <w:p w14:paraId="17875623" w14:textId="4A405F5A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determinants of health.</w:t>
            </w:r>
          </w:p>
          <w:p w14:paraId="3F96140B" w14:textId="77777777" w:rsidR="00F45901" w:rsidRDefault="00F4590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11C0CC" w14:textId="1997133B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F27E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Interview</w:t>
            </w:r>
          </w:p>
          <w:p w14:paraId="7B8BB2D3" w14:textId="301E3A43" w:rsidR="00F45901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F45901" w:rsidRPr="003613A7" w14:paraId="37AA22CE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10ED2726" w14:textId="77777777" w:rsidR="00F45901" w:rsidRPr="003613A7" w:rsidRDefault="00F45901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41CD5A6B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5757FD">
              <w:rPr>
                <w:rFonts w:ascii="Arial" w:hAnsi="Arial" w:cs="Arial"/>
              </w:rPr>
              <w:t xml:space="preserve">Knowledge and understanding of relevant legislation, national strategies, policies and </w:t>
            </w:r>
          </w:p>
          <w:p w14:paraId="687CAC24" w14:textId="0DE26870" w:rsidR="009422A1" w:rsidRPr="005757FD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5757FD">
              <w:rPr>
                <w:rFonts w:ascii="Arial" w:hAnsi="Arial" w:cs="Arial"/>
              </w:rPr>
              <w:t>interventions in relation to Public Health.</w:t>
            </w:r>
          </w:p>
          <w:p w14:paraId="75038CAE" w14:textId="11E4C81C" w:rsidR="00F45901" w:rsidRDefault="00F4590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C6D2EA" w14:textId="0EA66825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F27E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Interview</w:t>
            </w:r>
            <w:r w:rsidR="00F27E40">
              <w:rPr>
                <w:rFonts w:ascii="Arial" w:hAnsi="Arial" w:cs="Arial"/>
              </w:rPr>
              <w:t>/</w:t>
            </w:r>
          </w:p>
          <w:p w14:paraId="2438F20A" w14:textId="0F9633A7" w:rsidR="00F45901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F45901" w:rsidRPr="003613A7" w14:paraId="53084AE4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70416D99" w14:textId="77777777" w:rsidR="00F45901" w:rsidRPr="003613A7" w:rsidRDefault="00F45901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19166A77" w14:textId="7E472006" w:rsidR="00F45901" w:rsidRDefault="009422A1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Have a proven track record and experience of partnership working with a range of statutory, </w:t>
            </w:r>
            <w:proofErr w:type="gramStart"/>
            <w:r>
              <w:rPr>
                <w:rFonts w:ascii="Arial" w:hAnsi="Arial" w:cs="Arial"/>
              </w:rPr>
              <w:t>voluntary</w:t>
            </w:r>
            <w:proofErr w:type="gramEnd"/>
            <w:r>
              <w:rPr>
                <w:rFonts w:ascii="Arial" w:hAnsi="Arial" w:cs="Arial"/>
              </w:rPr>
              <w:t xml:space="preserve"> and academic agencies to improve health and wellbeing outcomes.</w:t>
            </w:r>
          </w:p>
        </w:tc>
        <w:tc>
          <w:tcPr>
            <w:tcW w:w="2410" w:type="dxa"/>
          </w:tcPr>
          <w:p w14:paraId="10483C94" w14:textId="7D2E6EC8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F27E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Interview</w:t>
            </w:r>
          </w:p>
          <w:p w14:paraId="0BFF0FA8" w14:textId="20F5FBAE" w:rsidR="00F45901" w:rsidRPr="003613A7" w:rsidRDefault="00F45901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901" w:rsidRPr="003613A7" w14:paraId="20BC382C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1107B7CE" w14:textId="77777777" w:rsidR="00F45901" w:rsidRPr="003613A7" w:rsidRDefault="00F45901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2858ED61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Experience of commissioning services in a multi-agency </w:t>
            </w:r>
          </w:p>
          <w:p w14:paraId="543DD869" w14:textId="7E128A84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environment.</w:t>
            </w:r>
          </w:p>
          <w:p w14:paraId="70232656" w14:textId="63A4219D" w:rsidR="00F45901" w:rsidRDefault="00F4590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540F66" w14:textId="7E9A505A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0F829C8B" w14:textId="01097C6B" w:rsidR="00F45901" w:rsidRPr="003613A7" w:rsidRDefault="00F45901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901" w:rsidRPr="003613A7" w14:paraId="1F46DC71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1708604D" w14:textId="77777777" w:rsidR="00F45901" w:rsidRPr="003613A7" w:rsidRDefault="00F45901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2A357752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Experience of making </w:t>
            </w:r>
          </w:p>
          <w:p w14:paraId="36D7A502" w14:textId="76976CCA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decisions autonomously.</w:t>
            </w:r>
          </w:p>
          <w:p w14:paraId="376328EA" w14:textId="09E205E3" w:rsidR="00F45901" w:rsidRDefault="00F4590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16AB6F" w14:textId="63F6C1C0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722562A9" w14:textId="53B434D6" w:rsidR="00F45901" w:rsidRPr="003613A7" w:rsidRDefault="00F45901" w:rsidP="00F27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901" w:rsidRPr="003613A7" w14:paraId="3BA205A0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2553E470" w14:textId="77777777" w:rsidR="00F45901" w:rsidRPr="003613A7" w:rsidRDefault="00F45901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13C41E5F" w14:textId="77777777" w:rsidR="00A53E26" w:rsidRDefault="009422A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Experience of interpreting </w:t>
            </w:r>
          </w:p>
          <w:p w14:paraId="256BD304" w14:textId="77777777" w:rsidR="00A53E26" w:rsidRDefault="009422A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managerial direction and </w:t>
            </w:r>
          </w:p>
          <w:p w14:paraId="12A76341" w14:textId="77777777" w:rsidR="00F45901" w:rsidRDefault="009422A1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autonomously implementing work plans.</w:t>
            </w:r>
          </w:p>
          <w:p w14:paraId="1E6F5E07" w14:textId="328425B5" w:rsidR="00A53E26" w:rsidRDefault="00A53E26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2D3319" w14:textId="435BE7B5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3176F501" w14:textId="37D4EF29" w:rsidR="00F45901" w:rsidRPr="003613A7" w:rsidRDefault="00F45901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3B977BEB" w14:textId="272C166C" w:rsidTr="00A53E26">
        <w:trPr>
          <w:trHeight w:val="784"/>
        </w:trPr>
        <w:tc>
          <w:tcPr>
            <w:tcW w:w="3097" w:type="dxa"/>
            <w:vMerge w:val="restart"/>
            <w:tcMar>
              <w:left w:w="108" w:type="dxa"/>
              <w:right w:w="108" w:type="dxa"/>
            </w:tcMar>
          </w:tcPr>
          <w:p w14:paraId="3EDE6571" w14:textId="77777777" w:rsidR="007860CE" w:rsidRPr="003613A7" w:rsidRDefault="007860CE" w:rsidP="007860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74E68666" w14:textId="77777777" w:rsidR="007860CE" w:rsidRPr="003613A7" w:rsidRDefault="007860CE" w:rsidP="007860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4ABEFBE7" w14:textId="77777777" w:rsidR="007860CE" w:rsidRPr="003613A7" w:rsidRDefault="007860CE" w:rsidP="007860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252634F2" w14:textId="77777777" w:rsidR="002E41AC" w:rsidRPr="003613A7" w:rsidRDefault="002E41AC" w:rsidP="00786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51F6408C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E0A33">
              <w:rPr>
                <w:rFonts w:ascii="Arial" w:hAnsi="Arial" w:cs="Arial"/>
              </w:rPr>
              <w:t xml:space="preserve">Be able to communicate </w:t>
            </w:r>
          </w:p>
          <w:p w14:paraId="3EEAE65E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E0A33">
              <w:rPr>
                <w:rFonts w:ascii="Arial" w:hAnsi="Arial" w:cs="Arial"/>
              </w:rPr>
              <w:t xml:space="preserve">effectively </w:t>
            </w:r>
            <w:r>
              <w:rPr>
                <w:rFonts w:ascii="Arial" w:hAnsi="Arial" w:cs="Arial"/>
              </w:rPr>
              <w:t xml:space="preserve">using a broad range of methods </w:t>
            </w:r>
            <w:proofErr w:type="gramStart"/>
            <w:r>
              <w:rPr>
                <w:rFonts w:ascii="Arial" w:hAnsi="Arial" w:cs="Arial"/>
              </w:rPr>
              <w:t xml:space="preserve">in order </w:t>
            </w:r>
            <w:r w:rsidRPr="008E0A33">
              <w:rPr>
                <w:rFonts w:ascii="Arial" w:hAnsi="Arial" w:cs="Arial"/>
              </w:rPr>
              <w:t>to</w:t>
            </w:r>
            <w:proofErr w:type="gramEnd"/>
            <w:r w:rsidRPr="008E0A33">
              <w:rPr>
                <w:rFonts w:ascii="Arial" w:hAnsi="Arial" w:cs="Arial"/>
              </w:rPr>
              <w:t xml:space="preserve"> share and </w:t>
            </w:r>
          </w:p>
          <w:p w14:paraId="5EC0AF72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E0A33">
              <w:rPr>
                <w:rFonts w:ascii="Arial" w:hAnsi="Arial" w:cs="Arial"/>
              </w:rPr>
              <w:t>obtain information.</w:t>
            </w:r>
            <w:r>
              <w:rPr>
                <w:rFonts w:ascii="Arial" w:hAnsi="Arial" w:cs="Arial"/>
              </w:rPr>
              <w:t xml:space="preserve">  This includes presentations with the ability to exchange complicated and </w:t>
            </w:r>
          </w:p>
          <w:p w14:paraId="1DFE0883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sensitive information with a range of audiences, including </w:t>
            </w:r>
          </w:p>
          <w:p w14:paraId="5975665D" w14:textId="211782B4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non-specialists, service users, elected members and the wider public.</w:t>
            </w:r>
          </w:p>
          <w:p w14:paraId="45C9F1A5" w14:textId="66B0A8F7" w:rsidR="002E41AC" w:rsidRPr="00A53E26" w:rsidRDefault="002E41AC" w:rsidP="00A53E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1442BF" w14:textId="1AF092CE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  <w:r w:rsidR="00F27E40">
              <w:rPr>
                <w:rFonts w:ascii="Arial" w:hAnsi="Arial" w:cs="Arial"/>
              </w:rPr>
              <w:t>/</w:t>
            </w:r>
          </w:p>
          <w:p w14:paraId="6164F8AF" w14:textId="18515495" w:rsidR="002E41AC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2E41AC" w:rsidRPr="003613A7" w14:paraId="524AF2A5" w14:textId="77777777" w:rsidTr="00A53E26">
        <w:trPr>
          <w:trHeight w:val="784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557DDD29" w14:textId="2F3B4CD4" w:rsidR="009422A1" w:rsidRPr="00883832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cs="Arial"/>
              </w:rPr>
            </w:pPr>
            <w:r>
              <w:rPr>
                <w:rFonts w:ascii="Arial" w:eastAsia="MS Mincho" w:hAnsi="Arial" w:cs="Arial"/>
              </w:rPr>
              <w:t xml:space="preserve">2. </w:t>
            </w:r>
            <w:r w:rsidRPr="008E0A33">
              <w:rPr>
                <w:rFonts w:ascii="Arial" w:eastAsia="MS Mincho" w:hAnsi="Arial" w:cs="Arial"/>
              </w:rPr>
              <w:t>Able</w:t>
            </w:r>
            <w:r>
              <w:rPr>
                <w:rFonts w:ascii="Arial" w:eastAsia="MS Mincho" w:hAnsi="Arial" w:cs="Arial"/>
              </w:rPr>
              <w:t xml:space="preserve"> to take onboard views of</w:t>
            </w:r>
            <w:r w:rsidRPr="008E0A33">
              <w:rPr>
                <w:rFonts w:ascii="Arial" w:hAnsi="Arial" w:cs="Arial"/>
              </w:rPr>
              <w:t xml:space="preserve"> others to assess requirements </w:t>
            </w:r>
            <w:proofErr w:type="gramStart"/>
            <w:r w:rsidRPr="008E0A33">
              <w:rPr>
                <w:rFonts w:ascii="Arial" w:hAnsi="Arial" w:cs="Arial"/>
              </w:rPr>
              <w:t>in order to</w:t>
            </w:r>
            <w:proofErr w:type="gramEnd"/>
            <w:r w:rsidRPr="008E0A33">
              <w:rPr>
                <w:rFonts w:ascii="Arial" w:hAnsi="Arial" w:cs="Arial"/>
              </w:rPr>
              <w:t xml:space="preserve"> respond appropriately and efficiently. </w:t>
            </w:r>
          </w:p>
          <w:p w14:paraId="48660D47" w14:textId="589A426A" w:rsidR="002E41AC" w:rsidRPr="003613A7" w:rsidRDefault="002E41AC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269EA4" w14:textId="1A3C9F50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0E1838E2" w14:textId="22B87590" w:rsidR="002E41AC" w:rsidRPr="003613A7" w:rsidRDefault="002E41AC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58537D74" w14:textId="77777777" w:rsidTr="00A53E26">
        <w:trPr>
          <w:trHeight w:val="784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54C27016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3. </w:t>
            </w:r>
            <w:r w:rsidRPr="008E0A33">
              <w:rPr>
                <w:rFonts w:ascii="Arial" w:eastAsia="MS Mincho" w:hAnsi="Arial" w:cs="Arial"/>
              </w:rPr>
              <w:t>Able</w:t>
            </w:r>
            <w:r>
              <w:rPr>
                <w:rFonts w:ascii="Arial" w:eastAsia="MS Mincho" w:hAnsi="Arial" w:cs="Arial"/>
              </w:rPr>
              <w:t xml:space="preserve"> to analyse and interpret current local and national Public Health related policies and </w:t>
            </w:r>
          </w:p>
          <w:p w14:paraId="626765AF" w14:textId="35994A41" w:rsidR="009422A1" w:rsidRPr="008E0A33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strategies.</w:t>
            </w:r>
          </w:p>
          <w:p w14:paraId="41CFE185" w14:textId="1533A92C" w:rsidR="002E41AC" w:rsidRPr="003613A7" w:rsidRDefault="002E41AC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ABA8CD" w14:textId="4D575146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  <w:r w:rsidR="00F27E40">
              <w:rPr>
                <w:rFonts w:ascii="Arial" w:hAnsi="Arial" w:cs="Arial"/>
              </w:rPr>
              <w:t>/</w:t>
            </w:r>
          </w:p>
          <w:p w14:paraId="5F0B8754" w14:textId="1D77B823" w:rsidR="002E41AC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2E41AC" w:rsidRPr="003613A7" w14:paraId="52114AB7" w14:textId="77777777" w:rsidTr="00A53E26">
        <w:trPr>
          <w:trHeight w:val="784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7F5AD89E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Able to undertake critical </w:t>
            </w:r>
          </w:p>
          <w:p w14:paraId="1DEDF95B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appraisal and analyse and </w:t>
            </w:r>
          </w:p>
          <w:p w14:paraId="29DD591C" w14:textId="5B351185" w:rsidR="009422A1" w:rsidRPr="008E0A33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both qualitative and quantitative information.</w:t>
            </w:r>
          </w:p>
          <w:p w14:paraId="4F454DA1" w14:textId="4309777B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FCD44" w14:textId="089DDF54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  <w:r w:rsidR="00F27E40">
              <w:rPr>
                <w:rFonts w:ascii="Arial" w:hAnsi="Arial" w:cs="Arial"/>
              </w:rPr>
              <w:t>/</w:t>
            </w:r>
          </w:p>
          <w:p w14:paraId="30C00875" w14:textId="68D2662B" w:rsidR="002E41AC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F45901" w:rsidRPr="003613A7" w14:paraId="1358B50E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729FB7C5" w14:textId="77777777" w:rsidR="00F45901" w:rsidRPr="003613A7" w:rsidRDefault="00F4590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53E7BB28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8E0A33">
              <w:rPr>
                <w:rFonts w:ascii="Arial" w:hAnsi="Arial" w:cs="Arial"/>
              </w:rPr>
              <w:t xml:space="preserve">Able to effectively use a PC to prepare documents, record </w:t>
            </w:r>
          </w:p>
          <w:p w14:paraId="396BA905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8E0A33">
              <w:rPr>
                <w:rFonts w:ascii="Arial" w:hAnsi="Arial" w:cs="Arial"/>
              </w:rPr>
              <w:t>information or input data</w:t>
            </w:r>
            <w:r w:rsidRPr="008E0A33">
              <w:rPr>
                <w:rFonts w:ascii="Arial" w:hAnsi="Arial" w:cs="Arial"/>
                <w:b/>
              </w:rPr>
              <w:t xml:space="preserve">, </w:t>
            </w:r>
          </w:p>
          <w:p w14:paraId="6DDB13C8" w14:textId="7C03D0BC" w:rsidR="009422A1" w:rsidRPr="008E0A33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cs="Arial"/>
              </w:rPr>
            </w:pPr>
            <w:r w:rsidRPr="008E0A33">
              <w:rPr>
                <w:rFonts w:ascii="Arial" w:hAnsi="Arial" w:cs="Arial"/>
              </w:rPr>
              <w:t xml:space="preserve">particularly Word, </w:t>
            </w:r>
            <w:proofErr w:type="gramStart"/>
            <w:r w:rsidRPr="008E0A33">
              <w:rPr>
                <w:rFonts w:ascii="Arial" w:hAnsi="Arial" w:cs="Arial"/>
              </w:rPr>
              <w:t>PowerPoint</w:t>
            </w:r>
            <w:proofErr w:type="gramEnd"/>
            <w:r w:rsidRPr="008E0A33">
              <w:rPr>
                <w:rFonts w:ascii="Arial" w:hAnsi="Arial" w:cs="Arial"/>
              </w:rPr>
              <w:t xml:space="preserve"> and Excel.</w:t>
            </w:r>
          </w:p>
          <w:p w14:paraId="7459F2AE" w14:textId="0892DA8B" w:rsidR="00F45901" w:rsidRDefault="00F45901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AA66FDD" w14:textId="6798B4E4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  <w:r w:rsidR="00F27E40">
              <w:rPr>
                <w:rFonts w:ascii="Arial" w:hAnsi="Arial" w:cs="Arial"/>
              </w:rPr>
              <w:t>/</w:t>
            </w:r>
          </w:p>
          <w:p w14:paraId="39BFEFA1" w14:textId="0E1E4EE0" w:rsidR="00F45901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</w:tr>
      <w:tr w:rsidR="007860CE" w:rsidRPr="003613A7" w14:paraId="3CE620B1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2DFF408C" w14:textId="77777777" w:rsidR="007860CE" w:rsidRPr="003613A7" w:rsidRDefault="007860C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199561AD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8E0A33">
              <w:rPr>
                <w:rFonts w:ascii="Arial" w:hAnsi="Arial" w:cs="Arial"/>
              </w:rPr>
              <w:t xml:space="preserve">Able to produce </w:t>
            </w:r>
          </w:p>
          <w:p w14:paraId="72180733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E0A33">
              <w:rPr>
                <w:rFonts w:ascii="Arial" w:hAnsi="Arial" w:cs="Arial"/>
              </w:rPr>
              <w:lastRenderedPageBreak/>
              <w:t>documentation</w:t>
            </w:r>
            <w:r>
              <w:rPr>
                <w:rFonts w:ascii="Arial" w:hAnsi="Arial" w:cs="Arial"/>
              </w:rPr>
              <w:t xml:space="preserve">, such as service specifications and programme </w:t>
            </w:r>
            <w:proofErr w:type="gramStart"/>
            <w:r>
              <w:rPr>
                <w:rFonts w:ascii="Arial" w:hAnsi="Arial" w:cs="Arial"/>
              </w:rPr>
              <w:t>plans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3832">
              <w:rPr>
                <w:rFonts w:ascii="Arial" w:hAnsi="Arial" w:cs="Arial"/>
              </w:rPr>
              <w:t xml:space="preserve">promptly and rapidly as </w:t>
            </w:r>
          </w:p>
          <w:p w14:paraId="525CE286" w14:textId="12D0DF6D" w:rsidR="009422A1" w:rsidRPr="00883832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83832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.</w:t>
            </w:r>
          </w:p>
          <w:p w14:paraId="345C0411" w14:textId="27FEBA35" w:rsidR="007860CE" w:rsidRDefault="007860CE" w:rsidP="00F4590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C495D5" w14:textId="68607AA6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Form/Interview</w:t>
            </w:r>
          </w:p>
          <w:p w14:paraId="4914C569" w14:textId="47653FE5" w:rsidR="007860CE" w:rsidRPr="003613A7" w:rsidRDefault="007860CE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0CE" w:rsidRPr="003613A7" w14:paraId="0F61F33D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12DBDFCF" w14:textId="77777777" w:rsidR="007860CE" w:rsidRPr="003613A7" w:rsidRDefault="007860C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0CEC2BFA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8E0A33">
              <w:rPr>
                <w:rFonts w:ascii="Arial" w:hAnsi="Arial" w:cs="Arial"/>
              </w:rPr>
              <w:t xml:space="preserve">Able to organise workload, </w:t>
            </w:r>
          </w:p>
          <w:p w14:paraId="03EA0589" w14:textId="1ED92EFC" w:rsidR="009422A1" w:rsidRPr="00883832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E0A33">
              <w:rPr>
                <w:rFonts w:ascii="Arial" w:hAnsi="Arial" w:cs="Arial"/>
              </w:rPr>
              <w:t>prioritise competing demands and work to deadlines.</w:t>
            </w:r>
          </w:p>
          <w:p w14:paraId="1825D6BA" w14:textId="43E3159D" w:rsidR="007860CE" w:rsidRDefault="007860CE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BD5D5D" w14:textId="3A9328DC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</w:t>
            </w:r>
            <w:r w:rsidR="00F27E4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nterview</w:t>
            </w:r>
          </w:p>
          <w:p w14:paraId="7EAB5ED4" w14:textId="3A935604" w:rsidR="007860CE" w:rsidRPr="003613A7" w:rsidRDefault="007860CE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0CE" w:rsidRPr="003613A7" w14:paraId="1B14CCBA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6548AA2B" w14:textId="77777777" w:rsidR="007860CE" w:rsidRPr="003613A7" w:rsidRDefault="007860C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06218A1F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21763A">
              <w:rPr>
                <w:rFonts w:ascii="Arial" w:eastAsia="MS Mincho" w:hAnsi="Arial" w:cs="Arial"/>
              </w:rPr>
              <w:t xml:space="preserve">Able to work effectively within a busy team environment, or </w:t>
            </w:r>
          </w:p>
          <w:p w14:paraId="5D45FDEA" w14:textId="5B5FD2A9" w:rsidR="009422A1" w:rsidRPr="008E0A33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eastAsia="MS Mincho" w:hAnsi="Arial" w:cs="Arial"/>
              </w:rPr>
              <w:t>independently</w:t>
            </w:r>
            <w:r>
              <w:rPr>
                <w:rFonts w:ascii="Arial" w:eastAsia="MS Mincho" w:hAnsi="Arial" w:cs="Arial"/>
              </w:rPr>
              <w:t>, making effective use of escalation procedures to seek solutions and manage risks where necessary.</w:t>
            </w:r>
          </w:p>
          <w:p w14:paraId="2FB528BC" w14:textId="612ADCB0" w:rsidR="007860CE" w:rsidRDefault="007860CE" w:rsidP="00C22C5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51D2B2" w14:textId="5A874F72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53E88A77" w14:textId="4157A5FA" w:rsidR="007860CE" w:rsidRPr="003613A7" w:rsidRDefault="007860CE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0CE" w:rsidRPr="003613A7" w14:paraId="287DB9E0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35BBC0EC" w14:textId="77777777" w:rsidR="007860CE" w:rsidRPr="003613A7" w:rsidRDefault="007860C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0A36B36F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E0A33">
              <w:rPr>
                <w:rFonts w:ascii="Arial" w:eastAsia="MS Mincho" w:hAnsi="Arial" w:cs="Arial"/>
              </w:rPr>
              <w:t>Able</w:t>
            </w:r>
            <w:r>
              <w:rPr>
                <w:rFonts w:ascii="Arial" w:eastAsia="MS Mincho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direct and co-ordinate multi-disciplinary and </w:t>
            </w:r>
          </w:p>
          <w:p w14:paraId="1DEE56D6" w14:textId="4FBC69E1" w:rsidR="009422A1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groups.</w:t>
            </w:r>
          </w:p>
          <w:p w14:paraId="7EE4DC72" w14:textId="5B861A85" w:rsidR="007860CE" w:rsidRDefault="007860CE" w:rsidP="007860C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439D98" w14:textId="5233FB72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2CEA02E4" w14:textId="13FFAA46" w:rsidR="007860CE" w:rsidRPr="003613A7" w:rsidRDefault="007860CE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0CE" w:rsidRPr="003613A7" w14:paraId="7B7DBCDD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0F791DAC" w14:textId="77777777" w:rsidR="007860CE" w:rsidRPr="003613A7" w:rsidRDefault="007860C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4473CBAB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Able to handle and process considerable amounts of manual or computerised information and maintain confidentiality and </w:t>
            </w:r>
          </w:p>
          <w:p w14:paraId="3463054E" w14:textId="6F8E62DE" w:rsidR="009422A1" w:rsidRPr="008E0A33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security.</w:t>
            </w:r>
          </w:p>
          <w:p w14:paraId="32D88921" w14:textId="55CF41A0" w:rsidR="007860CE" w:rsidRPr="009422A1" w:rsidRDefault="007860CE" w:rsidP="007860C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</w:p>
          <w:p w14:paraId="34740103" w14:textId="3811983F" w:rsidR="007860CE" w:rsidRDefault="007860CE" w:rsidP="007860C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10F12E" w14:textId="1966B491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6157AC66" w14:textId="2F423136" w:rsidR="007860CE" w:rsidRPr="003613A7" w:rsidRDefault="007860CE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6254" w:rsidRPr="003613A7" w14:paraId="13320424" w14:textId="77777777" w:rsidTr="00A53E26">
        <w:trPr>
          <w:trHeight w:val="784"/>
        </w:trPr>
        <w:tc>
          <w:tcPr>
            <w:tcW w:w="3097" w:type="dxa"/>
            <w:tcMar>
              <w:left w:w="108" w:type="dxa"/>
              <w:right w:w="108" w:type="dxa"/>
            </w:tcMar>
          </w:tcPr>
          <w:p w14:paraId="74F5C872" w14:textId="77777777" w:rsidR="00506254" w:rsidRPr="003613A7" w:rsidRDefault="00506254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609473E6" w14:textId="77777777" w:rsidR="00A53E26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8E0A33">
              <w:rPr>
                <w:rFonts w:ascii="Arial" w:eastAsia="MS Mincho" w:hAnsi="Arial" w:cs="Arial"/>
              </w:rPr>
              <w:t xml:space="preserve"> Able</w:t>
            </w:r>
            <w:r>
              <w:rPr>
                <w:rFonts w:ascii="Arial" w:eastAsia="MS Mincho" w:hAnsi="Arial" w:cs="Arial"/>
              </w:rPr>
              <w:t xml:space="preserve"> to </w:t>
            </w:r>
            <w:r w:rsidRPr="008E0A33">
              <w:rPr>
                <w:rFonts w:ascii="Arial" w:hAnsi="Arial" w:cs="Arial"/>
              </w:rPr>
              <w:t xml:space="preserve">accurately and </w:t>
            </w:r>
          </w:p>
          <w:p w14:paraId="1827E2FC" w14:textId="2959440D" w:rsidR="009422A1" w:rsidRPr="008E0A33" w:rsidRDefault="009422A1" w:rsidP="009422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E0A33">
              <w:rPr>
                <w:rFonts w:ascii="Arial" w:hAnsi="Arial" w:cs="Arial"/>
              </w:rPr>
              <w:t xml:space="preserve">effectively plan, </w:t>
            </w:r>
            <w:proofErr w:type="gramStart"/>
            <w:r w:rsidRPr="008E0A33">
              <w:rPr>
                <w:rFonts w:ascii="Arial" w:hAnsi="Arial" w:cs="Arial"/>
              </w:rPr>
              <w:t>manage</w:t>
            </w:r>
            <w:proofErr w:type="gramEnd"/>
            <w:r w:rsidRPr="008E0A33">
              <w:rPr>
                <w:rFonts w:ascii="Arial" w:hAnsi="Arial" w:cs="Arial"/>
              </w:rPr>
              <w:t xml:space="preserve"> and monitor budgets.</w:t>
            </w:r>
          </w:p>
          <w:p w14:paraId="2E5EF260" w14:textId="4D3B9033" w:rsidR="00506254" w:rsidRPr="008E0A33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1417AFAF" w14:textId="0B852704" w:rsidR="00506254" w:rsidRDefault="00506254" w:rsidP="007860C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E6F8F0" w14:textId="5D10011E" w:rsidR="00506254" w:rsidRDefault="00506254" w:rsidP="00506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6BBB8033" w14:textId="2818DE2C" w:rsidR="00506254" w:rsidRPr="003613A7" w:rsidRDefault="00506254" w:rsidP="00F27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3A7" w:rsidRPr="003613A7" w14:paraId="476B857C" w14:textId="79A54E67" w:rsidTr="00A53E26">
        <w:trPr>
          <w:trHeight w:val="1014"/>
        </w:trPr>
        <w:tc>
          <w:tcPr>
            <w:tcW w:w="3097" w:type="dxa"/>
            <w:vMerge w:val="restart"/>
            <w:tcMar>
              <w:left w:w="108" w:type="dxa"/>
              <w:right w:w="108" w:type="dxa"/>
            </w:tcMar>
          </w:tcPr>
          <w:p w14:paraId="0938FA62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69EA3B85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6A46103" w14:textId="77777777" w:rsidR="003613A7" w:rsidRPr="003613A7" w:rsidRDefault="003613A7" w:rsidP="007860C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5B2A7A58" w14:textId="4389E75B" w:rsidR="003613A7" w:rsidRPr="003613A7" w:rsidRDefault="00506254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1. D</w:t>
            </w:r>
            <w:r w:rsidRPr="00A542B2">
              <w:rPr>
                <w:rFonts w:ascii="Arial" w:hAnsi="Arial" w:cs="Arial"/>
              </w:rPr>
              <w:t>emonstrate</w:t>
            </w:r>
            <w:r>
              <w:rPr>
                <w:rFonts w:ascii="Arial" w:hAnsi="Arial" w:cs="Arial"/>
              </w:rPr>
              <w:t>s</w:t>
            </w:r>
            <w:r w:rsidRPr="00A542B2">
              <w:rPr>
                <w:rFonts w:ascii="Arial" w:hAnsi="Arial" w:cs="Arial"/>
              </w:rPr>
              <w:t xml:space="preserve"> the Council’s values.</w:t>
            </w:r>
          </w:p>
        </w:tc>
        <w:tc>
          <w:tcPr>
            <w:tcW w:w="2410" w:type="dxa"/>
          </w:tcPr>
          <w:p w14:paraId="55BDB6C9" w14:textId="5B1E03B2" w:rsidR="003613A7" w:rsidRPr="00506254" w:rsidRDefault="00506254" w:rsidP="1CEB0814">
            <w:pPr>
              <w:jc w:val="center"/>
              <w:rPr>
                <w:rFonts w:ascii="Arial" w:hAnsi="Arial" w:cs="Arial"/>
                <w:color w:val="000000"/>
              </w:rPr>
            </w:pPr>
            <w:r w:rsidRPr="00506254"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506254" w:rsidRPr="003613A7" w14:paraId="066C9AB4" w14:textId="77777777" w:rsidTr="00A53E26">
        <w:trPr>
          <w:trHeight w:val="828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7D3884F8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3C4BE66A" w14:textId="77777777" w:rsidR="00A53E26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2. </w:t>
            </w:r>
            <w:r w:rsidRPr="004F26A4">
              <w:rPr>
                <w:rFonts w:ascii="Arial" w:eastAsia="MS Mincho" w:hAnsi="Arial" w:cs="Arial"/>
              </w:rPr>
              <w:t xml:space="preserve">Commitment to </w:t>
            </w:r>
            <w:r>
              <w:rPr>
                <w:rFonts w:ascii="Arial" w:eastAsia="MS Mincho" w:hAnsi="Arial" w:cs="Arial"/>
              </w:rPr>
              <w:t>e</w:t>
            </w:r>
            <w:r w:rsidRPr="004F26A4">
              <w:rPr>
                <w:rFonts w:ascii="Arial" w:eastAsia="MS Mincho" w:hAnsi="Arial" w:cs="Arial"/>
              </w:rPr>
              <w:t xml:space="preserve">qual </w:t>
            </w:r>
          </w:p>
          <w:p w14:paraId="68379AA2" w14:textId="3A2F1BD7" w:rsidR="00506254" w:rsidRPr="004F26A4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4F26A4">
              <w:rPr>
                <w:rFonts w:ascii="Arial" w:eastAsia="MS Mincho" w:hAnsi="Arial" w:cs="Arial"/>
              </w:rPr>
              <w:t>opportunities</w:t>
            </w:r>
            <w:r>
              <w:rPr>
                <w:rFonts w:ascii="Arial" w:eastAsia="MS Mincho" w:hAnsi="Arial" w:cs="Arial"/>
              </w:rPr>
              <w:t>.</w:t>
            </w:r>
            <w:r w:rsidRPr="004F26A4">
              <w:rPr>
                <w:rFonts w:ascii="Arial" w:eastAsia="MS Mincho" w:hAnsi="Arial" w:cs="Arial"/>
              </w:rPr>
              <w:t xml:space="preserve"> </w:t>
            </w:r>
          </w:p>
          <w:p w14:paraId="7C520AF6" w14:textId="38342C8B" w:rsidR="00506254" w:rsidRPr="003613A7" w:rsidRDefault="00506254" w:rsidP="00506254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B7CB8" w14:textId="13F11A70" w:rsidR="00506254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254"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506254" w:rsidRPr="003613A7" w14:paraId="7A195A9E" w14:textId="77777777" w:rsidTr="00A53E26">
        <w:trPr>
          <w:trHeight w:val="828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5779C6E8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331D06E7" w14:textId="77777777" w:rsidR="00A53E26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3. </w:t>
            </w:r>
            <w:r w:rsidRPr="008E0A33">
              <w:rPr>
                <w:rFonts w:ascii="Arial" w:eastAsia="MS Mincho" w:hAnsi="Arial" w:cs="Arial"/>
              </w:rPr>
              <w:t>Able</w:t>
            </w:r>
            <w:r>
              <w:rPr>
                <w:rFonts w:ascii="Arial" w:eastAsia="MS Mincho" w:hAnsi="Arial" w:cs="Arial"/>
              </w:rPr>
              <w:t xml:space="preserve"> to meet the travel </w:t>
            </w:r>
          </w:p>
          <w:p w14:paraId="0CE5BC35" w14:textId="77777777" w:rsidR="00A53E26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requirements of the post.  You may be required to attend </w:t>
            </w:r>
          </w:p>
          <w:p w14:paraId="7545AC7A" w14:textId="7B9E8F20" w:rsidR="00506254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regional networks and meetings across the North East of England.</w:t>
            </w:r>
          </w:p>
          <w:p w14:paraId="75D08A78" w14:textId="5D392B79" w:rsidR="00506254" w:rsidRPr="003613A7" w:rsidRDefault="00506254" w:rsidP="00506254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5D15C7" w14:textId="0C11B641" w:rsidR="00506254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254"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506254" w:rsidRPr="003613A7" w14:paraId="1CA6557F" w14:textId="77777777" w:rsidTr="00A53E26">
        <w:trPr>
          <w:trHeight w:val="828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79730D9C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65033D8F" w14:textId="4331E330" w:rsidR="00506254" w:rsidRPr="00883832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4. </w:t>
            </w:r>
            <w:r w:rsidRPr="008E0A33">
              <w:rPr>
                <w:rFonts w:ascii="Arial" w:eastAsia="MS Mincho" w:hAnsi="Arial" w:cs="Arial"/>
              </w:rPr>
              <w:t>Able</w:t>
            </w:r>
            <w:r>
              <w:rPr>
                <w:rFonts w:ascii="Arial" w:eastAsia="MS Mincho" w:hAnsi="Arial" w:cs="Arial"/>
              </w:rPr>
              <w:t xml:space="preserve"> to </w:t>
            </w:r>
            <w:r w:rsidRPr="00883832">
              <w:rPr>
                <w:rFonts w:ascii="Arial" w:eastAsia="MS Mincho" w:hAnsi="Arial" w:cs="Arial"/>
              </w:rPr>
              <w:t>work outside of normal working hours</w:t>
            </w:r>
            <w:r>
              <w:rPr>
                <w:rFonts w:ascii="Arial" w:eastAsia="MS Mincho" w:hAnsi="Arial" w:cs="Arial"/>
              </w:rPr>
              <w:t>.</w:t>
            </w:r>
          </w:p>
          <w:p w14:paraId="4DDE147B" w14:textId="230D3121" w:rsidR="00506254" w:rsidRPr="003613A7" w:rsidRDefault="00506254" w:rsidP="00506254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4816F" w14:textId="78B6B7B6" w:rsidR="00506254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254"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506254" w:rsidRPr="003613A7" w14:paraId="4D2A3695" w14:textId="7C93B172" w:rsidTr="00A53E26">
        <w:tc>
          <w:tcPr>
            <w:tcW w:w="3097" w:type="dxa"/>
            <w:vMerge w:val="restart"/>
            <w:tcMar>
              <w:left w:w="108" w:type="dxa"/>
              <w:right w:w="108" w:type="dxa"/>
            </w:tcMar>
          </w:tcPr>
          <w:p w14:paraId="3A447AFF" w14:textId="77777777" w:rsidR="00506254" w:rsidRPr="003613A7" w:rsidRDefault="00506254" w:rsidP="005062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506254" w:rsidRPr="003613A7" w:rsidRDefault="00506254" w:rsidP="00506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04A56B28" w14:textId="77777777" w:rsidR="00A53E26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883832">
              <w:rPr>
                <w:rFonts w:ascii="Arial" w:hAnsi="Arial" w:cs="Arial"/>
              </w:rPr>
              <w:t xml:space="preserve">Compliance with health and safety rules, regulations and </w:t>
            </w:r>
          </w:p>
          <w:p w14:paraId="19011A3E" w14:textId="64720136" w:rsidR="00506254" w:rsidRPr="00506254" w:rsidRDefault="00506254" w:rsidP="0050625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83832">
              <w:rPr>
                <w:rFonts w:ascii="Arial" w:hAnsi="Arial" w:cs="Arial"/>
              </w:rPr>
              <w:t>legislation</w:t>
            </w:r>
            <w:r>
              <w:rPr>
                <w:rFonts w:ascii="Arial" w:hAnsi="Arial" w:cs="Arial"/>
              </w:rPr>
              <w:t>.</w:t>
            </w:r>
            <w:r w:rsidRPr="00883832">
              <w:rPr>
                <w:rFonts w:ascii="Arial" w:hAnsi="Arial" w:cs="Arial"/>
              </w:rPr>
              <w:t xml:space="preserve"> </w:t>
            </w:r>
          </w:p>
          <w:p w14:paraId="6227336B" w14:textId="4A0ABCFD" w:rsidR="00506254" w:rsidRPr="003613A7" w:rsidRDefault="00506254" w:rsidP="00506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0B5BA6" w14:textId="391DACEE" w:rsidR="00506254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254"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506254" w:rsidRPr="003613A7" w14:paraId="1FB3E148" w14:textId="77777777" w:rsidTr="00A53E26"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2326B336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1EB5D265" w14:textId="6DE832AE" w:rsidR="00506254" w:rsidRPr="003613A7" w:rsidRDefault="00506254" w:rsidP="00506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883832">
              <w:rPr>
                <w:rFonts w:ascii="Arial" w:hAnsi="Arial" w:cs="Arial"/>
              </w:rPr>
              <w:t>You will be required to participate in the formal objective setting and appraisal process and personal development planning within the organisation.</w:t>
            </w:r>
          </w:p>
        </w:tc>
        <w:tc>
          <w:tcPr>
            <w:tcW w:w="2410" w:type="dxa"/>
          </w:tcPr>
          <w:p w14:paraId="405533E0" w14:textId="79F6FDF8" w:rsidR="00506254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254"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506254" w:rsidRPr="003613A7" w14:paraId="221B5C4C" w14:textId="77777777" w:rsidTr="00A53E26"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19130D36" w14:textId="77777777" w:rsidR="00506254" w:rsidRPr="003613A7" w:rsidRDefault="00506254" w:rsidP="00506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4" w:type="dxa"/>
            <w:tcMar>
              <w:left w:w="108" w:type="dxa"/>
              <w:right w:w="108" w:type="dxa"/>
            </w:tcMar>
          </w:tcPr>
          <w:p w14:paraId="0AEE8512" w14:textId="3F8464D0" w:rsidR="00506254" w:rsidRPr="003613A7" w:rsidRDefault="00506254" w:rsidP="005062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3BCB5" w14:textId="2D51A92A" w:rsidR="00506254" w:rsidRPr="003613A7" w:rsidRDefault="00506254" w:rsidP="0050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2ED695C5" w:rsidR="004E17B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p w14:paraId="3F35F4CF" w14:textId="77777777" w:rsidR="009422A1" w:rsidRPr="00B07C83" w:rsidRDefault="009422A1" w:rsidP="00A53E26">
      <w:pPr>
        <w:rPr>
          <w:rFonts w:ascii="Arial" w:hAnsi="Arial" w:cs="Arial"/>
          <w:b/>
          <w:sz w:val="28"/>
          <w:szCs w:val="28"/>
        </w:rPr>
      </w:pPr>
      <w:r w:rsidRPr="00B07C83">
        <w:rPr>
          <w:rFonts w:ascii="Arial" w:hAnsi="Arial" w:cs="Arial"/>
          <w:b/>
          <w:sz w:val="28"/>
          <w:szCs w:val="28"/>
        </w:rPr>
        <w:t>Additional Information/Other Requirements</w:t>
      </w:r>
    </w:p>
    <w:p w14:paraId="13FD8883" w14:textId="77777777" w:rsidR="009422A1" w:rsidRPr="00BC622B" w:rsidRDefault="009422A1" w:rsidP="009422A1">
      <w:pPr>
        <w:ind w:left="851" w:hanging="851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22A1" w:rsidRPr="00A75F41" w14:paraId="5FE2D8DD" w14:textId="77777777" w:rsidTr="00A53E26">
        <w:trPr>
          <w:trHeight w:val="416"/>
        </w:trPr>
        <w:tc>
          <w:tcPr>
            <w:tcW w:w="9351" w:type="dxa"/>
            <w:shd w:val="clear" w:color="auto" w:fill="auto"/>
          </w:tcPr>
          <w:p w14:paraId="006ABEDE" w14:textId="77777777" w:rsidR="009422A1" w:rsidRDefault="009422A1" w:rsidP="001364AB">
            <w:pPr>
              <w:rPr>
                <w:rFonts w:ascii="Arial" w:hAnsi="Arial" w:cs="Arial"/>
                <w:b/>
              </w:rPr>
            </w:pPr>
            <w:r w:rsidRPr="00BC622B">
              <w:rPr>
                <w:rFonts w:ascii="Arial" w:hAnsi="Arial" w:cs="Arial"/>
                <w:b/>
              </w:rPr>
              <w:t>Please specify any other relevant information / key facts / requirements not included in the profile:</w:t>
            </w:r>
          </w:p>
          <w:p w14:paraId="1A2903BF" w14:textId="77777777" w:rsidR="009422A1" w:rsidRPr="00BC622B" w:rsidRDefault="009422A1" w:rsidP="001364AB">
            <w:pPr>
              <w:rPr>
                <w:rFonts w:ascii="Arial" w:hAnsi="Arial" w:cs="Arial"/>
              </w:rPr>
            </w:pPr>
          </w:p>
          <w:p w14:paraId="3281799A" w14:textId="77777777" w:rsidR="009422A1" w:rsidRPr="00BC622B" w:rsidRDefault="009422A1" w:rsidP="001364AB">
            <w:pPr>
              <w:rPr>
                <w:rFonts w:ascii="Arial" w:hAnsi="Arial" w:cs="Arial"/>
              </w:rPr>
            </w:pPr>
            <w:r w:rsidRPr="00BC622B">
              <w:rPr>
                <w:rFonts w:ascii="Arial" w:hAnsi="Arial" w:cs="Arial"/>
              </w:rPr>
              <w:t>The following knowledge and skills would be useful</w:t>
            </w:r>
            <w:r>
              <w:rPr>
                <w:rFonts w:ascii="Arial" w:hAnsi="Arial" w:cs="Arial"/>
              </w:rPr>
              <w:t xml:space="preserve"> </w:t>
            </w:r>
            <w:r w:rsidRPr="0080717F">
              <w:rPr>
                <w:rFonts w:ascii="Arial" w:hAnsi="Arial" w:cs="Arial"/>
              </w:rPr>
              <w:t>but are not essential</w:t>
            </w:r>
            <w:r w:rsidRPr="00BC622B">
              <w:rPr>
                <w:rFonts w:ascii="Arial" w:hAnsi="Arial" w:cs="Arial"/>
              </w:rPr>
              <w:t>:</w:t>
            </w:r>
          </w:p>
          <w:p w14:paraId="2C22C54D" w14:textId="77777777" w:rsidR="009422A1" w:rsidRPr="00BC622B" w:rsidRDefault="009422A1" w:rsidP="001364AB">
            <w:pPr>
              <w:rPr>
                <w:rFonts w:ascii="Arial" w:hAnsi="Arial" w:cs="Arial"/>
              </w:rPr>
            </w:pPr>
          </w:p>
          <w:p w14:paraId="4CF7ED95" w14:textId="77777777" w:rsidR="009422A1" w:rsidRDefault="009422A1" w:rsidP="009422A1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Holding or working towards registration as a Public Health Practitioner through the UK Public Health Register.</w:t>
            </w:r>
          </w:p>
          <w:p w14:paraId="5E623DB6" w14:textId="77777777" w:rsidR="009422A1" w:rsidRPr="00211205" w:rsidRDefault="009422A1" w:rsidP="001364AB">
            <w:pPr>
              <w:ind w:left="360"/>
              <w:rPr>
                <w:rFonts w:ascii="Arial" w:hAnsi="Arial" w:cs="Arial"/>
              </w:rPr>
            </w:pPr>
          </w:p>
          <w:p w14:paraId="79E669B2" w14:textId="77777777" w:rsidR="009422A1" w:rsidRDefault="009422A1" w:rsidP="0013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expect that all members of the Public Health Team should be working within the principles outlined in the UK </w:t>
            </w:r>
            <w:r w:rsidRPr="00E730D6">
              <w:rPr>
                <w:rFonts w:ascii="Arial" w:hAnsi="Arial" w:cs="Arial"/>
              </w:rPr>
              <w:t>Public Health Register</w:t>
            </w:r>
            <w:r>
              <w:rPr>
                <w:rFonts w:ascii="Arial" w:hAnsi="Arial" w:cs="Arial"/>
              </w:rPr>
              <w:t>’s</w:t>
            </w:r>
            <w:r w:rsidRPr="00E730D6">
              <w:rPr>
                <w:rFonts w:ascii="Arial" w:hAnsi="Arial" w:cs="Arial"/>
              </w:rPr>
              <w:t xml:space="preserve"> </w:t>
            </w:r>
            <w:hyperlink r:id="rId12" w:history="1">
              <w:r w:rsidRPr="00E730D6">
                <w:rPr>
                  <w:rStyle w:val="Hyperlink"/>
                  <w:rFonts w:ascii="Arial" w:hAnsi="Arial" w:cs="Arial"/>
                </w:rPr>
                <w:t>code of conduct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1771D82A" w14:textId="77777777" w:rsidR="009422A1" w:rsidRDefault="009422A1" w:rsidP="001364AB">
            <w:pPr>
              <w:rPr>
                <w:rFonts w:ascii="Arial" w:hAnsi="Arial" w:cs="Arial"/>
              </w:rPr>
            </w:pPr>
          </w:p>
          <w:p w14:paraId="057E7889" w14:textId="77777777" w:rsidR="009422A1" w:rsidRPr="00E92777" w:rsidRDefault="009422A1" w:rsidP="0013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would be happy to support suitable post holders to seek registration as a public health practitioner.</w:t>
            </w:r>
          </w:p>
        </w:tc>
      </w:tr>
    </w:tbl>
    <w:p w14:paraId="793C844C" w14:textId="77777777" w:rsidR="00506254" w:rsidRPr="003613A7" w:rsidRDefault="00506254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506254" w:rsidRPr="003613A7" w:rsidSect="00A9479A">
      <w:headerReference w:type="default" r:id="rId13"/>
      <w:headerReference w:type="first" r:id="rId14"/>
      <w:pgSz w:w="11906" w:h="16838"/>
      <w:pgMar w:top="1440" w:right="1418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BFD4" w14:textId="50892202" w:rsidR="00A9479A" w:rsidRDefault="00A9479A">
    <w:pPr>
      <w:pStyle w:val="Header"/>
    </w:pPr>
    <w:r>
      <w:t xml:space="preserve">2021 VAC </w:t>
    </w:r>
    <w:r w:rsidR="001F3792">
      <w:t>151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0256"/>
    <w:multiLevelType w:val="hybridMultilevel"/>
    <w:tmpl w:val="AC0E2512"/>
    <w:lvl w:ilvl="0" w:tplc="AB4C386A">
      <w:start w:val="1"/>
      <w:numFmt w:val="decimal"/>
      <w:lvlText w:val="%1."/>
      <w:lvlJc w:val="left"/>
      <w:pPr>
        <w:ind w:left="720" w:hanging="360"/>
      </w:pPr>
    </w:lvl>
    <w:lvl w:ilvl="1" w:tplc="AB10287E">
      <w:start w:val="1"/>
      <w:numFmt w:val="lowerLetter"/>
      <w:lvlText w:val="%2."/>
      <w:lvlJc w:val="left"/>
      <w:pPr>
        <w:ind w:left="1440" w:hanging="360"/>
      </w:pPr>
    </w:lvl>
    <w:lvl w:ilvl="2" w:tplc="F63C2092">
      <w:start w:val="1"/>
      <w:numFmt w:val="lowerRoman"/>
      <w:lvlText w:val="%3."/>
      <w:lvlJc w:val="right"/>
      <w:pPr>
        <w:ind w:left="2160" w:hanging="180"/>
      </w:pPr>
    </w:lvl>
    <w:lvl w:ilvl="3" w:tplc="FA58BC64">
      <w:start w:val="1"/>
      <w:numFmt w:val="decimal"/>
      <w:lvlText w:val="%4."/>
      <w:lvlJc w:val="left"/>
      <w:pPr>
        <w:ind w:left="2880" w:hanging="360"/>
      </w:pPr>
    </w:lvl>
    <w:lvl w:ilvl="4" w:tplc="C184581E">
      <w:start w:val="1"/>
      <w:numFmt w:val="lowerLetter"/>
      <w:lvlText w:val="%5."/>
      <w:lvlJc w:val="left"/>
      <w:pPr>
        <w:ind w:left="3600" w:hanging="360"/>
      </w:pPr>
    </w:lvl>
    <w:lvl w:ilvl="5" w:tplc="02B8CA4C">
      <w:start w:val="1"/>
      <w:numFmt w:val="lowerRoman"/>
      <w:lvlText w:val="%6."/>
      <w:lvlJc w:val="right"/>
      <w:pPr>
        <w:ind w:left="4320" w:hanging="180"/>
      </w:pPr>
    </w:lvl>
    <w:lvl w:ilvl="6" w:tplc="52F26B28">
      <w:start w:val="1"/>
      <w:numFmt w:val="decimal"/>
      <w:lvlText w:val="%7."/>
      <w:lvlJc w:val="left"/>
      <w:pPr>
        <w:ind w:left="5040" w:hanging="360"/>
      </w:pPr>
    </w:lvl>
    <w:lvl w:ilvl="7" w:tplc="52087D9E">
      <w:start w:val="1"/>
      <w:numFmt w:val="lowerLetter"/>
      <w:lvlText w:val="%8."/>
      <w:lvlJc w:val="left"/>
      <w:pPr>
        <w:ind w:left="5760" w:hanging="360"/>
      </w:pPr>
    </w:lvl>
    <w:lvl w:ilvl="8" w:tplc="9BE2C8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AD4"/>
    <w:multiLevelType w:val="hybridMultilevel"/>
    <w:tmpl w:val="F1061434"/>
    <w:lvl w:ilvl="0" w:tplc="87F68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56D41"/>
    <w:multiLevelType w:val="hybridMultilevel"/>
    <w:tmpl w:val="5D087AD6"/>
    <w:lvl w:ilvl="0" w:tplc="FD2402D0">
      <w:start w:val="1"/>
      <w:numFmt w:val="decimal"/>
      <w:lvlText w:val="%1."/>
      <w:lvlJc w:val="left"/>
      <w:pPr>
        <w:ind w:left="720" w:hanging="360"/>
      </w:pPr>
    </w:lvl>
    <w:lvl w:ilvl="1" w:tplc="678268F4">
      <w:start w:val="1"/>
      <w:numFmt w:val="lowerLetter"/>
      <w:lvlText w:val="%2."/>
      <w:lvlJc w:val="left"/>
      <w:pPr>
        <w:ind w:left="1440" w:hanging="360"/>
      </w:pPr>
    </w:lvl>
    <w:lvl w:ilvl="2" w:tplc="E900233C">
      <w:start w:val="1"/>
      <w:numFmt w:val="lowerRoman"/>
      <w:lvlText w:val="%3."/>
      <w:lvlJc w:val="right"/>
      <w:pPr>
        <w:ind w:left="2160" w:hanging="180"/>
      </w:pPr>
    </w:lvl>
    <w:lvl w:ilvl="3" w:tplc="2E501C80">
      <w:start w:val="1"/>
      <w:numFmt w:val="decimal"/>
      <w:lvlText w:val="%4."/>
      <w:lvlJc w:val="left"/>
      <w:pPr>
        <w:ind w:left="2880" w:hanging="360"/>
      </w:pPr>
    </w:lvl>
    <w:lvl w:ilvl="4" w:tplc="D160E70E">
      <w:start w:val="1"/>
      <w:numFmt w:val="lowerLetter"/>
      <w:lvlText w:val="%5."/>
      <w:lvlJc w:val="left"/>
      <w:pPr>
        <w:ind w:left="3600" w:hanging="360"/>
      </w:pPr>
    </w:lvl>
    <w:lvl w:ilvl="5" w:tplc="8334EE7C">
      <w:start w:val="1"/>
      <w:numFmt w:val="lowerRoman"/>
      <w:lvlText w:val="%6."/>
      <w:lvlJc w:val="right"/>
      <w:pPr>
        <w:ind w:left="4320" w:hanging="180"/>
      </w:pPr>
    </w:lvl>
    <w:lvl w:ilvl="6" w:tplc="8F067822">
      <w:start w:val="1"/>
      <w:numFmt w:val="decimal"/>
      <w:lvlText w:val="%7."/>
      <w:lvlJc w:val="left"/>
      <w:pPr>
        <w:ind w:left="5040" w:hanging="360"/>
      </w:pPr>
    </w:lvl>
    <w:lvl w:ilvl="7" w:tplc="3F528B98">
      <w:start w:val="1"/>
      <w:numFmt w:val="lowerLetter"/>
      <w:lvlText w:val="%8."/>
      <w:lvlJc w:val="left"/>
      <w:pPr>
        <w:ind w:left="5760" w:hanging="360"/>
      </w:pPr>
    </w:lvl>
    <w:lvl w:ilvl="8" w:tplc="AC4C7D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6C60"/>
    <w:multiLevelType w:val="hybridMultilevel"/>
    <w:tmpl w:val="F54C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47F4"/>
    <w:multiLevelType w:val="hybridMultilevel"/>
    <w:tmpl w:val="24FA121C"/>
    <w:lvl w:ilvl="0" w:tplc="3D5C6C10">
      <w:start w:val="1"/>
      <w:numFmt w:val="decimal"/>
      <w:lvlText w:val="%1."/>
      <w:lvlJc w:val="left"/>
      <w:pPr>
        <w:ind w:left="720" w:hanging="360"/>
      </w:pPr>
    </w:lvl>
    <w:lvl w:ilvl="1" w:tplc="0BE48388">
      <w:start w:val="1"/>
      <w:numFmt w:val="lowerLetter"/>
      <w:lvlText w:val="%2."/>
      <w:lvlJc w:val="left"/>
      <w:pPr>
        <w:ind w:left="1440" w:hanging="360"/>
      </w:pPr>
    </w:lvl>
    <w:lvl w:ilvl="2" w:tplc="5F9C71CE">
      <w:start w:val="1"/>
      <w:numFmt w:val="lowerRoman"/>
      <w:lvlText w:val="%3."/>
      <w:lvlJc w:val="right"/>
      <w:pPr>
        <w:ind w:left="2160" w:hanging="180"/>
      </w:pPr>
    </w:lvl>
    <w:lvl w:ilvl="3" w:tplc="8B90BA4C">
      <w:start w:val="1"/>
      <w:numFmt w:val="decimal"/>
      <w:lvlText w:val="%4."/>
      <w:lvlJc w:val="left"/>
      <w:pPr>
        <w:ind w:left="2880" w:hanging="360"/>
      </w:pPr>
    </w:lvl>
    <w:lvl w:ilvl="4" w:tplc="77CC292E">
      <w:start w:val="1"/>
      <w:numFmt w:val="lowerLetter"/>
      <w:lvlText w:val="%5."/>
      <w:lvlJc w:val="left"/>
      <w:pPr>
        <w:ind w:left="3600" w:hanging="360"/>
      </w:pPr>
    </w:lvl>
    <w:lvl w:ilvl="5" w:tplc="1FAC7DA2">
      <w:start w:val="1"/>
      <w:numFmt w:val="lowerRoman"/>
      <w:lvlText w:val="%6."/>
      <w:lvlJc w:val="right"/>
      <w:pPr>
        <w:ind w:left="4320" w:hanging="180"/>
      </w:pPr>
    </w:lvl>
    <w:lvl w:ilvl="6" w:tplc="57BA0CA0">
      <w:start w:val="1"/>
      <w:numFmt w:val="decimal"/>
      <w:lvlText w:val="%7."/>
      <w:lvlJc w:val="left"/>
      <w:pPr>
        <w:ind w:left="5040" w:hanging="360"/>
      </w:pPr>
    </w:lvl>
    <w:lvl w:ilvl="7" w:tplc="B28A0414">
      <w:start w:val="1"/>
      <w:numFmt w:val="lowerLetter"/>
      <w:lvlText w:val="%8."/>
      <w:lvlJc w:val="left"/>
      <w:pPr>
        <w:ind w:left="5760" w:hanging="360"/>
      </w:pPr>
    </w:lvl>
    <w:lvl w:ilvl="8" w:tplc="ADA644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052E"/>
    <w:multiLevelType w:val="hybridMultilevel"/>
    <w:tmpl w:val="EBB0590C"/>
    <w:lvl w:ilvl="0" w:tplc="90323D74">
      <w:start w:val="1"/>
      <w:numFmt w:val="decimal"/>
      <w:lvlText w:val="%1."/>
      <w:lvlJc w:val="left"/>
      <w:pPr>
        <w:ind w:left="720" w:hanging="360"/>
      </w:pPr>
    </w:lvl>
    <w:lvl w:ilvl="1" w:tplc="195678C8">
      <w:start w:val="1"/>
      <w:numFmt w:val="lowerLetter"/>
      <w:lvlText w:val="%2."/>
      <w:lvlJc w:val="left"/>
      <w:pPr>
        <w:ind w:left="1440" w:hanging="360"/>
      </w:pPr>
    </w:lvl>
    <w:lvl w:ilvl="2" w:tplc="2F7CF8E2">
      <w:start w:val="1"/>
      <w:numFmt w:val="lowerRoman"/>
      <w:lvlText w:val="%3."/>
      <w:lvlJc w:val="right"/>
      <w:pPr>
        <w:ind w:left="2160" w:hanging="180"/>
      </w:pPr>
    </w:lvl>
    <w:lvl w:ilvl="3" w:tplc="A2AAC0DC">
      <w:start w:val="1"/>
      <w:numFmt w:val="decimal"/>
      <w:lvlText w:val="%4."/>
      <w:lvlJc w:val="left"/>
      <w:pPr>
        <w:ind w:left="2880" w:hanging="360"/>
      </w:pPr>
    </w:lvl>
    <w:lvl w:ilvl="4" w:tplc="5644F258">
      <w:start w:val="1"/>
      <w:numFmt w:val="lowerLetter"/>
      <w:lvlText w:val="%5."/>
      <w:lvlJc w:val="left"/>
      <w:pPr>
        <w:ind w:left="3600" w:hanging="360"/>
      </w:pPr>
    </w:lvl>
    <w:lvl w:ilvl="5" w:tplc="B2E0DBD8">
      <w:start w:val="1"/>
      <w:numFmt w:val="lowerRoman"/>
      <w:lvlText w:val="%6."/>
      <w:lvlJc w:val="right"/>
      <w:pPr>
        <w:ind w:left="4320" w:hanging="180"/>
      </w:pPr>
    </w:lvl>
    <w:lvl w:ilvl="6" w:tplc="A4AAA640">
      <w:start w:val="1"/>
      <w:numFmt w:val="decimal"/>
      <w:lvlText w:val="%7."/>
      <w:lvlJc w:val="left"/>
      <w:pPr>
        <w:ind w:left="5040" w:hanging="360"/>
      </w:pPr>
    </w:lvl>
    <w:lvl w:ilvl="7" w:tplc="4F666C3A">
      <w:start w:val="1"/>
      <w:numFmt w:val="lowerLetter"/>
      <w:lvlText w:val="%8."/>
      <w:lvlJc w:val="left"/>
      <w:pPr>
        <w:ind w:left="5760" w:hanging="360"/>
      </w:pPr>
    </w:lvl>
    <w:lvl w:ilvl="8" w:tplc="646E58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96404"/>
    <w:multiLevelType w:val="hybridMultilevel"/>
    <w:tmpl w:val="E358662A"/>
    <w:lvl w:ilvl="0" w:tplc="85B4AE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A38C2"/>
    <w:multiLevelType w:val="hybridMultilevel"/>
    <w:tmpl w:val="BDE6CB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1F3792"/>
    <w:rsid w:val="00200C50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06254"/>
    <w:rsid w:val="00532716"/>
    <w:rsid w:val="0065173B"/>
    <w:rsid w:val="00767ADA"/>
    <w:rsid w:val="007860CE"/>
    <w:rsid w:val="007E35B6"/>
    <w:rsid w:val="008F0E31"/>
    <w:rsid w:val="0094206E"/>
    <w:rsid w:val="009422A1"/>
    <w:rsid w:val="00956CE2"/>
    <w:rsid w:val="00957BAE"/>
    <w:rsid w:val="00A1684E"/>
    <w:rsid w:val="00A53E26"/>
    <w:rsid w:val="00A9479A"/>
    <w:rsid w:val="00B44698"/>
    <w:rsid w:val="00BD2151"/>
    <w:rsid w:val="00C0099D"/>
    <w:rsid w:val="00C22177"/>
    <w:rsid w:val="00C22C52"/>
    <w:rsid w:val="00D27680"/>
    <w:rsid w:val="00D6093F"/>
    <w:rsid w:val="00D8670D"/>
    <w:rsid w:val="00DA746C"/>
    <w:rsid w:val="00DF22F5"/>
    <w:rsid w:val="00F02954"/>
    <w:rsid w:val="00F27E40"/>
    <w:rsid w:val="00F45901"/>
    <w:rsid w:val="00FB0826"/>
    <w:rsid w:val="02AA0782"/>
    <w:rsid w:val="05C8446A"/>
    <w:rsid w:val="0B2CAB82"/>
    <w:rsid w:val="0E81A9EF"/>
    <w:rsid w:val="10FD7AE0"/>
    <w:rsid w:val="125D4133"/>
    <w:rsid w:val="141AAA57"/>
    <w:rsid w:val="1694EEED"/>
    <w:rsid w:val="1A8B34C9"/>
    <w:rsid w:val="1AE2EA8F"/>
    <w:rsid w:val="1C8C3D90"/>
    <w:rsid w:val="1CEB0814"/>
    <w:rsid w:val="1E8044AA"/>
    <w:rsid w:val="1FA73422"/>
    <w:rsid w:val="2214DDCE"/>
    <w:rsid w:val="2683C38E"/>
    <w:rsid w:val="2A06C756"/>
    <w:rsid w:val="2A5E0252"/>
    <w:rsid w:val="2BA297B7"/>
    <w:rsid w:val="2CA43836"/>
    <w:rsid w:val="2F0D7F96"/>
    <w:rsid w:val="30E6C89C"/>
    <w:rsid w:val="375B6FB3"/>
    <w:rsid w:val="3B63B8AB"/>
    <w:rsid w:val="3BC0A907"/>
    <w:rsid w:val="3C935617"/>
    <w:rsid w:val="3E2F2678"/>
    <w:rsid w:val="3E4A153D"/>
    <w:rsid w:val="43F6E936"/>
    <w:rsid w:val="49608AB6"/>
    <w:rsid w:val="4BFE8A85"/>
    <w:rsid w:val="4E1B5F7C"/>
    <w:rsid w:val="4F8C17CD"/>
    <w:rsid w:val="4F8E90EF"/>
    <w:rsid w:val="5267BD9D"/>
    <w:rsid w:val="533B544D"/>
    <w:rsid w:val="53FF0227"/>
    <w:rsid w:val="56308138"/>
    <w:rsid w:val="573E2D1B"/>
    <w:rsid w:val="59D69AFD"/>
    <w:rsid w:val="60303D2B"/>
    <w:rsid w:val="6181D3F7"/>
    <w:rsid w:val="653E5676"/>
    <w:rsid w:val="6852EE85"/>
    <w:rsid w:val="6A264B4F"/>
    <w:rsid w:val="6BBF88D4"/>
    <w:rsid w:val="6C8F37EA"/>
    <w:rsid w:val="6DC45D79"/>
    <w:rsid w:val="7147DA68"/>
    <w:rsid w:val="7235561D"/>
    <w:rsid w:val="772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0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kphr.org/registration/code-of-conduc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2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openxmlformats.org/package/2006/metadata/core-properties"/>
    <ds:schemaRef ds:uri="0862de27-bf98-42c3-9af4-81ee2ef416f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8</cp:revision>
  <dcterms:created xsi:type="dcterms:W3CDTF">2021-05-24T10:30:00Z</dcterms:created>
  <dcterms:modified xsi:type="dcterms:W3CDTF">2021-07-14T10:59:00Z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