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THE MEADOWS SCHOOL: TEACHER</w:t>
      </w:r>
      <w:r w:rsidR="00760AA3">
        <w:rPr>
          <w:rFonts w:asciiTheme="minorHAnsi" w:hAnsiTheme="minorHAnsi" w:cstheme="minorHAnsi"/>
          <w:b/>
          <w:sz w:val="22"/>
        </w:rPr>
        <w:t xml:space="preserve"> M2 – M6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2"/>
        </w:rPr>
      </w:pPr>
    </w:p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PERSON SPECIFICATION AND CRITERIA FOR SELECTION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0"/>
        </w:rPr>
      </w:pPr>
    </w:p>
    <w:p w:rsidR="00496CAD" w:rsidRDefault="00496CAD" w:rsidP="00496CAD">
      <w:pPr>
        <w:rPr>
          <w:sz w:val="20"/>
        </w:rPr>
      </w:pPr>
    </w:p>
    <w:tbl>
      <w:tblPr>
        <w:tblW w:w="0" w:type="auto"/>
        <w:tblInd w:w="-3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223"/>
        <w:gridCol w:w="2268"/>
        <w:gridCol w:w="1683"/>
      </w:tblGrid>
      <w:tr w:rsidR="00496CAD" w:rsidRPr="00760AA3" w:rsidTr="00760AA3">
        <w:trPr>
          <w:trHeight w:val="225"/>
        </w:trPr>
        <w:tc>
          <w:tcPr>
            <w:tcW w:w="1406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category</w:t>
            </w:r>
          </w:p>
        </w:tc>
        <w:tc>
          <w:tcPr>
            <w:tcW w:w="522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168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where identified</w:t>
            </w:r>
          </w:p>
        </w:tc>
      </w:tr>
      <w:tr w:rsidR="00496CAD" w:rsidRPr="00760AA3" w:rsidTr="00760AA3">
        <w:trPr>
          <w:trHeight w:val="1188"/>
        </w:trPr>
        <w:tc>
          <w:tcPr>
            <w:tcW w:w="1406" w:type="dxa"/>
            <w:tcBorders>
              <w:top w:val="nil"/>
            </w:tcBorders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22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Fully supported in reference;</w:t>
            </w:r>
          </w:p>
          <w:p w:rsidR="00496CAD" w:rsidRPr="00760AA3" w:rsidRDefault="006B03D3" w:rsidP="006B03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CAD" w:rsidRPr="00B765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supporting letter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5D48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describing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your views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curriculum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intent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 for your chosen subject area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and how it fits with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wider curriculum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specifically in relation to </w:t>
            </w:r>
            <w:r w:rsidR="004E268B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young people with SEMH needs 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>(No more than 1000 words).</w:t>
            </w:r>
          </w:p>
        </w:tc>
        <w:tc>
          <w:tcPr>
            <w:tcW w:w="2268" w:type="dxa"/>
            <w:tcBorders>
              <w:top w:val="nil"/>
            </w:tcBorders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A2A30" w:rsidRPr="00B7656A" w:rsidRDefault="001A2A30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765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Letter</w:t>
            </w:r>
          </w:p>
        </w:tc>
      </w:tr>
      <w:tr w:rsidR="00496CAD" w:rsidRPr="00760AA3" w:rsidTr="00760AA3">
        <w:trPr>
          <w:trHeight w:val="948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223" w:type="dxa"/>
          </w:tcPr>
          <w:p w:rsidR="00496CAD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Evidence of recent and relevant professional development within or beyond current setting.</w:t>
            </w: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Additional relevant qualification in SEN / SEMH.</w:t>
            </w:r>
          </w:p>
          <w:p w:rsidR="00496CAD" w:rsidRPr="00760AA3" w:rsidRDefault="00CD3BD8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="00B7656A">
              <w:rPr>
                <w:rFonts w:asciiTheme="minorHAnsi" w:hAnsiTheme="minorHAnsi" w:cstheme="minorHAnsi"/>
                <w:sz w:val="20"/>
                <w:szCs w:val="20"/>
              </w:rPr>
              <w:t xml:space="preserve">alified in </w:t>
            </w:r>
            <w:proofErr w:type="spellStart"/>
            <w:r w:rsidR="00B7656A">
              <w:rPr>
                <w:rFonts w:asciiTheme="minorHAnsi" w:hAnsiTheme="minorHAnsi" w:cstheme="minorHAnsi"/>
                <w:sz w:val="20"/>
                <w:szCs w:val="20"/>
              </w:rPr>
              <w:t>TeamTeach</w:t>
            </w:r>
            <w:proofErr w:type="spellEnd"/>
            <w:r w:rsidR="00B765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6CAD" w:rsidRPr="00760AA3" w:rsidRDefault="00496CAD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First Aid qualification.</w:t>
            </w:r>
          </w:p>
          <w:p w:rsidR="00C92C93" w:rsidRPr="00760AA3" w:rsidRDefault="00C92C93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Midas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496CAD" w:rsidRPr="00760AA3" w:rsidTr="00760AA3">
        <w:trPr>
          <w:trHeight w:val="1414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demonstrate high standards of classroom practice.</w:t>
            </w:r>
          </w:p>
          <w:p w:rsidR="00CD3BD8" w:rsidRPr="00760AA3" w:rsidRDefault="00496CAD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a range of subjects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within </w:t>
            </w:r>
            <w:r w:rsidR="00760AA3" w:rsidRPr="00760AA3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 2 and 3</w:t>
            </w:r>
          </w:p>
          <w:p w:rsidR="00496CAD" w:rsidRPr="00760AA3" w:rsidRDefault="00496CAD" w:rsidP="00C92C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learning and teaching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in raising student achievement</w:t>
            </w:r>
          </w:p>
        </w:tc>
        <w:tc>
          <w:tcPr>
            <w:tcW w:w="2268" w:type="dxa"/>
          </w:tcPr>
          <w:p w:rsidR="0073586C" w:rsidRDefault="00496CAD" w:rsidP="00735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Teaching experience in more than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one establishment.</w:t>
            </w:r>
          </w:p>
          <w:p w:rsidR="0073586C" w:rsidRPr="00760AA3" w:rsidRDefault="0073586C" w:rsidP="00735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Successful recent and relevant experience of teaching including GCSE.</w:t>
            </w:r>
            <w:bookmarkStart w:id="0" w:name="_GoBack"/>
            <w:bookmarkEnd w:id="0"/>
          </w:p>
          <w:p w:rsidR="00496CAD" w:rsidRPr="00760AA3" w:rsidRDefault="00496CAD" w:rsidP="00C92C93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covering relevant educational issues.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connected to reducing barriers to learning for young people with SEND / SEMH needs.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399"/>
        </w:trPr>
        <w:tc>
          <w:tcPr>
            <w:tcW w:w="1406" w:type="dxa"/>
            <w:vAlign w:val="center"/>
          </w:tcPr>
          <w:p w:rsidR="00496CAD" w:rsidRPr="00B7656A" w:rsidRDefault="00B7656A" w:rsidP="00B7656A"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skills and abilities 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engage, motivate and ensure progress with young people who lack confidence in themselves as learners.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plan and teach across 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 xml:space="preserve">more than one curriculum area and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year </w:t>
            </w:r>
            <w:r w:rsidR="0073586C">
              <w:rPr>
                <w:rFonts w:asciiTheme="minorHAnsi" w:hAnsiTheme="minorHAnsi" w:cstheme="minorHAnsi"/>
                <w:sz w:val="20"/>
                <w:szCs w:val="20"/>
              </w:rPr>
              <w:t>Group / Key Stage.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establish positive professional relationships.</w:t>
            </w:r>
          </w:p>
          <w:p w:rsidR="00C92C93" w:rsidRPr="00B7656A" w:rsidRDefault="00496CAD" w:rsidP="00B7656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communicate effectively in a variety of situations.</w:t>
            </w:r>
          </w:p>
        </w:tc>
        <w:tc>
          <w:tcPr>
            <w:tcW w:w="2268" w:type="dxa"/>
          </w:tcPr>
          <w:p w:rsidR="00496CAD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teach a vocational skill for KS4 groups.</w:t>
            </w:r>
          </w:p>
          <w:p w:rsidR="0073586C" w:rsidRDefault="0073586C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86C" w:rsidRPr="00760AA3" w:rsidRDefault="0073586C" w:rsidP="0073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3586C">
              <w:rPr>
                <w:rFonts w:asciiTheme="minorHAnsi" w:hAnsiTheme="minorHAnsi" w:cstheme="minorHAnsi"/>
                <w:sz w:val="20"/>
                <w:szCs w:val="20"/>
              </w:rPr>
              <w:t xml:space="preserve">Capacity to teach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73586C">
              <w:rPr>
                <w:rFonts w:asciiTheme="minorHAnsi" w:hAnsiTheme="minorHAnsi" w:cstheme="minorHAnsi"/>
                <w:sz w:val="20"/>
                <w:szCs w:val="20"/>
              </w:rPr>
              <w:t>GCSE with evidence of good outcomes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Understanding and knowledge of barriers to learning and strategies to support development for pupils with SEMH needs.</w:t>
            </w:r>
          </w:p>
          <w:p w:rsidR="00496CAD" w:rsidRPr="00760AA3" w:rsidRDefault="00496CAD" w:rsidP="00CD3BD8">
            <w:pPr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Extensive understanding and knowledge of safeguarding.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926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Demonstrate a stimulating and innovative approach to teaching and learning which encourages the engagement of young people.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build and sustain effective working relationships with staff, Governors and parents /carers.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Flexible, resilient and creative.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Enjoy professional challenge. 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Flexibility and adaptability in order to be able to mix and work with a wide range of people</w:t>
            </w:r>
          </w:p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communicate well with young people, parents /carers, and a range of other agencies.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</w:tbl>
    <w:p w:rsidR="00496CAD" w:rsidRPr="00A11638" w:rsidRDefault="00496CAD" w:rsidP="00496CAD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A11638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CD3BD8" w:rsidRDefault="00CD3BD8"/>
    <w:sectPr w:rsidR="00CD3BD8" w:rsidSect="00CD3BD8">
      <w:footerReference w:type="even" r:id="rId7"/>
      <w:footerReference w:type="default" r:id="rId8"/>
      <w:pgSz w:w="11906" w:h="16838"/>
      <w:pgMar w:top="567" w:right="424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B" w:rsidRDefault="001538BB">
      <w:r>
        <w:separator/>
      </w:r>
    </w:p>
  </w:endnote>
  <w:endnote w:type="continuationSeparator" w:id="0">
    <w:p w:rsidR="001538BB" w:rsidRDefault="001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Default="0015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B" w:rsidRDefault="0015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Pr="007C3484" w:rsidRDefault="001538BB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7C3484">
      <w:rPr>
        <w:rStyle w:val="PageNumber"/>
        <w:rFonts w:ascii="Calibri" w:hAnsi="Calibri"/>
        <w:sz w:val="22"/>
        <w:szCs w:val="22"/>
      </w:rPr>
      <w:fldChar w:fldCharType="begin"/>
    </w:r>
    <w:r w:rsidRPr="007C3484">
      <w:rPr>
        <w:rStyle w:val="PageNumber"/>
        <w:rFonts w:ascii="Calibri" w:hAnsi="Calibri"/>
        <w:sz w:val="22"/>
        <w:szCs w:val="22"/>
      </w:rPr>
      <w:instrText xml:space="preserve">PAGE  </w:instrText>
    </w:r>
    <w:r w:rsidRPr="007C3484">
      <w:rPr>
        <w:rStyle w:val="PageNumber"/>
        <w:rFonts w:ascii="Calibri" w:hAnsi="Calibri"/>
        <w:sz w:val="22"/>
        <w:szCs w:val="22"/>
      </w:rPr>
      <w:fldChar w:fldCharType="separate"/>
    </w:r>
    <w:r w:rsidR="0073586C">
      <w:rPr>
        <w:rStyle w:val="PageNumber"/>
        <w:rFonts w:ascii="Calibri" w:hAnsi="Calibri"/>
        <w:noProof/>
        <w:sz w:val="22"/>
        <w:szCs w:val="22"/>
      </w:rPr>
      <w:t>1</w:t>
    </w:r>
    <w:r w:rsidRPr="007C3484">
      <w:rPr>
        <w:rStyle w:val="PageNumber"/>
        <w:rFonts w:ascii="Calibri" w:hAnsi="Calibri"/>
        <w:sz w:val="22"/>
        <w:szCs w:val="22"/>
      </w:rPr>
      <w:fldChar w:fldCharType="end"/>
    </w:r>
  </w:p>
  <w:p w:rsidR="001538BB" w:rsidRDefault="001538BB">
    <w:pPr>
      <w:pStyle w:val="Footer"/>
      <w:ind w:right="360"/>
    </w:pPr>
  </w:p>
  <w:p w:rsidR="001538BB" w:rsidRDefault="00153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B" w:rsidRDefault="001538BB">
      <w:r>
        <w:separator/>
      </w:r>
    </w:p>
  </w:footnote>
  <w:footnote w:type="continuationSeparator" w:id="0">
    <w:p w:rsidR="001538BB" w:rsidRDefault="0015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D"/>
    <w:rsid w:val="001538BB"/>
    <w:rsid w:val="001A2A30"/>
    <w:rsid w:val="00235D48"/>
    <w:rsid w:val="002624DF"/>
    <w:rsid w:val="00380FF9"/>
    <w:rsid w:val="00496CAD"/>
    <w:rsid w:val="004E268B"/>
    <w:rsid w:val="00606C4B"/>
    <w:rsid w:val="006B03D3"/>
    <w:rsid w:val="0073586C"/>
    <w:rsid w:val="007461D4"/>
    <w:rsid w:val="00760AA3"/>
    <w:rsid w:val="007D712E"/>
    <w:rsid w:val="00815854"/>
    <w:rsid w:val="00826557"/>
    <w:rsid w:val="0084015B"/>
    <w:rsid w:val="00927755"/>
    <w:rsid w:val="0094063A"/>
    <w:rsid w:val="00B7656A"/>
    <w:rsid w:val="00C92C93"/>
    <w:rsid w:val="00CD3BD8"/>
    <w:rsid w:val="00D21320"/>
    <w:rsid w:val="00DF1D78"/>
    <w:rsid w:val="00E66517"/>
    <w:rsid w:val="00F03D35"/>
    <w:rsid w:val="00F6424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DDBB"/>
  <w15:chartTrackingRefBased/>
  <w15:docId w15:val="{55427A00-127C-492B-A1A1-E6387FD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6C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AD"/>
  </w:style>
  <w:style w:type="paragraph" w:styleId="ListParagraph">
    <w:name w:val="List Paragraph"/>
    <w:basedOn w:val="Normal"/>
    <w:uiPriority w:val="34"/>
    <w:qFormat/>
    <w:rsid w:val="00496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7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BA82AE03</Template>
  <TotalTime>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SarToo@meadows.internal</cp:lastModifiedBy>
  <cp:revision>4</cp:revision>
  <cp:lastPrinted>2018-04-17T18:10:00Z</cp:lastPrinted>
  <dcterms:created xsi:type="dcterms:W3CDTF">2021-06-18T09:12:00Z</dcterms:created>
  <dcterms:modified xsi:type="dcterms:W3CDTF">2021-09-19T12:02:00Z</dcterms:modified>
</cp:coreProperties>
</file>