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5C2CE6F7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DB47AA">
        <w:rPr>
          <w:rFonts w:ascii="Arial" w:hAnsi="Arial" w:cs="Arial"/>
          <w:b/>
          <w:bCs/>
        </w:rPr>
        <w:t xml:space="preserve"> </w:t>
      </w:r>
      <w:r w:rsidR="00774465">
        <w:rPr>
          <w:rFonts w:ascii="Arial" w:hAnsi="Arial" w:cs="Arial"/>
          <w:b/>
          <w:bCs/>
        </w:rPr>
        <w:t xml:space="preserve">Health And Safety Coordinator 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C475E0" w14:paraId="7A5622BF" w14:textId="766DC526" w:rsidTr="003613A7">
        <w:trPr>
          <w:trHeight w:val="78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C475E0" w:rsidRDefault="00316D08" w:rsidP="00BD21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5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/ </w:t>
            </w:r>
          </w:p>
          <w:p w14:paraId="0BDA45BC" w14:textId="77777777" w:rsidR="00316D08" w:rsidRPr="00C475E0" w:rsidRDefault="00316D08" w:rsidP="00316D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5E0">
              <w:rPr>
                <w:rFonts w:ascii="Arial" w:hAnsi="Arial" w:cs="Arial"/>
                <w:b/>
                <w:bCs/>
                <w:sz w:val="22"/>
                <w:szCs w:val="22"/>
              </w:rPr>
              <w:t>Professional Registration/</w:t>
            </w:r>
          </w:p>
          <w:p w14:paraId="4C638EDC" w14:textId="78E1B3ED" w:rsidR="00316D08" w:rsidRPr="00C475E0" w:rsidRDefault="00316D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5E0">
              <w:rPr>
                <w:rFonts w:ascii="Arial" w:hAnsi="Arial" w:cs="Arial"/>
                <w:b/>
                <w:bCs/>
                <w:sz w:val="22"/>
                <w:szCs w:val="22"/>
              </w:rPr>
              <w:t>Membership</w:t>
            </w:r>
          </w:p>
          <w:p w14:paraId="666C34D7" w14:textId="77777777" w:rsidR="00316D08" w:rsidRPr="00C475E0" w:rsidRDefault="00316D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266045" w14:textId="77777777" w:rsidR="00316D08" w:rsidRPr="00C475E0" w:rsidRDefault="00316D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480BF5" w14:textId="77777777" w:rsidR="00316D08" w:rsidRPr="00C475E0" w:rsidRDefault="00316D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800338" w14:textId="4C8FC31A" w:rsidR="00C475E0" w:rsidRPr="00C475E0" w:rsidRDefault="00774465" w:rsidP="00774465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hAnsi="Arial" w:cs="Arial"/>
                <w:sz w:val="22"/>
                <w:szCs w:val="22"/>
              </w:rPr>
              <w:t>Additional relevant post</w:t>
            </w:r>
            <w:r w:rsidR="00216DE5"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Pr="00C475E0">
              <w:rPr>
                <w:rFonts w:ascii="Arial" w:hAnsi="Arial" w:cs="Arial"/>
                <w:sz w:val="22"/>
                <w:szCs w:val="22"/>
              </w:rPr>
              <w:t xml:space="preserve">raduate qualification e.g., NEBOSH </w:t>
            </w:r>
          </w:p>
          <w:p w14:paraId="46FFAE7D" w14:textId="4C085A0D" w:rsidR="00316D08" w:rsidRPr="00C475E0" w:rsidRDefault="00774465" w:rsidP="00C475E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hAnsi="Arial" w:cs="Arial"/>
                <w:sz w:val="22"/>
                <w:szCs w:val="22"/>
              </w:rPr>
              <w:t>Certificate/Diploma, Audit Qualification.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4BEC" w14:textId="2B7A6004" w:rsidR="00316D08" w:rsidRPr="00C475E0" w:rsidRDefault="009C26E5" w:rsidP="00216D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Form/Certificates</w:t>
            </w:r>
          </w:p>
        </w:tc>
      </w:tr>
      <w:tr w:rsidR="00D1688F" w:rsidRPr="00C475E0" w14:paraId="3B977BEB" w14:textId="272C166C" w:rsidTr="0032691D">
        <w:trPr>
          <w:trHeight w:val="50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D1688F" w:rsidRPr="00C475E0" w:rsidRDefault="00D1688F" w:rsidP="0065173B">
            <w:pPr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  <w:p w14:paraId="252634F2" w14:textId="77777777" w:rsidR="00D1688F" w:rsidRPr="00C475E0" w:rsidRDefault="00D1688F" w:rsidP="00651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087831" w14:textId="77777777" w:rsidR="00D1688F" w:rsidRDefault="00D1688F" w:rsidP="00774465">
            <w:pPr>
              <w:pStyle w:val="ListParagraph"/>
              <w:numPr>
                <w:ilvl w:val="0"/>
                <w:numId w:val="9"/>
              </w:numPr>
              <w:tabs>
                <w:tab w:val="left" w:pos="1015"/>
              </w:tabs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hAnsi="Arial" w:cs="Arial"/>
                <w:sz w:val="22"/>
                <w:szCs w:val="22"/>
              </w:rPr>
              <w:t xml:space="preserve">Relevant experience in a similar role </w:t>
            </w:r>
          </w:p>
          <w:p w14:paraId="45C9F1A5" w14:textId="10C23F70" w:rsidR="00216DE5" w:rsidRPr="00C475E0" w:rsidRDefault="00216DE5" w:rsidP="00216DE5">
            <w:pPr>
              <w:pStyle w:val="ListParagraph"/>
              <w:tabs>
                <w:tab w:val="left" w:pos="1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4F8AF" w14:textId="148CEFEF" w:rsidR="00D1688F" w:rsidRPr="00C475E0" w:rsidRDefault="00D1688F" w:rsidP="00D168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774465" w:rsidRPr="00C475E0" w14:paraId="476B857C" w14:textId="79A54E67" w:rsidTr="00E31120">
        <w:trPr>
          <w:trHeight w:val="1261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774465" w:rsidRPr="00C475E0" w:rsidRDefault="00774465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5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Skills, Knowledge, Ability (including ability </w:t>
            </w:r>
          </w:p>
          <w:p w14:paraId="53F3A76D" w14:textId="77777777" w:rsidR="00774465" w:rsidRPr="00C475E0" w:rsidRDefault="00774465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5E0">
              <w:rPr>
                <w:rFonts w:ascii="Arial" w:hAnsi="Arial" w:cs="Arial"/>
                <w:b/>
                <w:bCs/>
                <w:sz w:val="22"/>
                <w:szCs w:val="22"/>
              </w:rPr>
              <w:t>to develop knowledge,</w:t>
            </w:r>
          </w:p>
          <w:p w14:paraId="2B0E989E" w14:textId="16624B69" w:rsidR="00774465" w:rsidRPr="00C475E0" w:rsidRDefault="00774465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5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skill or experience)</w:t>
            </w:r>
          </w:p>
          <w:p w14:paraId="36A46103" w14:textId="77777777" w:rsidR="00774465" w:rsidRPr="00C475E0" w:rsidRDefault="00774465" w:rsidP="0065173B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D3D90B" w14:textId="6B756D72" w:rsidR="00774465" w:rsidRPr="00C475E0" w:rsidRDefault="00774465" w:rsidP="00D1688F">
            <w:pPr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hAnsi="Arial" w:cs="Arial"/>
                <w:sz w:val="22"/>
                <w:szCs w:val="22"/>
              </w:rPr>
              <w:t>Ability to develop knowledge, experience of or undertake:</w:t>
            </w:r>
          </w:p>
          <w:p w14:paraId="12F49944" w14:textId="77777777" w:rsidR="00774465" w:rsidRPr="00C475E0" w:rsidRDefault="00774465" w:rsidP="00D168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D6E55" w14:textId="77777777" w:rsidR="00774465" w:rsidRDefault="00774465" w:rsidP="00774465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hAnsi="Arial" w:cs="Arial"/>
                <w:sz w:val="22"/>
                <w:szCs w:val="22"/>
              </w:rPr>
              <w:t>Investigate complex COVID-19 notifications.</w:t>
            </w:r>
          </w:p>
          <w:p w14:paraId="5B2A7A58" w14:textId="6AF7B4BC" w:rsidR="00216DE5" w:rsidRPr="00C475E0" w:rsidRDefault="00216DE5" w:rsidP="00216DE5">
            <w:pPr>
              <w:pStyle w:val="ListParagraph"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4EFCB" w14:textId="77777777" w:rsidR="00774465" w:rsidRPr="00C475E0" w:rsidRDefault="00774465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  <w:p w14:paraId="55BDB6C9" w14:textId="2DDB5D26" w:rsidR="00774465" w:rsidRPr="00C475E0" w:rsidRDefault="00774465" w:rsidP="00D1688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774465" w:rsidRPr="00C475E0" w14:paraId="7DA366C6" w14:textId="77777777" w:rsidTr="00E31120">
        <w:trPr>
          <w:trHeight w:val="556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3A608D" w14:textId="77777777" w:rsidR="00774465" w:rsidRPr="00C475E0" w:rsidRDefault="00774465" w:rsidP="00326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8AB1D4" w14:textId="77777777" w:rsidR="00774465" w:rsidRPr="00C475E0" w:rsidRDefault="00774465" w:rsidP="00774465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hAnsi="Arial" w:cs="Arial"/>
                <w:sz w:val="22"/>
                <w:szCs w:val="22"/>
              </w:rPr>
              <w:t>Assessment of COVID-19 secure premises risk assessments.</w:t>
            </w:r>
          </w:p>
          <w:p w14:paraId="7196B106" w14:textId="77777777" w:rsidR="00774465" w:rsidRPr="00C475E0" w:rsidRDefault="00774465" w:rsidP="00326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122F0A" w14:textId="7919C653" w:rsidR="00774465" w:rsidRPr="00C475E0" w:rsidRDefault="00774465" w:rsidP="00326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774465" w:rsidRPr="00C475E0" w14:paraId="5586AA94" w14:textId="77777777" w:rsidTr="00774465">
        <w:trPr>
          <w:trHeight w:val="782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169537" w14:textId="77777777" w:rsidR="00774465" w:rsidRPr="00C475E0" w:rsidRDefault="00774465" w:rsidP="00326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61E468" w14:textId="77777777" w:rsidR="00774465" w:rsidRPr="00C475E0" w:rsidRDefault="00774465" w:rsidP="00774465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hAnsi="Arial" w:cs="Arial"/>
                <w:sz w:val="22"/>
                <w:szCs w:val="22"/>
              </w:rPr>
              <w:t xml:space="preserve">Reactive and proactive health and safety premises inspections. </w:t>
            </w:r>
          </w:p>
          <w:p w14:paraId="63671082" w14:textId="77777777" w:rsidR="00774465" w:rsidRPr="00C475E0" w:rsidRDefault="00774465" w:rsidP="00326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1278B" w14:textId="6CDA4D91" w:rsidR="00774465" w:rsidRPr="00C475E0" w:rsidRDefault="00774465" w:rsidP="00326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774465" w:rsidRPr="00C475E0" w14:paraId="64255534" w14:textId="77777777" w:rsidTr="00E31120">
        <w:trPr>
          <w:trHeight w:val="179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9061A7" w14:textId="77777777" w:rsidR="00774465" w:rsidRPr="00C475E0" w:rsidRDefault="00774465" w:rsidP="00326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AC0758" w14:textId="77777777" w:rsidR="00774465" w:rsidRPr="00C475E0" w:rsidRDefault="00774465" w:rsidP="00774465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hAnsi="Arial" w:cs="Arial"/>
                <w:sz w:val="22"/>
                <w:szCs w:val="22"/>
              </w:rPr>
              <w:t xml:space="preserve">Undertake the investigation of breaches of legislation, </w:t>
            </w:r>
            <w:r w:rsidRPr="00C475E0">
              <w:rPr>
                <w:rFonts w:ascii="Arial" w:hAnsi="Arial" w:cs="Arial"/>
                <w:sz w:val="22"/>
                <w:szCs w:val="22"/>
                <w:lang w:val="en-US"/>
              </w:rPr>
              <w:t>including service of statutory notices,</w:t>
            </w:r>
            <w:r w:rsidRPr="00C475E0">
              <w:rPr>
                <w:rFonts w:ascii="Arial" w:hAnsi="Arial" w:cs="Arial"/>
                <w:sz w:val="22"/>
                <w:szCs w:val="22"/>
              </w:rPr>
              <w:t xml:space="preserve"> gathering evidence, undertaking interviews, preparing case files and statements and attending court when necessary. </w:t>
            </w:r>
          </w:p>
          <w:p w14:paraId="27FF3C14" w14:textId="77777777" w:rsidR="00774465" w:rsidRPr="00C475E0" w:rsidRDefault="00774465" w:rsidP="00326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0A136" w14:textId="0DDEB7C7" w:rsidR="00774465" w:rsidRPr="00C475E0" w:rsidRDefault="00774465" w:rsidP="00326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774465" w:rsidRPr="00C475E0" w14:paraId="39B90BDE" w14:textId="77777777" w:rsidTr="00E31120">
        <w:trPr>
          <w:trHeight w:val="663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429BC3" w14:textId="77777777" w:rsidR="00774465" w:rsidRPr="00C475E0" w:rsidRDefault="00774465" w:rsidP="00326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F35395" w14:textId="77777777" w:rsidR="00774465" w:rsidRPr="00C475E0" w:rsidRDefault="00774465" w:rsidP="00774465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hAnsi="Arial" w:cs="Arial"/>
                <w:sz w:val="22"/>
                <w:szCs w:val="22"/>
              </w:rPr>
              <w:t>Investigating RIDDOR notifications and other accident notifications.</w:t>
            </w:r>
          </w:p>
          <w:p w14:paraId="215E4296" w14:textId="77777777" w:rsidR="00774465" w:rsidRPr="00C475E0" w:rsidRDefault="00774465" w:rsidP="00326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2D378E" w14:textId="703934C0" w:rsidR="00774465" w:rsidRPr="00C475E0" w:rsidRDefault="00774465" w:rsidP="00326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774465" w:rsidRPr="00C475E0" w14:paraId="2E1FC60B" w14:textId="77777777" w:rsidTr="00E31120">
        <w:trPr>
          <w:trHeight w:val="1260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73EEE4" w14:textId="77777777" w:rsidR="00774465" w:rsidRPr="00C475E0" w:rsidRDefault="00774465" w:rsidP="00326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53963F" w14:textId="77777777" w:rsidR="00774465" w:rsidRPr="00C475E0" w:rsidRDefault="00774465" w:rsidP="00774465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hAnsi="Arial" w:cs="Arial"/>
                <w:sz w:val="22"/>
                <w:szCs w:val="22"/>
              </w:rPr>
              <w:t>Investigate health and safety concerns and provide appropriate advice, and where necessary proportionate enforcement.</w:t>
            </w:r>
          </w:p>
          <w:p w14:paraId="16A076A0" w14:textId="77777777" w:rsidR="00774465" w:rsidRPr="00C475E0" w:rsidRDefault="00774465" w:rsidP="00326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38AC7" w14:textId="24AC47B9" w:rsidR="00774465" w:rsidRPr="00C475E0" w:rsidRDefault="00774465" w:rsidP="00326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774465" w:rsidRPr="00C475E0" w14:paraId="35540564" w14:textId="77777777" w:rsidTr="00E31120">
        <w:trPr>
          <w:trHeight w:val="977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0F4A05" w14:textId="77777777" w:rsidR="00774465" w:rsidRPr="00C475E0" w:rsidRDefault="00774465" w:rsidP="00326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32D27F" w14:textId="77777777" w:rsidR="00774465" w:rsidRPr="00C475E0" w:rsidRDefault="00774465" w:rsidP="00774465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hAnsi="Arial" w:cs="Arial"/>
                <w:sz w:val="22"/>
                <w:szCs w:val="22"/>
              </w:rPr>
              <w:t>Able to communicate effectively verbally, in person or over the telephone, and in writing to share and obtain information.</w:t>
            </w:r>
          </w:p>
          <w:p w14:paraId="4797792F" w14:textId="77777777" w:rsidR="00774465" w:rsidRPr="00C475E0" w:rsidRDefault="00774465" w:rsidP="00326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10D1F9" w14:textId="00483B6F" w:rsidR="00774465" w:rsidRPr="00C475E0" w:rsidRDefault="00774465" w:rsidP="00326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774465" w:rsidRPr="00C475E0" w14:paraId="4DA06A9B" w14:textId="77777777" w:rsidTr="00E31120">
        <w:trPr>
          <w:trHeight w:val="80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FD4DFE" w14:textId="77777777" w:rsidR="00774465" w:rsidRPr="00C475E0" w:rsidRDefault="00774465" w:rsidP="00326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9AC6FC" w14:textId="77777777" w:rsidR="00774465" w:rsidRPr="00C475E0" w:rsidRDefault="00774465" w:rsidP="00774465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hAnsi="Arial" w:cs="Arial"/>
                <w:sz w:val="22"/>
                <w:szCs w:val="22"/>
              </w:rPr>
              <w:t>Able to recognise problems and apply relevant procedures and legislation to find solutions</w:t>
            </w:r>
          </w:p>
          <w:p w14:paraId="77A5D360" w14:textId="77777777" w:rsidR="00774465" w:rsidRPr="00C475E0" w:rsidRDefault="00774465" w:rsidP="00326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AAFC5E" w14:textId="6E1CBFC7" w:rsidR="00774465" w:rsidRPr="00C475E0" w:rsidRDefault="00774465" w:rsidP="00326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774465" w:rsidRPr="00C475E0" w14:paraId="469925A4" w14:textId="77777777" w:rsidTr="00E31120">
        <w:trPr>
          <w:trHeight w:val="736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268897" w14:textId="77777777" w:rsidR="00774465" w:rsidRPr="00C475E0" w:rsidRDefault="00774465" w:rsidP="00326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353C4B" w14:textId="77777777" w:rsidR="00774465" w:rsidRPr="00C475E0" w:rsidRDefault="00774465" w:rsidP="00774465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hAnsi="Arial" w:cs="Arial"/>
                <w:sz w:val="22"/>
                <w:szCs w:val="22"/>
              </w:rPr>
              <w:t xml:space="preserve">Able to effectively use a PC to prepare documents, record </w:t>
            </w:r>
          </w:p>
          <w:p w14:paraId="515704BA" w14:textId="77777777" w:rsidR="00774465" w:rsidRPr="00C475E0" w:rsidRDefault="00774465" w:rsidP="00216DE5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C475E0">
              <w:rPr>
                <w:rFonts w:ascii="Arial" w:hAnsi="Arial" w:cs="Arial"/>
                <w:sz w:val="22"/>
                <w:szCs w:val="22"/>
              </w:rPr>
              <w:t>information or input data</w:t>
            </w:r>
            <w:r w:rsidRPr="00C475E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4752B8E2" w14:textId="77777777" w:rsidR="00774465" w:rsidRPr="00C475E0" w:rsidRDefault="00774465" w:rsidP="00326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BA080" w14:textId="5FF626CF" w:rsidR="00774465" w:rsidRPr="00C475E0" w:rsidRDefault="00774465" w:rsidP="00326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774465" w:rsidRPr="00C475E0" w14:paraId="525DD550" w14:textId="77777777" w:rsidTr="00E31120">
        <w:trPr>
          <w:trHeight w:val="933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45E7EE" w14:textId="77777777" w:rsidR="00774465" w:rsidRPr="00C475E0" w:rsidRDefault="00774465" w:rsidP="00326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85EFFD" w14:textId="77777777" w:rsidR="00774465" w:rsidRPr="00C475E0" w:rsidRDefault="00774465" w:rsidP="00774465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eastAsia="MS Mincho" w:hAnsi="Arial" w:cs="Arial"/>
                <w:sz w:val="22"/>
                <w:szCs w:val="22"/>
              </w:rPr>
              <w:t>Be able to provide excellent customer service by delivering high quality tailored services to meet needs and exceed expectations.</w:t>
            </w:r>
          </w:p>
          <w:p w14:paraId="20DF901F" w14:textId="77777777" w:rsidR="00774465" w:rsidRPr="00C475E0" w:rsidRDefault="00774465" w:rsidP="00326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8B613" w14:textId="013BC29F" w:rsidR="00774465" w:rsidRPr="00C475E0" w:rsidRDefault="00774465" w:rsidP="00326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774465" w:rsidRPr="00C475E0" w14:paraId="14B2EB9A" w14:textId="77777777" w:rsidTr="00E31120">
        <w:trPr>
          <w:trHeight w:val="482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A8C2C8" w14:textId="77777777" w:rsidR="00774465" w:rsidRPr="00C475E0" w:rsidRDefault="00774465" w:rsidP="00326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3641FC" w14:textId="77777777" w:rsidR="00774465" w:rsidRPr="00C475E0" w:rsidRDefault="00774465" w:rsidP="00774465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hAnsi="Arial" w:cs="Arial"/>
                <w:sz w:val="22"/>
                <w:szCs w:val="22"/>
              </w:rPr>
              <w:t>Able to persuade, negotiate and influence effectively.</w:t>
            </w:r>
          </w:p>
          <w:p w14:paraId="4F456512" w14:textId="77777777" w:rsidR="00774465" w:rsidRPr="00C475E0" w:rsidRDefault="00774465" w:rsidP="00326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434B77" w14:textId="6CA6050E" w:rsidR="00774465" w:rsidRPr="00C475E0" w:rsidRDefault="00774465" w:rsidP="00326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774465" w:rsidRPr="00C475E0" w14:paraId="24B6264B" w14:textId="77777777" w:rsidTr="00E31120">
        <w:trPr>
          <w:trHeight w:val="635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051E7B" w14:textId="77777777" w:rsidR="00774465" w:rsidRPr="00C475E0" w:rsidRDefault="00774465" w:rsidP="00326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40DF8D" w14:textId="77777777" w:rsidR="00774465" w:rsidRPr="00C475E0" w:rsidRDefault="00774465" w:rsidP="00774465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eastAsia="MS Mincho" w:hAnsi="Arial" w:cs="Arial"/>
                <w:sz w:val="22"/>
                <w:szCs w:val="22"/>
              </w:rPr>
              <w:t>Be socially confident and self-assured when meeting new people.</w:t>
            </w:r>
          </w:p>
          <w:p w14:paraId="726F1C9D" w14:textId="77777777" w:rsidR="00774465" w:rsidRPr="00C475E0" w:rsidRDefault="00774465" w:rsidP="00326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99B43" w14:textId="381CEC3D" w:rsidR="00774465" w:rsidRPr="00C475E0" w:rsidRDefault="00774465" w:rsidP="00326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774465" w:rsidRPr="00C475E0" w14:paraId="405DC5A8" w14:textId="77777777" w:rsidTr="00E31120">
        <w:trPr>
          <w:trHeight w:val="9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E7D3A0" w14:textId="77777777" w:rsidR="00774465" w:rsidRPr="00C475E0" w:rsidRDefault="00774465" w:rsidP="00326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E95729" w14:textId="77777777" w:rsidR="00774465" w:rsidRPr="00C475E0" w:rsidRDefault="00774465" w:rsidP="00774465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hAnsi="Arial" w:cs="Arial"/>
                <w:sz w:val="22"/>
                <w:szCs w:val="22"/>
              </w:rPr>
              <w:t>Able to see tasks through to completion, ensuring they are completed on time or to deadlines and to a high degree of accuracy.</w:t>
            </w:r>
          </w:p>
          <w:p w14:paraId="2AAE8CCC" w14:textId="77777777" w:rsidR="00774465" w:rsidRPr="00C475E0" w:rsidRDefault="00774465" w:rsidP="00326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C48B4" w14:textId="489FB2CE" w:rsidR="00774465" w:rsidRPr="00C475E0" w:rsidRDefault="00774465" w:rsidP="00326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774465" w:rsidRPr="00C475E0" w14:paraId="06C9A20A" w14:textId="77777777" w:rsidTr="00E31120">
        <w:trPr>
          <w:trHeight w:val="619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749492" w14:textId="77777777" w:rsidR="00774465" w:rsidRPr="00C475E0" w:rsidRDefault="00774465" w:rsidP="00326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749D5F" w14:textId="789219C5" w:rsidR="00774465" w:rsidRPr="00216DE5" w:rsidRDefault="00774465" w:rsidP="0032691D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hAnsi="Arial" w:cs="Arial"/>
                <w:sz w:val="22"/>
                <w:szCs w:val="22"/>
              </w:rPr>
              <w:t>Able to critically evaluate information.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63AC7" w14:textId="319B7017" w:rsidR="00774465" w:rsidRPr="00C475E0" w:rsidRDefault="00774465" w:rsidP="00326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774465" w:rsidRPr="00C475E0" w14:paraId="262CC974" w14:textId="77777777" w:rsidTr="00E31120">
        <w:trPr>
          <w:trHeight w:val="770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5A0086" w14:textId="77777777" w:rsidR="00774465" w:rsidRPr="00C475E0" w:rsidRDefault="00774465" w:rsidP="00326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D91AE9" w14:textId="77777777" w:rsidR="00774465" w:rsidRPr="00C475E0" w:rsidRDefault="00774465" w:rsidP="00774465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hAnsi="Arial" w:cs="Arial"/>
                <w:sz w:val="22"/>
                <w:szCs w:val="22"/>
              </w:rPr>
              <w:t>Able to deal with opinions and feelings as well as facts, figures and numerical data.</w:t>
            </w:r>
          </w:p>
          <w:p w14:paraId="17D2D293" w14:textId="77777777" w:rsidR="00774465" w:rsidRPr="00C475E0" w:rsidRDefault="00774465" w:rsidP="00326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5063B" w14:textId="3327E15F" w:rsidR="00774465" w:rsidRPr="00C475E0" w:rsidRDefault="00774465" w:rsidP="00326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774465" w:rsidRPr="00C475E0" w14:paraId="45A0552D" w14:textId="77777777" w:rsidTr="00774465">
        <w:trPr>
          <w:trHeight w:val="93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391FC5" w14:textId="77777777" w:rsidR="00774465" w:rsidRPr="00C475E0" w:rsidRDefault="00774465" w:rsidP="00326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6DBA53" w14:textId="77777777" w:rsidR="00774465" w:rsidRPr="00C475E0" w:rsidRDefault="00774465" w:rsidP="00774465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eastAsia="MS Mincho" w:hAnsi="Arial" w:cs="Arial"/>
                <w:sz w:val="22"/>
                <w:szCs w:val="22"/>
              </w:rPr>
              <w:t>Able to work at a fast pace and cope well with a higher level of workload.</w:t>
            </w:r>
          </w:p>
          <w:p w14:paraId="6D849032" w14:textId="1676B753" w:rsidR="00774465" w:rsidRPr="00C475E0" w:rsidRDefault="00774465" w:rsidP="00326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8052F" w14:textId="77777777" w:rsidR="00774465" w:rsidRPr="00C475E0" w:rsidRDefault="00774465" w:rsidP="00326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  <w:p w14:paraId="2A3482A1" w14:textId="77777777" w:rsidR="00774465" w:rsidRPr="00C475E0" w:rsidRDefault="00774465" w:rsidP="00326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962F29" w14:textId="77777777" w:rsidR="00774465" w:rsidRPr="00C475E0" w:rsidRDefault="00774465" w:rsidP="00326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04AC95" w14:textId="77777777" w:rsidR="00774465" w:rsidRPr="00C475E0" w:rsidRDefault="00774465" w:rsidP="00326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9CC0E2" w14:textId="53DE1509" w:rsidR="00774465" w:rsidRPr="00C475E0" w:rsidRDefault="00774465" w:rsidP="003269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4465" w:rsidRPr="00C475E0" w14:paraId="13B1D63E" w14:textId="77777777" w:rsidTr="00E31120">
        <w:trPr>
          <w:trHeight w:val="4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F0663B" w14:textId="77777777" w:rsidR="00774465" w:rsidRPr="00C475E0" w:rsidRDefault="00774465" w:rsidP="00326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C4AC6F" w14:textId="77777777" w:rsidR="00774465" w:rsidRPr="00C475E0" w:rsidRDefault="00774465" w:rsidP="00774465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hAnsi="Arial" w:cs="Arial"/>
                <w:sz w:val="22"/>
                <w:szCs w:val="22"/>
              </w:rPr>
              <w:t>Able to make decisions and reach conclusions.</w:t>
            </w:r>
          </w:p>
          <w:p w14:paraId="4B8EB8D4" w14:textId="77777777" w:rsidR="00774465" w:rsidRPr="00C475E0" w:rsidRDefault="00774465" w:rsidP="00326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557D39" w14:textId="72406546" w:rsidR="00774465" w:rsidRPr="00C475E0" w:rsidRDefault="00774465" w:rsidP="00326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774465" w:rsidRPr="00C475E0" w14:paraId="569208CC" w14:textId="77777777" w:rsidTr="00E31120">
        <w:trPr>
          <w:trHeight w:val="835"/>
        </w:trPr>
        <w:tc>
          <w:tcPr>
            <w:tcW w:w="30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74B688" w14:textId="77777777" w:rsidR="00774465" w:rsidRPr="00C475E0" w:rsidRDefault="00774465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68B4E7" w14:textId="77777777" w:rsidR="00774465" w:rsidRPr="00C475E0" w:rsidRDefault="00774465" w:rsidP="00774465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hAnsi="Arial" w:cs="Arial"/>
                <w:sz w:val="22"/>
                <w:szCs w:val="22"/>
              </w:rPr>
              <w:t>Not easily offended, and able to deal with criticism.</w:t>
            </w:r>
          </w:p>
          <w:p w14:paraId="208B471D" w14:textId="77777777" w:rsidR="00774465" w:rsidRPr="00C475E0" w:rsidRDefault="00774465" w:rsidP="00D168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3F6DC" w14:textId="4B0647BE" w:rsidR="00774465" w:rsidRPr="00C475E0" w:rsidRDefault="00774465" w:rsidP="003269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974F8A" w:rsidRPr="00C475E0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974F8A" w:rsidRPr="00C475E0" w:rsidRDefault="00974F8A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5E0">
              <w:rPr>
                <w:rFonts w:ascii="Arial" w:hAnsi="Arial" w:cs="Arial"/>
                <w:b/>
                <w:bCs/>
                <w:sz w:val="22"/>
                <w:szCs w:val="22"/>
              </w:rPr>
              <w:t>Work Related Circumstances/</w:t>
            </w:r>
          </w:p>
          <w:p w14:paraId="0E598003" w14:textId="456AE7D9" w:rsidR="00974F8A" w:rsidRPr="00C475E0" w:rsidRDefault="00974F8A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5E0">
              <w:rPr>
                <w:rFonts w:ascii="Arial" w:hAnsi="Arial" w:cs="Arial"/>
                <w:b/>
                <w:bCs/>
                <w:sz w:val="22"/>
                <w:szCs w:val="22"/>
              </w:rPr>
              <w:t>Values of the Council</w:t>
            </w:r>
          </w:p>
          <w:p w14:paraId="3A447AFF" w14:textId="77777777" w:rsidR="00974F8A" w:rsidRPr="00C475E0" w:rsidRDefault="00974F8A" w:rsidP="006517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F5044" w14:textId="77777777" w:rsidR="00974F8A" w:rsidRPr="00C475E0" w:rsidRDefault="00974F8A" w:rsidP="00651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36A0EC6C" w:rsidR="00974F8A" w:rsidRPr="00C475E0" w:rsidRDefault="00974F8A" w:rsidP="00C475E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Commitment to Equal Opportunities</w:t>
            </w:r>
          </w:p>
          <w:p w14:paraId="6227336B" w14:textId="4358E5F5" w:rsidR="00974F8A" w:rsidRPr="00C475E0" w:rsidRDefault="00974F8A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6BD1B7DD" w:rsidR="00974F8A" w:rsidRPr="00C475E0" w:rsidRDefault="00974F8A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974F8A" w:rsidRPr="00C475E0" w14:paraId="1FB3E148" w14:textId="77777777" w:rsidTr="00F97A4B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974F8A" w:rsidRPr="00C475E0" w:rsidRDefault="00974F8A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2E0965DA" w:rsidR="00974F8A" w:rsidRPr="00C475E0" w:rsidRDefault="00974F8A" w:rsidP="00C475E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Compliance with health and safety rules, regulations, and legislation</w:t>
            </w:r>
          </w:p>
          <w:p w14:paraId="1EB5D265" w14:textId="77777777" w:rsidR="00974F8A" w:rsidRPr="00C475E0" w:rsidRDefault="00974F8A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67878C00" w:rsidR="00974F8A" w:rsidRPr="00C475E0" w:rsidRDefault="00974F8A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974F8A" w:rsidRPr="00C475E0" w14:paraId="560071DF" w14:textId="77777777" w:rsidTr="00F97A4B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B3193" w14:textId="77777777" w:rsidR="00974F8A" w:rsidRPr="00C475E0" w:rsidRDefault="00974F8A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1D4B08" w14:textId="38B2A141" w:rsidR="00974F8A" w:rsidRPr="00C475E0" w:rsidRDefault="00974F8A" w:rsidP="00C475E0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sz w:val="22"/>
                <w:szCs w:val="22"/>
              </w:rPr>
            </w:pPr>
            <w:r w:rsidRPr="00C475E0">
              <w:rPr>
                <w:rFonts w:ascii="Arial" w:eastAsia="MS Mincho" w:hAnsi="Arial" w:cs="Arial"/>
                <w:sz w:val="22"/>
                <w:szCs w:val="22"/>
              </w:rPr>
              <w:t>Ability to meet the travel requirements of the post</w:t>
            </w:r>
          </w:p>
          <w:p w14:paraId="7C79BD26" w14:textId="77777777" w:rsidR="00974F8A" w:rsidRPr="00C475E0" w:rsidRDefault="00974F8A" w:rsidP="00DB47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5A5875" w14:textId="5612B96F" w:rsidR="00974F8A" w:rsidRPr="00C475E0" w:rsidRDefault="00974F8A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974F8A" w:rsidRPr="00C475E0" w14:paraId="025BF360" w14:textId="77777777" w:rsidTr="00A15F2E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AF8F5B" w14:textId="77777777" w:rsidR="00974F8A" w:rsidRPr="00C475E0" w:rsidRDefault="00974F8A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44F91" w14:textId="37B71A78" w:rsidR="00974F8A" w:rsidRPr="00C475E0" w:rsidRDefault="00974F8A" w:rsidP="00C475E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C475E0">
              <w:rPr>
                <w:rFonts w:ascii="Arial" w:eastAsia="MS Mincho" w:hAnsi="Arial" w:cs="Arial"/>
                <w:sz w:val="22"/>
                <w:szCs w:val="22"/>
              </w:rPr>
              <w:t xml:space="preserve">The ability to work outside of normal working hours to meet the needs of the service, and be </w:t>
            </w:r>
            <w:r w:rsidRPr="00C475E0">
              <w:rPr>
                <w:rFonts w:ascii="Arial" w:hAnsi="Arial" w:cs="Arial"/>
                <w:sz w:val="22"/>
                <w:szCs w:val="22"/>
              </w:rPr>
              <w:t>flexible in own working arrangements according to the demands of the post</w:t>
            </w:r>
          </w:p>
          <w:p w14:paraId="3D1B7FA2" w14:textId="77777777" w:rsidR="00974F8A" w:rsidRPr="00C475E0" w:rsidRDefault="00974F8A" w:rsidP="00DB47A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4124" w14:textId="2760C492" w:rsidR="00974F8A" w:rsidRPr="00C475E0" w:rsidRDefault="00974F8A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5E0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974F8A" w:rsidRPr="00C475E0" w14:paraId="20C12B3D" w14:textId="77777777" w:rsidTr="00F97A4B">
        <w:tc>
          <w:tcPr>
            <w:tcW w:w="3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C3B89A" w14:textId="77777777" w:rsidR="00974F8A" w:rsidRPr="00C475E0" w:rsidRDefault="00974F8A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2B3819" w14:textId="1204DC9E" w:rsidR="00974F8A" w:rsidRPr="00974F8A" w:rsidRDefault="00974F8A" w:rsidP="00974F8A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sz w:val="22"/>
                <w:szCs w:val="22"/>
              </w:rPr>
            </w:pPr>
            <w:r w:rsidRPr="00974F8A">
              <w:rPr>
                <w:rFonts w:ascii="Arial" w:eastAsia="MS Mincho" w:hAnsi="Arial" w:cs="Arial"/>
                <w:sz w:val="22"/>
                <w:szCs w:val="22"/>
              </w:rPr>
              <w:t>The post holder will need to be fully vaccinated against COVID-19 (unless medically exempt).</w:t>
            </w:r>
          </w:p>
          <w:p w14:paraId="0A8DC56A" w14:textId="734384DB" w:rsidR="00974F8A" w:rsidRPr="00C475E0" w:rsidRDefault="00974F8A" w:rsidP="00974F8A">
            <w:pPr>
              <w:pStyle w:val="ListParagrap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2256" w14:textId="10B10CC4" w:rsidR="00974F8A" w:rsidRPr="00C475E0" w:rsidRDefault="00974F8A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4F8A">
              <w:rPr>
                <w:rFonts w:ascii="Arial" w:eastAsia="MS Mincho" w:hAnsi="Arial" w:cs="Arial"/>
                <w:sz w:val="22"/>
                <w:szCs w:val="22"/>
              </w:rPr>
              <w:t>Application from /interview</w:t>
            </w:r>
          </w:p>
        </w:tc>
      </w:tr>
    </w:tbl>
    <w:p w14:paraId="3F9E3320" w14:textId="781DF8FB" w:rsidR="004E17BB" w:rsidRPr="00C475E0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2"/>
          <w:szCs w:val="22"/>
        </w:rPr>
      </w:pPr>
    </w:p>
    <w:sectPr w:rsidR="004E17BB" w:rsidRPr="00C475E0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270DF" w14:textId="77777777" w:rsidR="005A29E7" w:rsidRDefault="005A29E7" w:rsidP="0065173B">
      <w:r>
        <w:separator/>
      </w:r>
    </w:p>
  </w:endnote>
  <w:endnote w:type="continuationSeparator" w:id="0">
    <w:p w14:paraId="37AD0714" w14:textId="77777777" w:rsidR="005A29E7" w:rsidRDefault="005A29E7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FF7CB" w14:textId="77777777" w:rsidR="005A29E7" w:rsidRDefault="005A29E7" w:rsidP="0065173B">
      <w:r>
        <w:separator/>
      </w:r>
    </w:p>
  </w:footnote>
  <w:footnote w:type="continuationSeparator" w:id="0">
    <w:p w14:paraId="03305DB3" w14:textId="77777777" w:rsidR="005A29E7" w:rsidRDefault="005A29E7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B0DFE"/>
    <w:multiLevelType w:val="hybridMultilevel"/>
    <w:tmpl w:val="0B3A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52305"/>
    <w:multiLevelType w:val="hybridMultilevel"/>
    <w:tmpl w:val="EEE45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3974"/>
    <w:multiLevelType w:val="hybridMultilevel"/>
    <w:tmpl w:val="02109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23FFB"/>
    <w:multiLevelType w:val="hybridMultilevel"/>
    <w:tmpl w:val="6422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442D"/>
    <w:multiLevelType w:val="hybridMultilevel"/>
    <w:tmpl w:val="C47C7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A0B28"/>
    <w:multiLevelType w:val="hybridMultilevel"/>
    <w:tmpl w:val="02109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D3046"/>
    <w:multiLevelType w:val="hybridMultilevel"/>
    <w:tmpl w:val="A0A2F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D0212"/>
    <w:multiLevelType w:val="hybridMultilevel"/>
    <w:tmpl w:val="3B129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30101"/>
    <w:multiLevelType w:val="hybridMultilevel"/>
    <w:tmpl w:val="1C0C7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C5961"/>
    <w:rsid w:val="001F1FF1"/>
    <w:rsid w:val="00216DE5"/>
    <w:rsid w:val="002B671F"/>
    <w:rsid w:val="002C0BA8"/>
    <w:rsid w:val="002E41AC"/>
    <w:rsid w:val="00316D08"/>
    <w:rsid w:val="0032691D"/>
    <w:rsid w:val="0033379F"/>
    <w:rsid w:val="003613A7"/>
    <w:rsid w:val="003716D4"/>
    <w:rsid w:val="00393E23"/>
    <w:rsid w:val="00407726"/>
    <w:rsid w:val="004300EF"/>
    <w:rsid w:val="00436424"/>
    <w:rsid w:val="0044225A"/>
    <w:rsid w:val="004E17BB"/>
    <w:rsid w:val="00505CB1"/>
    <w:rsid w:val="00532716"/>
    <w:rsid w:val="005A29E7"/>
    <w:rsid w:val="0065173B"/>
    <w:rsid w:val="00701B90"/>
    <w:rsid w:val="00753443"/>
    <w:rsid w:val="00767ADA"/>
    <w:rsid w:val="00774465"/>
    <w:rsid w:val="007E35B6"/>
    <w:rsid w:val="008F0E31"/>
    <w:rsid w:val="0094206E"/>
    <w:rsid w:val="00956CE2"/>
    <w:rsid w:val="00957BAE"/>
    <w:rsid w:val="00974F8A"/>
    <w:rsid w:val="009C26E5"/>
    <w:rsid w:val="00A1684E"/>
    <w:rsid w:val="00BD2151"/>
    <w:rsid w:val="00C0099D"/>
    <w:rsid w:val="00C03825"/>
    <w:rsid w:val="00C22177"/>
    <w:rsid w:val="00C475E0"/>
    <w:rsid w:val="00D1688F"/>
    <w:rsid w:val="00D27680"/>
    <w:rsid w:val="00D6093F"/>
    <w:rsid w:val="00D626D5"/>
    <w:rsid w:val="00D8670D"/>
    <w:rsid w:val="00DB47AA"/>
    <w:rsid w:val="00DF22F5"/>
    <w:rsid w:val="00F02954"/>
    <w:rsid w:val="00F650E3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47AA"/>
    <w:pPr>
      <w:suppressAutoHyphens w:val="0"/>
      <w:overflowPunct/>
      <w:adjustRightInd w:val="0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0" ma:contentTypeDescription="Create a new document." ma:contentTypeScope="" ma:versionID="afeea78261611cac1c54395208467ad5">
  <xsd:schema xmlns:xsd="http://www.w3.org/2001/XMLSchema" xmlns:xs="http://www.w3.org/2001/XMLSchema" xmlns:p="http://schemas.microsoft.com/office/2006/metadata/properties" xmlns:ns2="9f8b2057-8571-43f1-89d8-04dcb45c61d7" targetNamespace="http://schemas.microsoft.com/office/2006/metadata/properties" ma:root="true" ma:fieldsID="42cc85d978b404f2068362a5da2b4629" ns2:_="">
    <xsd:import namespace="9f8b2057-8571-43f1-89d8-04dcb45c6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B47873-6398-4930-A8AE-1980A3E41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b2057-8571-43f1-89d8-04dcb45c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5</cp:revision>
  <dcterms:created xsi:type="dcterms:W3CDTF">2021-09-23T09:09:00Z</dcterms:created>
  <dcterms:modified xsi:type="dcterms:W3CDTF">2022-01-12T17:43:00Z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0x010100816BEC4DFA245A41A8A087C0AD8F4A65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