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821D0FB" w:rsidR="00845787" w:rsidRPr="00C676CB" w:rsidRDefault="00743A9C" w:rsidP="00D70625">
            <w:pPr>
              <w:rPr>
                <w:rFonts w:cs="Arial"/>
                <w:szCs w:val="24"/>
              </w:rPr>
            </w:pPr>
            <w:r w:rsidRPr="00743A9C">
              <w:rPr>
                <w:color w:val="000000"/>
                <w:szCs w:val="24"/>
              </w:rPr>
              <w:t>Principal Policy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367EBCF" w:rsidR="00845787" w:rsidRPr="00743A9C" w:rsidRDefault="00743A9C" w:rsidP="00D70625">
            <w:pPr>
              <w:rPr>
                <w:iCs/>
              </w:rPr>
            </w:pPr>
            <w:r w:rsidRPr="00743A9C">
              <w:rPr>
                <w:iCs/>
                <w:szCs w:val="24"/>
              </w:rPr>
              <w:t>N6821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6B3C3D1" w:rsidR="00845787" w:rsidRPr="00C676CB" w:rsidRDefault="00743A9C" w:rsidP="00D70625">
            <w:pPr>
              <w:rPr>
                <w:rFonts w:cs="Arial"/>
                <w:szCs w:val="24"/>
              </w:rPr>
            </w:pPr>
            <w:r>
              <w:rPr>
                <w:rFonts w:cs="Arial"/>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EF101B0" w:rsidR="00845787" w:rsidRPr="00C676CB" w:rsidRDefault="00A05186" w:rsidP="00D70625">
            <w:pPr>
              <w:rPr>
                <w:rFonts w:cs="Arial"/>
                <w:szCs w:val="24"/>
              </w:rPr>
            </w:pPr>
            <w:r>
              <w:rPr>
                <w:rFonts w:cs="Arial"/>
                <w:szCs w:val="24"/>
              </w:rPr>
              <w:t>Development &amp; Housing</w:t>
            </w:r>
            <w:r w:rsidR="009944F6">
              <w:rPr>
                <w:rFonts w:cs="Arial"/>
                <w:szCs w:val="24"/>
              </w:rPr>
              <w:t xml:space="preserve"> – Spatial Policy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D44EEC8" w:rsidR="00845787" w:rsidRPr="00C85B30" w:rsidRDefault="00743A9C" w:rsidP="00C85B30">
            <w:pPr>
              <w:ind w:left="720" w:hanging="720"/>
              <w:rPr>
                <w:rFonts w:cs="Arial"/>
                <w:szCs w:val="24"/>
              </w:rPr>
            </w:pPr>
            <w:r w:rsidRPr="00743A9C">
              <w:rPr>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15029C0" w:rsidR="00845787" w:rsidRPr="00E14818" w:rsidRDefault="006C48DC" w:rsidP="00D70625">
            <w:pPr>
              <w:rPr>
                <w:rFonts w:cs="Arial"/>
                <w:szCs w:val="24"/>
              </w:rPr>
            </w:pPr>
            <w:r w:rsidRPr="00E14818">
              <w:rPr>
                <w:rFonts w:cs="Arial"/>
                <w:szCs w:val="24"/>
              </w:rPr>
              <w:t xml:space="preserve">Your normal place of work will be </w:t>
            </w:r>
            <w:r w:rsidR="009D4904">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743A9C">
      <w:pPr>
        <w:rPr>
          <w:rFonts w:cs="Arial"/>
          <w:b/>
          <w:szCs w:val="24"/>
        </w:rPr>
      </w:pPr>
    </w:p>
    <w:p w14:paraId="6C0CDD8E" w14:textId="76F10ABE" w:rsidR="00743A9C" w:rsidRPr="00743A9C" w:rsidRDefault="00743A9C" w:rsidP="00743A9C">
      <w:pPr>
        <w:pStyle w:val="Heading1"/>
        <w:widowControl w:val="0"/>
        <w:numPr>
          <w:ilvl w:val="0"/>
          <w:numId w:val="40"/>
        </w:numPr>
        <w:spacing w:before="120" w:after="120"/>
        <w:rPr>
          <w:rFonts w:cs="Arial"/>
          <w:b w:val="0"/>
          <w:sz w:val="24"/>
          <w:szCs w:val="28"/>
        </w:rPr>
      </w:pPr>
      <w:r w:rsidRPr="00743A9C">
        <w:rPr>
          <w:rFonts w:cs="Arial"/>
          <w:b w:val="0"/>
          <w:sz w:val="24"/>
          <w:szCs w:val="28"/>
        </w:rPr>
        <w:t>Responsible for preparing statutory and non-statutory policy documents, providing relevant policy advice and the effective understanding and delivery of plan objectives</w:t>
      </w:r>
      <w:r>
        <w:rPr>
          <w:rFonts w:cs="Arial"/>
          <w:b w:val="0"/>
          <w:sz w:val="24"/>
          <w:szCs w:val="28"/>
        </w:rPr>
        <w:t>.</w:t>
      </w:r>
    </w:p>
    <w:p w14:paraId="449C947F" w14:textId="18361CE0" w:rsidR="00743A9C" w:rsidRPr="00743A9C" w:rsidRDefault="00743A9C" w:rsidP="00743A9C">
      <w:pPr>
        <w:pStyle w:val="Heading1"/>
        <w:widowControl w:val="0"/>
        <w:numPr>
          <w:ilvl w:val="0"/>
          <w:numId w:val="40"/>
        </w:numPr>
        <w:spacing w:before="120" w:after="120"/>
        <w:rPr>
          <w:rFonts w:cs="Arial"/>
          <w:b w:val="0"/>
          <w:sz w:val="24"/>
          <w:szCs w:val="28"/>
        </w:rPr>
      </w:pPr>
      <w:r w:rsidRPr="00743A9C">
        <w:rPr>
          <w:rFonts w:cs="Arial"/>
          <w:b w:val="0"/>
          <w:sz w:val="24"/>
          <w:szCs w:val="28"/>
        </w:rPr>
        <w:t>Responsible for effective line management of staff within a policy team including   senior officers, to ensure effective service delivery and cascading of Council and Service policies and procedures</w:t>
      </w:r>
      <w:r>
        <w:rPr>
          <w:rFonts w:cs="Arial"/>
          <w:b w:val="0"/>
          <w:sz w:val="24"/>
          <w:szCs w:val="28"/>
        </w:rPr>
        <w:t>.</w:t>
      </w:r>
    </w:p>
    <w:p w14:paraId="45F9B0C4" w14:textId="6EFE8EF8" w:rsidR="00743A9C" w:rsidRPr="00743A9C" w:rsidRDefault="00743A9C" w:rsidP="00743A9C">
      <w:pPr>
        <w:pStyle w:val="Heading1"/>
        <w:widowControl w:val="0"/>
        <w:numPr>
          <w:ilvl w:val="0"/>
          <w:numId w:val="40"/>
        </w:numPr>
        <w:spacing w:before="120" w:after="120"/>
        <w:rPr>
          <w:rFonts w:cs="Arial"/>
          <w:b w:val="0"/>
          <w:sz w:val="24"/>
          <w:szCs w:val="28"/>
        </w:rPr>
      </w:pPr>
      <w:r w:rsidRPr="00743A9C">
        <w:rPr>
          <w:rFonts w:cs="Arial"/>
          <w:b w:val="0"/>
          <w:sz w:val="24"/>
          <w:szCs w:val="28"/>
        </w:rPr>
        <w:t>Assisting in the engagement partners, stakeholders and the public in the policy process, and the development of service wide improvement initiatives</w:t>
      </w:r>
      <w:r>
        <w:rPr>
          <w:rFonts w:cs="Arial"/>
          <w:b w:val="0"/>
          <w:sz w:val="24"/>
          <w:szCs w:val="28"/>
        </w:rPr>
        <w:t>.</w:t>
      </w:r>
      <w:r w:rsidRPr="00743A9C">
        <w:rPr>
          <w:rFonts w:cs="Arial"/>
          <w:b w:val="0"/>
          <w:sz w:val="24"/>
          <w:szCs w:val="28"/>
        </w:rPr>
        <w:t xml:space="preserve">   </w:t>
      </w:r>
    </w:p>
    <w:p w14:paraId="16FF26DF" w14:textId="7ECFD7F9" w:rsidR="00743A9C" w:rsidRPr="00743A9C" w:rsidRDefault="00743A9C" w:rsidP="00743A9C">
      <w:pPr>
        <w:pStyle w:val="Heading1"/>
        <w:widowControl w:val="0"/>
        <w:numPr>
          <w:ilvl w:val="0"/>
          <w:numId w:val="40"/>
        </w:numPr>
        <w:spacing w:before="120" w:after="120"/>
        <w:rPr>
          <w:rFonts w:cs="Arial"/>
          <w:b w:val="0"/>
          <w:sz w:val="24"/>
          <w:szCs w:val="28"/>
        </w:rPr>
      </w:pPr>
      <w:r w:rsidRPr="00743A9C">
        <w:rPr>
          <w:rFonts w:cs="Arial"/>
          <w:b w:val="0"/>
          <w:sz w:val="24"/>
          <w:szCs w:val="28"/>
        </w:rPr>
        <w:t xml:space="preserve">Supporting Team Leaders and Managers in ensuring specific professional knowledge and updates are maintained both within the multi-disciplinary team and out with to the service users and members of the Council. </w:t>
      </w:r>
    </w:p>
    <w:p w14:paraId="29007E04" w14:textId="12EF151B"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6477EC7F" w14:textId="2BA7AA26" w:rsidR="00743A9C" w:rsidRPr="00743A9C" w:rsidRDefault="00743A9C" w:rsidP="00A05186">
      <w:pPr>
        <w:pStyle w:val="Heading2"/>
        <w:widowControl w:val="0"/>
        <w:numPr>
          <w:ilvl w:val="0"/>
          <w:numId w:val="45"/>
        </w:numPr>
        <w:spacing w:before="120" w:after="120"/>
        <w:rPr>
          <w:rFonts w:cs="Arial"/>
          <w:b w:val="0"/>
          <w:sz w:val="24"/>
          <w:szCs w:val="28"/>
        </w:rPr>
      </w:pPr>
      <w:r w:rsidRPr="00743A9C">
        <w:rPr>
          <w:rFonts w:cs="Arial"/>
          <w:b w:val="0"/>
          <w:sz w:val="24"/>
          <w:szCs w:val="28"/>
        </w:rPr>
        <w:t>The preparation, review, monitoring and implementation of the relevant policy document production, including:</w:t>
      </w:r>
    </w:p>
    <w:p w14:paraId="67B8B2CE" w14:textId="7CA17F8E" w:rsidR="00743A9C" w:rsidRPr="00743A9C" w:rsidRDefault="00743A9C" w:rsidP="00743A9C">
      <w:pPr>
        <w:numPr>
          <w:ilvl w:val="0"/>
          <w:numId w:val="41"/>
        </w:numPr>
        <w:rPr>
          <w:color w:val="000000"/>
          <w:szCs w:val="24"/>
        </w:rPr>
      </w:pPr>
      <w:r w:rsidRPr="00743A9C">
        <w:rPr>
          <w:szCs w:val="24"/>
        </w:rPr>
        <w:lastRenderedPageBreak/>
        <w:t xml:space="preserve">Development of statutory and related </w:t>
      </w:r>
      <w:r>
        <w:rPr>
          <w:szCs w:val="24"/>
        </w:rPr>
        <w:t>d</w:t>
      </w:r>
      <w:r w:rsidRPr="00743A9C">
        <w:rPr>
          <w:szCs w:val="24"/>
        </w:rPr>
        <w:t>ocuments</w:t>
      </w:r>
      <w:r>
        <w:rPr>
          <w:szCs w:val="24"/>
        </w:rPr>
        <w:t>;</w:t>
      </w:r>
    </w:p>
    <w:p w14:paraId="33B06D8A" w14:textId="77777777" w:rsidR="00743A9C" w:rsidRPr="00743A9C" w:rsidRDefault="00743A9C" w:rsidP="00743A9C">
      <w:pPr>
        <w:numPr>
          <w:ilvl w:val="0"/>
          <w:numId w:val="41"/>
        </w:numPr>
        <w:rPr>
          <w:color w:val="000000"/>
          <w:szCs w:val="24"/>
        </w:rPr>
      </w:pPr>
      <w:r w:rsidRPr="00743A9C">
        <w:rPr>
          <w:color w:val="000000"/>
          <w:szCs w:val="24"/>
        </w:rPr>
        <w:t>Delivering the statutory requirements of policy production;</w:t>
      </w:r>
    </w:p>
    <w:p w14:paraId="126725C5" w14:textId="601B02C5" w:rsidR="00743A9C" w:rsidRPr="00743A9C" w:rsidRDefault="00743A9C" w:rsidP="00743A9C">
      <w:pPr>
        <w:numPr>
          <w:ilvl w:val="0"/>
          <w:numId w:val="41"/>
        </w:numPr>
        <w:rPr>
          <w:color w:val="000000"/>
          <w:szCs w:val="24"/>
        </w:rPr>
      </w:pPr>
      <w:r w:rsidRPr="00743A9C">
        <w:rPr>
          <w:color w:val="000000"/>
          <w:szCs w:val="24"/>
        </w:rPr>
        <w:t>Developing advice and guidance on the operation and interpretation of policies and procedures</w:t>
      </w:r>
      <w:r>
        <w:rPr>
          <w:color w:val="000000"/>
          <w:szCs w:val="24"/>
        </w:rPr>
        <w:t>;</w:t>
      </w:r>
    </w:p>
    <w:p w14:paraId="7486BE61" w14:textId="26D9725A" w:rsidR="00743A9C" w:rsidRPr="00A05186" w:rsidRDefault="00743A9C" w:rsidP="00A05186">
      <w:pPr>
        <w:numPr>
          <w:ilvl w:val="0"/>
          <w:numId w:val="41"/>
        </w:numPr>
        <w:rPr>
          <w:color w:val="000000"/>
          <w:szCs w:val="24"/>
        </w:rPr>
      </w:pPr>
      <w:r w:rsidRPr="00743A9C">
        <w:rPr>
          <w:color w:val="000000"/>
          <w:szCs w:val="24"/>
        </w:rPr>
        <w:t>Developing and monitoring research to ensure joined up thinking across the service team</w:t>
      </w:r>
      <w:r>
        <w:rPr>
          <w:color w:val="000000"/>
          <w:szCs w:val="24"/>
        </w:rPr>
        <w:t>.</w:t>
      </w:r>
    </w:p>
    <w:p w14:paraId="70427570" w14:textId="77777777" w:rsidR="00743A9C" w:rsidRPr="00743A9C" w:rsidRDefault="00743A9C" w:rsidP="00A05186">
      <w:pPr>
        <w:pStyle w:val="Heading2"/>
        <w:widowControl w:val="0"/>
        <w:numPr>
          <w:ilvl w:val="0"/>
          <w:numId w:val="41"/>
        </w:numPr>
        <w:tabs>
          <w:tab w:val="clear" w:pos="1440"/>
          <w:tab w:val="num" w:pos="709"/>
        </w:tabs>
        <w:spacing w:before="120" w:after="120"/>
        <w:ind w:left="709" w:hanging="425"/>
        <w:rPr>
          <w:rFonts w:cs="Arial"/>
          <w:b w:val="0"/>
          <w:sz w:val="24"/>
        </w:rPr>
      </w:pPr>
      <w:r w:rsidRPr="00743A9C">
        <w:rPr>
          <w:rFonts w:cs="Arial"/>
          <w:b w:val="0"/>
          <w:sz w:val="24"/>
        </w:rPr>
        <w:t>The contribute to the development and implementation of major and strategic projects including:</w:t>
      </w:r>
    </w:p>
    <w:p w14:paraId="40A04099" w14:textId="5A372EFF" w:rsidR="00743A9C" w:rsidRPr="00743A9C" w:rsidRDefault="00743A9C" w:rsidP="00743A9C">
      <w:pPr>
        <w:numPr>
          <w:ilvl w:val="0"/>
          <w:numId w:val="42"/>
        </w:numPr>
        <w:rPr>
          <w:szCs w:val="24"/>
        </w:rPr>
      </w:pPr>
      <w:r w:rsidRPr="00743A9C">
        <w:rPr>
          <w:szCs w:val="24"/>
        </w:rPr>
        <w:t>Town centre plans, housing renewal programmes, transport strategies, mixed use and economic priorities</w:t>
      </w:r>
      <w:r>
        <w:rPr>
          <w:szCs w:val="24"/>
        </w:rPr>
        <w:t>;</w:t>
      </w:r>
    </w:p>
    <w:p w14:paraId="5EDB119C" w14:textId="77777777" w:rsidR="00743A9C" w:rsidRPr="00743A9C" w:rsidRDefault="00743A9C" w:rsidP="00743A9C">
      <w:pPr>
        <w:numPr>
          <w:ilvl w:val="0"/>
          <w:numId w:val="42"/>
        </w:numPr>
        <w:rPr>
          <w:szCs w:val="24"/>
        </w:rPr>
      </w:pPr>
      <w:r w:rsidRPr="00743A9C">
        <w:rPr>
          <w:szCs w:val="24"/>
        </w:rPr>
        <w:t>Preparing briefings and guidance for the development of complex sites and strategies.</w:t>
      </w:r>
    </w:p>
    <w:p w14:paraId="153F7A52" w14:textId="2C760E65" w:rsidR="00743A9C" w:rsidRPr="00743A9C" w:rsidRDefault="00743A9C" w:rsidP="00A05186">
      <w:pPr>
        <w:pStyle w:val="Heading2"/>
        <w:widowControl w:val="0"/>
        <w:numPr>
          <w:ilvl w:val="0"/>
          <w:numId w:val="42"/>
        </w:numPr>
        <w:tabs>
          <w:tab w:val="clear" w:pos="1440"/>
          <w:tab w:val="num" w:pos="709"/>
        </w:tabs>
        <w:spacing w:before="120" w:after="120"/>
        <w:ind w:hanging="1156"/>
        <w:rPr>
          <w:rFonts w:cs="Arial"/>
          <w:b w:val="0"/>
          <w:sz w:val="24"/>
          <w:szCs w:val="28"/>
        </w:rPr>
      </w:pPr>
      <w:r w:rsidRPr="00743A9C">
        <w:rPr>
          <w:rFonts w:cs="Arial"/>
          <w:b w:val="0"/>
          <w:color w:val="000000"/>
          <w:sz w:val="24"/>
          <w:szCs w:val="28"/>
        </w:rPr>
        <w:t>Deliver an effective policy framework to steer, advi</w:t>
      </w:r>
      <w:r>
        <w:rPr>
          <w:rFonts w:cs="Arial"/>
          <w:b w:val="0"/>
          <w:color w:val="000000"/>
          <w:sz w:val="24"/>
          <w:szCs w:val="28"/>
        </w:rPr>
        <w:t>s</w:t>
      </w:r>
      <w:r w:rsidRPr="00743A9C">
        <w:rPr>
          <w:rFonts w:cs="Arial"/>
          <w:b w:val="0"/>
          <w:color w:val="000000"/>
          <w:sz w:val="24"/>
          <w:szCs w:val="28"/>
        </w:rPr>
        <w:t>e and influence development, for:-</w:t>
      </w:r>
    </w:p>
    <w:p w14:paraId="3F445DCD" w14:textId="782F2724" w:rsidR="00743A9C" w:rsidRPr="00743A9C" w:rsidRDefault="00743A9C" w:rsidP="00743A9C">
      <w:pPr>
        <w:numPr>
          <w:ilvl w:val="0"/>
          <w:numId w:val="43"/>
        </w:numPr>
        <w:rPr>
          <w:szCs w:val="24"/>
        </w:rPr>
      </w:pPr>
      <w:r w:rsidRPr="00743A9C">
        <w:rPr>
          <w:szCs w:val="24"/>
        </w:rPr>
        <w:t>NELEP</w:t>
      </w:r>
      <w:r>
        <w:rPr>
          <w:szCs w:val="24"/>
        </w:rPr>
        <w:t>;</w:t>
      </w:r>
    </w:p>
    <w:p w14:paraId="3CCF5C49" w14:textId="43FD84E4" w:rsidR="00743A9C" w:rsidRPr="00743A9C" w:rsidRDefault="00743A9C" w:rsidP="00743A9C">
      <w:pPr>
        <w:numPr>
          <w:ilvl w:val="0"/>
          <w:numId w:val="43"/>
        </w:numPr>
        <w:rPr>
          <w:szCs w:val="24"/>
        </w:rPr>
      </w:pPr>
      <w:r w:rsidRPr="00743A9C">
        <w:rPr>
          <w:szCs w:val="24"/>
        </w:rPr>
        <w:t>Development Management and as part of the Development Team Approach</w:t>
      </w:r>
      <w:r>
        <w:rPr>
          <w:szCs w:val="24"/>
        </w:rPr>
        <w:t>;</w:t>
      </w:r>
    </w:p>
    <w:p w14:paraId="7A143C0D" w14:textId="6FDFFF8F" w:rsidR="00743A9C" w:rsidRPr="00743A9C" w:rsidRDefault="00743A9C" w:rsidP="00743A9C">
      <w:pPr>
        <w:numPr>
          <w:ilvl w:val="0"/>
          <w:numId w:val="43"/>
        </w:numPr>
        <w:rPr>
          <w:szCs w:val="24"/>
        </w:rPr>
      </w:pPr>
      <w:r w:rsidRPr="00743A9C">
        <w:rPr>
          <w:szCs w:val="24"/>
        </w:rPr>
        <w:t>Local Councils and Area Action Partnerships</w:t>
      </w:r>
      <w:r>
        <w:rPr>
          <w:szCs w:val="24"/>
        </w:rPr>
        <w:t>;</w:t>
      </w:r>
    </w:p>
    <w:p w14:paraId="7550AF43" w14:textId="7F5BFDE4" w:rsidR="00743A9C" w:rsidRPr="00743A9C" w:rsidRDefault="00743A9C" w:rsidP="00743A9C">
      <w:pPr>
        <w:numPr>
          <w:ilvl w:val="0"/>
          <w:numId w:val="43"/>
        </w:numPr>
        <w:rPr>
          <w:szCs w:val="24"/>
        </w:rPr>
      </w:pPr>
      <w:r w:rsidRPr="00743A9C">
        <w:rPr>
          <w:szCs w:val="24"/>
        </w:rPr>
        <w:t>Members of the public, developers and other stakeholders</w:t>
      </w:r>
      <w:r>
        <w:rPr>
          <w:szCs w:val="24"/>
        </w:rPr>
        <w:t>;</w:t>
      </w:r>
    </w:p>
    <w:p w14:paraId="336096F3" w14:textId="77777777" w:rsidR="00743A9C" w:rsidRPr="00743A9C" w:rsidRDefault="00743A9C" w:rsidP="00743A9C">
      <w:pPr>
        <w:numPr>
          <w:ilvl w:val="0"/>
          <w:numId w:val="43"/>
        </w:numPr>
        <w:rPr>
          <w:szCs w:val="24"/>
        </w:rPr>
      </w:pPr>
      <w:r w:rsidRPr="00743A9C">
        <w:rPr>
          <w:szCs w:val="24"/>
        </w:rPr>
        <w:t>The Sustainable Communities Plan; and other plans and strategies.</w:t>
      </w:r>
    </w:p>
    <w:p w14:paraId="795CA862" w14:textId="77777777" w:rsidR="00743A9C" w:rsidRDefault="00743A9C" w:rsidP="00743A9C">
      <w:pPr>
        <w:pStyle w:val="Heading2"/>
        <w:widowControl w:val="0"/>
        <w:numPr>
          <w:ilvl w:val="1"/>
          <w:numId w:val="0"/>
        </w:numPr>
        <w:spacing w:after="0"/>
        <w:ind w:left="709"/>
        <w:rPr>
          <w:rFonts w:cs="Arial"/>
          <w:b w:val="0"/>
          <w:color w:val="000000"/>
          <w:sz w:val="24"/>
          <w:szCs w:val="28"/>
        </w:rPr>
      </w:pPr>
    </w:p>
    <w:p w14:paraId="1B3B3D4E" w14:textId="77777777"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Responding to consultations on national policy and strategies, and the plans and strategies of neighbouring authorities</w:t>
      </w:r>
      <w:r>
        <w:rPr>
          <w:rFonts w:cs="Arial"/>
          <w:b w:val="0"/>
          <w:color w:val="000000"/>
          <w:sz w:val="24"/>
          <w:szCs w:val="28"/>
        </w:rPr>
        <w:t>.</w:t>
      </w:r>
    </w:p>
    <w:p w14:paraId="1B8BBAA0" w14:textId="06A939D5" w:rsidR="00743A9C" w:rsidRPr="00743A9C" w:rsidRDefault="00743A9C" w:rsidP="00A05186">
      <w:pPr>
        <w:pStyle w:val="Heading2"/>
        <w:widowControl w:val="0"/>
        <w:numPr>
          <w:ilvl w:val="1"/>
          <w:numId w:val="0"/>
        </w:numPr>
        <w:spacing w:after="0"/>
        <w:ind w:left="709" w:hanging="425"/>
        <w:rPr>
          <w:rFonts w:cs="Arial"/>
          <w:b w:val="0"/>
          <w:color w:val="000000"/>
          <w:sz w:val="24"/>
          <w:szCs w:val="28"/>
        </w:rPr>
      </w:pPr>
    </w:p>
    <w:p w14:paraId="5A835780" w14:textId="4AAB9D4C"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Research, monitor, evaluate and maintain an up to date evidence base relevant to plan preparation and to other corporate plans and strategies.</w:t>
      </w:r>
    </w:p>
    <w:p w14:paraId="34BE3CC9" w14:textId="77777777" w:rsidR="00743A9C" w:rsidRPr="00743A9C" w:rsidRDefault="00743A9C" w:rsidP="00A05186">
      <w:pPr>
        <w:ind w:left="709" w:hanging="425"/>
      </w:pPr>
    </w:p>
    <w:p w14:paraId="768E6845" w14:textId="77777777"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Provide advice and guidance for members of the Council; to prepare reports for consideration by the Council and represent the Council on outside bodies and partnerships as appropriate and at Public inquiries.</w:t>
      </w:r>
      <w:r>
        <w:rPr>
          <w:rFonts w:cs="Arial"/>
          <w:b w:val="0"/>
          <w:color w:val="000000"/>
          <w:sz w:val="24"/>
          <w:szCs w:val="28"/>
        </w:rPr>
        <w:t xml:space="preserve"> </w:t>
      </w:r>
    </w:p>
    <w:p w14:paraId="36D79C99" w14:textId="77777777" w:rsidR="00743A9C" w:rsidRDefault="00743A9C" w:rsidP="00A05186">
      <w:pPr>
        <w:pStyle w:val="Heading2"/>
        <w:widowControl w:val="0"/>
        <w:numPr>
          <w:ilvl w:val="1"/>
          <w:numId w:val="0"/>
        </w:numPr>
        <w:spacing w:after="0"/>
        <w:ind w:left="709" w:hanging="425"/>
        <w:rPr>
          <w:rFonts w:cs="Arial"/>
          <w:b w:val="0"/>
          <w:color w:val="000000"/>
          <w:sz w:val="24"/>
          <w:szCs w:val="28"/>
        </w:rPr>
      </w:pPr>
    </w:p>
    <w:p w14:paraId="7BC0BF5C" w14:textId="089F767F"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To represent the Service on internal operational groups and structures.</w:t>
      </w:r>
    </w:p>
    <w:p w14:paraId="6891A29A" w14:textId="77777777" w:rsidR="00743A9C" w:rsidRPr="00743A9C" w:rsidRDefault="00743A9C" w:rsidP="00A05186">
      <w:pPr>
        <w:ind w:left="709" w:hanging="425"/>
      </w:pPr>
    </w:p>
    <w:p w14:paraId="2C7A21E9" w14:textId="3617DE30"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Monitor and evaluate the effective delivery of policy including delivery to ensure consistency of approach and application across the authority.</w:t>
      </w:r>
    </w:p>
    <w:p w14:paraId="4CB3B506" w14:textId="77777777" w:rsidR="00743A9C" w:rsidRPr="00743A9C" w:rsidRDefault="00743A9C" w:rsidP="00A05186">
      <w:pPr>
        <w:ind w:left="709" w:hanging="425"/>
      </w:pPr>
    </w:p>
    <w:p w14:paraId="6473BA4A" w14:textId="25347C00" w:rsidR="00743A9C" w:rsidRDefault="00743A9C" w:rsidP="00A05186">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 xml:space="preserve">To engage with public, including Local Councils, community groups, stakeholders and Area Action Partnerships in developing policy and to further the interests of the service. </w:t>
      </w:r>
    </w:p>
    <w:p w14:paraId="6985D727" w14:textId="77777777" w:rsidR="00743A9C" w:rsidRPr="00743A9C" w:rsidRDefault="00743A9C" w:rsidP="00A05186">
      <w:pPr>
        <w:ind w:left="709" w:hanging="425"/>
      </w:pPr>
    </w:p>
    <w:p w14:paraId="46DD6582" w14:textId="1C064FA9" w:rsidR="00743A9C" w:rsidRPr="00A05186" w:rsidRDefault="00743A9C" w:rsidP="00743A9C">
      <w:pPr>
        <w:pStyle w:val="Heading2"/>
        <w:widowControl w:val="0"/>
        <w:numPr>
          <w:ilvl w:val="0"/>
          <w:numId w:val="43"/>
        </w:numPr>
        <w:tabs>
          <w:tab w:val="clear" w:pos="1440"/>
        </w:tabs>
        <w:spacing w:after="0"/>
        <w:ind w:left="709" w:hanging="425"/>
        <w:rPr>
          <w:rFonts w:cs="Arial"/>
          <w:b w:val="0"/>
          <w:color w:val="000000"/>
          <w:sz w:val="24"/>
          <w:szCs w:val="28"/>
        </w:rPr>
      </w:pPr>
      <w:r w:rsidRPr="00743A9C">
        <w:rPr>
          <w:rFonts w:cs="Arial"/>
          <w:b w:val="0"/>
          <w:color w:val="000000"/>
          <w:sz w:val="24"/>
          <w:szCs w:val="28"/>
        </w:rPr>
        <w:t>To ensure that the service performs at the highest and most efficient level and meets targets as set nationally and locally and that service improvement is continual.</w:t>
      </w:r>
    </w:p>
    <w:p w14:paraId="3B257E7A" w14:textId="2871F3DA" w:rsidR="00C06FCC"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innovative and empowered. Understand the operational impact of transformational </w:t>
      </w:r>
      <w:r>
        <w:rPr>
          <w:rFonts w:cs="Arial"/>
          <w:szCs w:val="24"/>
        </w:rPr>
        <w:lastRenderedPageBreak/>
        <w:t>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743A9C">
        <w:trPr>
          <w:trHeight w:val="1115"/>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C0A556" w14:textId="77777777" w:rsidR="00743A9C" w:rsidRPr="00743A9C" w:rsidRDefault="00743A9C" w:rsidP="00743A9C">
            <w:pPr>
              <w:pStyle w:val="ListParagraph"/>
              <w:ind w:left="360"/>
              <w:rPr>
                <w:noProof/>
                <w:sz w:val="22"/>
                <w:szCs w:val="20"/>
                <w:lang w:eastAsia="en-GB"/>
              </w:rPr>
            </w:pPr>
          </w:p>
          <w:p w14:paraId="2D93AB16" w14:textId="77777777" w:rsidR="00743A9C" w:rsidRPr="0055034F" w:rsidRDefault="00743A9C" w:rsidP="00743A9C">
            <w:pPr>
              <w:numPr>
                <w:ilvl w:val="0"/>
                <w:numId w:val="21"/>
              </w:numPr>
              <w:rPr>
                <w:sz w:val="22"/>
              </w:rPr>
            </w:pPr>
            <w:r w:rsidRPr="0055034F">
              <w:rPr>
                <w:sz w:val="22"/>
              </w:rPr>
              <w:t xml:space="preserve">Educated to Degree level or equivalent in a relevant discipline. </w:t>
            </w:r>
          </w:p>
          <w:p w14:paraId="6CFF7549" w14:textId="05BEA5FE" w:rsidR="00743A9C" w:rsidRPr="00743A9C" w:rsidRDefault="00743A9C" w:rsidP="00743A9C">
            <w:pPr>
              <w:pStyle w:val="ListParagraph"/>
              <w:numPr>
                <w:ilvl w:val="0"/>
                <w:numId w:val="21"/>
              </w:numPr>
              <w:rPr>
                <w:noProof/>
                <w:sz w:val="22"/>
                <w:szCs w:val="20"/>
                <w:lang w:eastAsia="en-GB"/>
              </w:rPr>
            </w:pPr>
            <w:r w:rsidRPr="00743A9C">
              <w:rPr>
                <w:sz w:val="22"/>
              </w:rPr>
              <w:t>Professional qualification</w:t>
            </w:r>
            <w:r>
              <w:rPr>
                <w:sz w:val="22"/>
              </w:rPr>
              <w:t>.</w:t>
            </w:r>
          </w:p>
        </w:tc>
        <w:tc>
          <w:tcPr>
            <w:tcW w:w="4961" w:type="dxa"/>
          </w:tcPr>
          <w:p w14:paraId="511DE800" w14:textId="77777777" w:rsidR="00845787" w:rsidRPr="00743A9C" w:rsidRDefault="00845787" w:rsidP="00743A9C">
            <w:pPr>
              <w:pStyle w:val="ListParagraph"/>
              <w:ind w:left="360"/>
              <w:rPr>
                <w:noProof/>
                <w:sz w:val="22"/>
                <w:szCs w:val="20"/>
                <w:lang w:eastAsia="en-GB"/>
              </w:rPr>
            </w:pPr>
          </w:p>
          <w:p w14:paraId="035A39D2" w14:textId="77777777" w:rsidR="00743A9C" w:rsidRPr="0055034F" w:rsidRDefault="00743A9C" w:rsidP="00743A9C">
            <w:pPr>
              <w:numPr>
                <w:ilvl w:val="0"/>
                <w:numId w:val="21"/>
              </w:numPr>
              <w:rPr>
                <w:sz w:val="22"/>
              </w:rPr>
            </w:pPr>
            <w:r w:rsidRPr="0055034F">
              <w:rPr>
                <w:sz w:val="22"/>
              </w:rPr>
              <w:t>Evidence of continuing professional development.</w:t>
            </w:r>
          </w:p>
          <w:p w14:paraId="3768DD65" w14:textId="77777777" w:rsidR="00743A9C" w:rsidRPr="0055034F" w:rsidRDefault="00743A9C" w:rsidP="00743A9C">
            <w:pPr>
              <w:numPr>
                <w:ilvl w:val="0"/>
                <w:numId w:val="21"/>
              </w:numPr>
              <w:rPr>
                <w:sz w:val="22"/>
              </w:rPr>
            </w:pPr>
            <w:r w:rsidRPr="0055034F">
              <w:rPr>
                <w:sz w:val="22"/>
              </w:rPr>
              <w:t>Management or equivalent qualification.</w:t>
            </w:r>
          </w:p>
          <w:p w14:paraId="7521A968" w14:textId="21DDB2B7" w:rsidR="00743A9C" w:rsidRPr="00743A9C" w:rsidRDefault="00743A9C" w:rsidP="00743A9C">
            <w:pPr>
              <w:rPr>
                <w:noProof/>
                <w:sz w:val="22"/>
                <w:szCs w:val="20"/>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88F56B1" w14:textId="77777777" w:rsidR="00743A9C" w:rsidRPr="00743A9C" w:rsidRDefault="00743A9C" w:rsidP="00743A9C">
            <w:pPr>
              <w:pStyle w:val="ListParagraph"/>
              <w:ind w:left="360"/>
              <w:rPr>
                <w:noProof/>
                <w:sz w:val="22"/>
                <w:szCs w:val="20"/>
                <w:lang w:eastAsia="en-GB"/>
              </w:rPr>
            </w:pPr>
          </w:p>
          <w:p w14:paraId="5DFDA3AF" w14:textId="77777777" w:rsidR="00743A9C" w:rsidRPr="0055034F" w:rsidRDefault="00743A9C" w:rsidP="00743A9C">
            <w:pPr>
              <w:widowControl w:val="0"/>
              <w:numPr>
                <w:ilvl w:val="0"/>
                <w:numId w:val="21"/>
              </w:numPr>
              <w:tabs>
                <w:tab w:val="left" w:pos="432"/>
              </w:tabs>
              <w:suppressAutoHyphens/>
              <w:rPr>
                <w:sz w:val="22"/>
              </w:rPr>
            </w:pPr>
            <w:r w:rsidRPr="0055034F">
              <w:rPr>
                <w:sz w:val="22"/>
              </w:rPr>
              <w:t>Significant experience in the production, implementation and monitoring of statutory plans.</w:t>
            </w:r>
          </w:p>
          <w:p w14:paraId="667D532E" w14:textId="77777777" w:rsidR="00743A9C" w:rsidRPr="0055034F" w:rsidRDefault="00743A9C" w:rsidP="00743A9C">
            <w:pPr>
              <w:widowControl w:val="0"/>
              <w:numPr>
                <w:ilvl w:val="0"/>
                <w:numId w:val="21"/>
              </w:numPr>
              <w:suppressAutoHyphens/>
              <w:rPr>
                <w:sz w:val="22"/>
              </w:rPr>
            </w:pPr>
            <w:r w:rsidRPr="0055034F">
              <w:rPr>
                <w:sz w:val="22"/>
              </w:rPr>
              <w:t>Experience in the commissioning, collection and analysis of statistical and other evidence relating to policy.</w:t>
            </w:r>
          </w:p>
          <w:p w14:paraId="70ECE70C" w14:textId="77777777" w:rsidR="00743A9C" w:rsidRPr="0055034F" w:rsidRDefault="00743A9C" w:rsidP="00743A9C">
            <w:pPr>
              <w:widowControl w:val="0"/>
              <w:numPr>
                <w:ilvl w:val="0"/>
                <w:numId w:val="21"/>
              </w:numPr>
              <w:tabs>
                <w:tab w:val="left" w:pos="432"/>
              </w:tabs>
              <w:suppressAutoHyphens/>
              <w:rPr>
                <w:sz w:val="22"/>
              </w:rPr>
            </w:pPr>
            <w:r w:rsidRPr="0055034F">
              <w:rPr>
                <w:sz w:val="22"/>
              </w:rPr>
              <w:t xml:space="preserve">Experience in public inquiries and/or public consultation. </w:t>
            </w:r>
          </w:p>
          <w:p w14:paraId="4B68A14F" w14:textId="77777777" w:rsidR="00743A9C" w:rsidRPr="0055034F" w:rsidRDefault="00743A9C" w:rsidP="00743A9C">
            <w:pPr>
              <w:widowControl w:val="0"/>
              <w:numPr>
                <w:ilvl w:val="0"/>
                <w:numId w:val="21"/>
              </w:numPr>
              <w:tabs>
                <w:tab w:val="left" w:pos="432"/>
              </w:tabs>
              <w:suppressAutoHyphens/>
              <w:rPr>
                <w:sz w:val="22"/>
              </w:rPr>
            </w:pPr>
            <w:r w:rsidRPr="0055034F">
              <w:rPr>
                <w:sz w:val="22"/>
              </w:rPr>
              <w:t>managerial experience with high levels of accountability and autonomy.</w:t>
            </w:r>
          </w:p>
          <w:p w14:paraId="6590DE73" w14:textId="77777777" w:rsidR="00743A9C" w:rsidRPr="00743A9C" w:rsidRDefault="00743A9C" w:rsidP="00743A9C">
            <w:pPr>
              <w:pStyle w:val="ListParagraph"/>
              <w:numPr>
                <w:ilvl w:val="0"/>
                <w:numId w:val="21"/>
              </w:numPr>
              <w:rPr>
                <w:noProof/>
                <w:sz w:val="22"/>
                <w:szCs w:val="20"/>
                <w:lang w:eastAsia="en-GB"/>
              </w:rPr>
            </w:pPr>
            <w:r w:rsidRPr="00743A9C">
              <w:rPr>
                <w:sz w:val="22"/>
              </w:rPr>
              <w:t>Experienced in budgetary and financial management and monitoring.</w:t>
            </w:r>
          </w:p>
          <w:p w14:paraId="0D8B1B05" w14:textId="7DF2C588" w:rsidR="00743A9C" w:rsidRPr="00743A9C" w:rsidRDefault="00743A9C" w:rsidP="00A05186">
            <w:pPr>
              <w:pStyle w:val="ListParagraph"/>
              <w:ind w:left="360"/>
              <w:rPr>
                <w:noProof/>
                <w:sz w:val="22"/>
                <w:szCs w:val="20"/>
                <w:lang w:eastAsia="en-GB"/>
              </w:rPr>
            </w:pPr>
          </w:p>
        </w:tc>
        <w:tc>
          <w:tcPr>
            <w:tcW w:w="4961" w:type="dxa"/>
          </w:tcPr>
          <w:p w14:paraId="465302A9" w14:textId="77777777" w:rsidR="00BB320B" w:rsidRPr="009D4904" w:rsidRDefault="00BB320B" w:rsidP="00A05186">
            <w:pPr>
              <w:pStyle w:val="ListParagraph"/>
              <w:ind w:left="360"/>
              <w:rPr>
                <w:noProof/>
                <w:sz w:val="22"/>
                <w:szCs w:val="20"/>
                <w:lang w:eastAsia="en-GB"/>
              </w:rPr>
            </w:pPr>
          </w:p>
          <w:p w14:paraId="51365120" w14:textId="77777777" w:rsidR="00743A9C" w:rsidRPr="0055034F" w:rsidRDefault="00743A9C" w:rsidP="00743A9C">
            <w:pPr>
              <w:numPr>
                <w:ilvl w:val="0"/>
                <w:numId w:val="21"/>
              </w:numPr>
              <w:rPr>
                <w:sz w:val="22"/>
              </w:rPr>
            </w:pPr>
            <w:r w:rsidRPr="0055034F">
              <w:rPr>
                <w:sz w:val="22"/>
              </w:rPr>
              <w:t>Experience at a regional level.</w:t>
            </w:r>
          </w:p>
          <w:p w14:paraId="696A7AF3" w14:textId="2BD321C0" w:rsidR="009D4904" w:rsidRPr="00743A9C" w:rsidRDefault="00743A9C" w:rsidP="00743A9C">
            <w:pPr>
              <w:pStyle w:val="ListParagraph"/>
              <w:numPr>
                <w:ilvl w:val="0"/>
                <w:numId w:val="21"/>
              </w:numPr>
              <w:rPr>
                <w:noProof/>
                <w:sz w:val="22"/>
                <w:szCs w:val="20"/>
                <w:lang w:eastAsia="en-GB"/>
              </w:rPr>
            </w:pPr>
            <w:r w:rsidRPr="00743A9C">
              <w:rPr>
                <w:sz w:val="22"/>
              </w:rPr>
              <w:t>Management of change and team development.</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D543F79" w14:textId="77777777" w:rsidR="009D4904" w:rsidRPr="00743A9C" w:rsidRDefault="009D4904" w:rsidP="00743A9C">
            <w:pPr>
              <w:pStyle w:val="ListParagraph"/>
              <w:widowControl w:val="0"/>
              <w:tabs>
                <w:tab w:val="left" w:pos="432"/>
              </w:tabs>
              <w:suppressAutoHyphens/>
              <w:ind w:left="360"/>
              <w:rPr>
                <w:noProof/>
                <w:sz w:val="22"/>
                <w:szCs w:val="20"/>
                <w:lang w:eastAsia="en-GB"/>
              </w:rPr>
            </w:pPr>
          </w:p>
          <w:p w14:paraId="24140131" w14:textId="77777777" w:rsidR="00743A9C" w:rsidRPr="0055034F" w:rsidRDefault="00743A9C" w:rsidP="00743A9C">
            <w:pPr>
              <w:widowControl w:val="0"/>
              <w:numPr>
                <w:ilvl w:val="0"/>
                <w:numId w:val="21"/>
              </w:numPr>
              <w:tabs>
                <w:tab w:val="left" w:pos="432"/>
              </w:tabs>
              <w:suppressAutoHyphens/>
              <w:rPr>
                <w:sz w:val="22"/>
              </w:rPr>
            </w:pPr>
            <w:r w:rsidRPr="0055034F">
              <w:rPr>
                <w:sz w:val="22"/>
              </w:rPr>
              <w:t>Excellent and up to date knowledge of relevant legislation and process/procedures.</w:t>
            </w:r>
          </w:p>
          <w:p w14:paraId="2E7E6E92" w14:textId="77777777" w:rsidR="00743A9C" w:rsidRPr="0055034F" w:rsidRDefault="00743A9C" w:rsidP="00743A9C">
            <w:pPr>
              <w:widowControl w:val="0"/>
              <w:numPr>
                <w:ilvl w:val="0"/>
                <w:numId w:val="21"/>
              </w:numPr>
              <w:tabs>
                <w:tab w:val="left" w:pos="432"/>
              </w:tabs>
              <w:suppressAutoHyphens/>
              <w:rPr>
                <w:sz w:val="22"/>
              </w:rPr>
            </w:pPr>
            <w:r w:rsidRPr="0055034F">
              <w:rPr>
                <w:sz w:val="22"/>
              </w:rPr>
              <w:t>Knowledge of relevant national, regional and local policy.</w:t>
            </w:r>
          </w:p>
          <w:p w14:paraId="4364B29A" w14:textId="77777777" w:rsidR="00743A9C" w:rsidRPr="0055034F" w:rsidRDefault="00743A9C" w:rsidP="00743A9C">
            <w:pPr>
              <w:widowControl w:val="0"/>
              <w:numPr>
                <w:ilvl w:val="0"/>
                <w:numId w:val="21"/>
              </w:numPr>
              <w:tabs>
                <w:tab w:val="left" w:pos="432"/>
              </w:tabs>
              <w:suppressAutoHyphens/>
              <w:rPr>
                <w:sz w:val="22"/>
              </w:rPr>
            </w:pPr>
            <w:r w:rsidRPr="0055034F">
              <w:rPr>
                <w:sz w:val="22"/>
              </w:rPr>
              <w:t>Excellent interpersonal skills, including the ability to communicate effectively, both orally and in writing, with a wide range of people from different backgrounds.</w:t>
            </w:r>
          </w:p>
          <w:p w14:paraId="09249670" w14:textId="77777777" w:rsidR="00743A9C" w:rsidRPr="0055034F" w:rsidRDefault="00743A9C" w:rsidP="00743A9C">
            <w:pPr>
              <w:widowControl w:val="0"/>
              <w:numPr>
                <w:ilvl w:val="0"/>
                <w:numId w:val="21"/>
              </w:numPr>
              <w:tabs>
                <w:tab w:val="left" w:pos="432"/>
              </w:tabs>
              <w:suppressAutoHyphens/>
              <w:rPr>
                <w:sz w:val="22"/>
              </w:rPr>
            </w:pPr>
            <w:r w:rsidRPr="0055034F">
              <w:rPr>
                <w:sz w:val="22"/>
              </w:rPr>
              <w:t>Commands of a wide range of communication skills, including listening, presenting information, facilitating group discussions and giving effective feedback in one-to-ones.</w:t>
            </w:r>
          </w:p>
          <w:p w14:paraId="5BAC0E05" w14:textId="77777777" w:rsidR="00743A9C" w:rsidRPr="0055034F" w:rsidRDefault="00743A9C" w:rsidP="00743A9C">
            <w:pPr>
              <w:widowControl w:val="0"/>
              <w:numPr>
                <w:ilvl w:val="0"/>
                <w:numId w:val="21"/>
              </w:numPr>
              <w:tabs>
                <w:tab w:val="left" w:pos="432"/>
              </w:tabs>
              <w:suppressAutoHyphens/>
              <w:rPr>
                <w:sz w:val="22"/>
              </w:rPr>
            </w:pPr>
            <w:r w:rsidRPr="0055034F">
              <w:rPr>
                <w:sz w:val="22"/>
              </w:rPr>
              <w:t>Ability to demonstrate customer orientated approach to service delivery.</w:t>
            </w:r>
          </w:p>
          <w:p w14:paraId="72A2ACA8" w14:textId="77777777" w:rsidR="00743A9C" w:rsidRPr="0055034F" w:rsidRDefault="00743A9C" w:rsidP="00743A9C">
            <w:pPr>
              <w:widowControl w:val="0"/>
              <w:numPr>
                <w:ilvl w:val="0"/>
                <w:numId w:val="21"/>
              </w:numPr>
              <w:tabs>
                <w:tab w:val="left" w:pos="432"/>
              </w:tabs>
              <w:suppressAutoHyphens/>
              <w:rPr>
                <w:sz w:val="22"/>
              </w:rPr>
            </w:pPr>
            <w:r w:rsidRPr="0055034F">
              <w:rPr>
                <w:sz w:val="22"/>
              </w:rPr>
              <w:t>Ability to establish excellent stakeholder relationships and to communicate effectively with a wide range of partners.</w:t>
            </w:r>
          </w:p>
          <w:p w14:paraId="21C09224" w14:textId="77777777" w:rsidR="00743A9C" w:rsidRPr="00743A9C" w:rsidRDefault="00743A9C" w:rsidP="00743A9C">
            <w:pPr>
              <w:pStyle w:val="ListParagraph"/>
              <w:widowControl w:val="0"/>
              <w:numPr>
                <w:ilvl w:val="0"/>
                <w:numId w:val="21"/>
              </w:numPr>
              <w:tabs>
                <w:tab w:val="left" w:pos="432"/>
              </w:tabs>
              <w:suppressAutoHyphens/>
              <w:rPr>
                <w:noProof/>
                <w:sz w:val="22"/>
                <w:szCs w:val="20"/>
                <w:lang w:eastAsia="en-GB"/>
              </w:rPr>
            </w:pPr>
            <w:r w:rsidRPr="00743A9C">
              <w:rPr>
                <w:sz w:val="22"/>
              </w:rPr>
              <w:t>Staff management skills</w:t>
            </w:r>
            <w:r>
              <w:rPr>
                <w:sz w:val="22"/>
              </w:rPr>
              <w:t>.</w:t>
            </w:r>
          </w:p>
          <w:p w14:paraId="41067EA4" w14:textId="761F16F4" w:rsidR="00743A9C" w:rsidRPr="00743A9C" w:rsidRDefault="00743A9C" w:rsidP="00743A9C">
            <w:pPr>
              <w:widowControl w:val="0"/>
              <w:tabs>
                <w:tab w:val="left" w:pos="432"/>
              </w:tabs>
              <w:suppressAutoHyphens/>
              <w:rPr>
                <w:noProof/>
                <w:sz w:val="22"/>
                <w:szCs w:val="20"/>
                <w:lang w:eastAsia="en-GB"/>
              </w:rPr>
            </w:pPr>
          </w:p>
        </w:tc>
        <w:tc>
          <w:tcPr>
            <w:tcW w:w="4961" w:type="dxa"/>
          </w:tcPr>
          <w:p w14:paraId="490B96D6" w14:textId="77777777" w:rsidR="00743A9C" w:rsidRPr="00743A9C" w:rsidRDefault="00743A9C" w:rsidP="00743A9C">
            <w:pPr>
              <w:pStyle w:val="ListParagraph"/>
              <w:ind w:left="360"/>
              <w:rPr>
                <w:noProof/>
                <w:sz w:val="22"/>
                <w:szCs w:val="20"/>
                <w:lang w:eastAsia="en-GB"/>
              </w:rPr>
            </w:pPr>
          </w:p>
          <w:p w14:paraId="702D2152" w14:textId="4687210C" w:rsidR="00743A9C" w:rsidRPr="00743A9C" w:rsidRDefault="00743A9C" w:rsidP="00743A9C">
            <w:pPr>
              <w:pStyle w:val="ListParagraph"/>
              <w:numPr>
                <w:ilvl w:val="0"/>
                <w:numId w:val="21"/>
              </w:numPr>
              <w:rPr>
                <w:noProof/>
                <w:sz w:val="22"/>
                <w:szCs w:val="20"/>
                <w:lang w:eastAsia="en-GB"/>
              </w:rPr>
            </w:pPr>
            <w:r w:rsidRPr="00743A9C">
              <w:rPr>
                <w:sz w:val="22"/>
              </w:rPr>
              <w:t>Project management and development.</w:t>
            </w:r>
          </w:p>
          <w:p w14:paraId="0E643E3A" w14:textId="77777777" w:rsidR="00743A9C" w:rsidRPr="0055034F" w:rsidRDefault="00743A9C" w:rsidP="00743A9C">
            <w:pPr>
              <w:numPr>
                <w:ilvl w:val="0"/>
                <w:numId w:val="21"/>
              </w:numPr>
              <w:rPr>
                <w:sz w:val="22"/>
              </w:rPr>
            </w:pPr>
            <w:r w:rsidRPr="0055034F">
              <w:rPr>
                <w:sz w:val="22"/>
              </w:rPr>
              <w:t>Familiarity with and ability to use relevant ICT infrastructure.</w:t>
            </w:r>
          </w:p>
          <w:p w14:paraId="36B3FF3A" w14:textId="77777777" w:rsidR="00743A9C" w:rsidRPr="0055034F" w:rsidRDefault="00743A9C" w:rsidP="00743A9C">
            <w:pPr>
              <w:numPr>
                <w:ilvl w:val="0"/>
                <w:numId w:val="21"/>
              </w:numPr>
              <w:rPr>
                <w:sz w:val="22"/>
              </w:rPr>
            </w:pPr>
            <w:r w:rsidRPr="0055034F">
              <w:rPr>
                <w:sz w:val="22"/>
              </w:rPr>
              <w:t>Ability to recognise key issues, identify problems and find, and implement, solutions.</w:t>
            </w:r>
          </w:p>
          <w:p w14:paraId="61E29774" w14:textId="32532AD7" w:rsidR="00743A9C" w:rsidRPr="00743A9C" w:rsidRDefault="00743A9C" w:rsidP="00743A9C">
            <w:pPr>
              <w:pStyle w:val="ListParagraph"/>
              <w:numPr>
                <w:ilvl w:val="0"/>
                <w:numId w:val="21"/>
              </w:numPr>
              <w:rPr>
                <w:noProof/>
                <w:sz w:val="22"/>
                <w:szCs w:val="20"/>
                <w:lang w:eastAsia="en-GB"/>
              </w:rPr>
            </w:pPr>
            <w:r w:rsidRPr="00743A9C">
              <w:rPr>
                <w:bCs/>
                <w:sz w:val="22"/>
              </w:rPr>
              <w:t>Strong business skills and financial</w:t>
            </w:r>
            <w:r w:rsidRPr="00743A9C">
              <w:rPr>
                <w:sz w:val="22"/>
              </w:rPr>
              <w:t xml:space="preserve"> judgement.</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2698C53" w14:textId="77777777" w:rsidR="00BB320B" w:rsidRPr="009D4904" w:rsidRDefault="00BB320B" w:rsidP="00743A9C">
            <w:pPr>
              <w:pStyle w:val="ListParagraph"/>
              <w:ind w:left="360"/>
              <w:rPr>
                <w:noProof/>
                <w:sz w:val="22"/>
                <w:szCs w:val="20"/>
                <w:lang w:eastAsia="en-GB"/>
              </w:rPr>
            </w:pPr>
          </w:p>
          <w:p w14:paraId="6DBA730A" w14:textId="427EBE59" w:rsidR="00743A9C" w:rsidRPr="0055034F" w:rsidRDefault="00743A9C" w:rsidP="00743A9C">
            <w:pPr>
              <w:widowControl w:val="0"/>
              <w:numPr>
                <w:ilvl w:val="0"/>
                <w:numId w:val="21"/>
              </w:numPr>
              <w:tabs>
                <w:tab w:val="left" w:pos="432"/>
              </w:tabs>
              <w:suppressAutoHyphens/>
              <w:rPr>
                <w:sz w:val="22"/>
              </w:rPr>
            </w:pPr>
            <w:r w:rsidRPr="0055034F">
              <w:rPr>
                <w:sz w:val="22"/>
              </w:rPr>
              <w:t>Out-going personality with enthusiasm and self</w:t>
            </w:r>
            <w:r>
              <w:rPr>
                <w:sz w:val="22"/>
              </w:rPr>
              <w:t>-</w:t>
            </w:r>
            <w:r w:rsidRPr="0055034F">
              <w:rPr>
                <w:sz w:val="22"/>
              </w:rPr>
              <w:t>motivation, and ability to lead and motivate.</w:t>
            </w:r>
          </w:p>
          <w:p w14:paraId="24DC3B39" w14:textId="77777777" w:rsidR="00743A9C" w:rsidRPr="0055034F" w:rsidRDefault="00743A9C" w:rsidP="00743A9C">
            <w:pPr>
              <w:widowControl w:val="0"/>
              <w:numPr>
                <w:ilvl w:val="0"/>
                <w:numId w:val="21"/>
              </w:numPr>
              <w:tabs>
                <w:tab w:val="left" w:pos="432"/>
              </w:tabs>
              <w:suppressAutoHyphens/>
              <w:rPr>
                <w:sz w:val="22"/>
              </w:rPr>
            </w:pPr>
            <w:r w:rsidRPr="0055034F">
              <w:rPr>
                <w:sz w:val="22"/>
              </w:rPr>
              <w:t>Willingness/ability to work on own initiative and/or as part of a team, maintaining high levels of integrity and discretion.</w:t>
            </w:r>
          </w:p>
          <w:p w14:paraId="2FD8C576" w14:textId="77777777" w:rsidR="00743A9C" w:rsidRPr="0055034F" w:rsidRDefault="00743A9C" w:rsidP="00743A9C">
            <w:pPr>
              <w:widowControl w:val="0"/>
              <w:numPr>
                <w:ilvl w:val="0"/>
                <w:numId w:val="21"/>
              </w:numPr>
              <w:tabs>
                <w:tab w:val="left" w:pos="432"/>
              </w:tabs>
              <w:suppressAutoHyphens/>
              <w:rPr>
                <w:sz w:val="22"/>
              </w:rPr>
            </w:pPr>
            <w:r w:rsidRPr="0055034F">
              <w:rPr>
                <w:sz w:val="22"/>
              </w:rPr>
              <w:t>Positive approach to customer care.</w:t>
            </w:r>
          </w:p>
          <w:p w14:paraId="2A1C0BD9" w14:textId="77777777" w:rsidR="00743A9C" w:rsidRPr="0055034F" w:rsidRDefault="00743A9C" w:rsidP="00743A9C">
            <w:pPr>
              <w:widowControl w:val="0"/>
              <w:numPr>
                <w:ilvl w:val="0"/>
                <w:numId w:val="21"/>
              </w:numPr>
              <w:tabs>
                <w:tab w:val="left" w:pos="432"/>
              </w:tabs>
              <w:suppressAutoHyphens/>
              <w:rPr>
                <w:sz w:val="22"/>
              </w:rPr>
            </w:pPr>
            <w:r w:rsidRPr="0055034F">
              <w:rPr>
                <w:sz w:val="22"/>
              </w:rPr>
              <w:t>Willingness to undertake flexible working arrangements to meet service and project requirements.</w:t>
            </w:r>
          </w:p>
          <w:p w14:paraId="10FF3E5B" w14:textId="77777777" w:rsidR="00743A9C" w:rsidRPr="0055034F" w:rsidRDefault="00743A9C" w:rsidP="00743A9C">
            <w:pPr>
              <w:widowControl w:val="0"/>
              <w:numPr>
                <w:ilvl w:val="0"/>
                <w:numId w:val="21"/>
              </w:numPr>
              <w:tabs>
                <w:tab w:val="left" w:pos="432"/>
              </w:tabs>
              <w:suppressAutoHyphens/>
              <w:rPr>
                <w:sz w:val="22"/>
              </w:rPr>
            </w:pPr>
            <w:r w:rsidRPr="0055034F">
              <w:rPr>
                <w:sz w:val="22"/>
              </w:rPr>
              <w:t>Persevering and problem-solving approach.</w:t>
            </w:r>
          </w:p>
          <w:p w14:paraId="69ADC98F" w14:textId="6951C829" w:rsidR="00A05186" w:rsidRPr="00A05186" w:rsidRDefault="00743A9C" w:rsidP="00A05186">
            <w:pPr>
              <w:pStyle w:val="ListParagraph"/>
              <w:widowControl w:val="0"/>
              <w:numPr>
                <w:ilvl w:val="0"/>
                <w:numId w:val="21"/>
              </w:numPr>
              <w:tabs>
                <w:tab w:val="left" w:pos="432"/>
              </w:tabs>
              <w:suppressAutoHyphens/>
              <w:rPr>
                <w:noProof/>
                <w:sz w:val="22"/>
                <w:szCs w:val="20"/>
                <w:lang w:eastAsia="en-GB"/>
              </w:rPr>
            </w:pPr>
            <w:r w:rsidRPr="00743A9C">
              <w:rPr>
                <w:sz w:val="22"/>
              </w:rPr>
              <w:t>The post holder may be required to work outside of normal office hours</w:t>
            </w:r>
            <w:r>
              <w:rPr>
                <w:sz w:val="22"/>
              </w:rPr>
              <w:t>.</w:t>
            </w:r>
          </w:p>
        </w:tc>
        <w:tc>
          <w:tcPr>
            <w:tcW w:w="4961" w:type="dxa"/>
          </w:tcPr>
          <w:p w14:paraId="50AF3D14" w14:textId="59F262B3" w:rsidR="00BB320B" w:rsidRPr="009D4904" w:rsidRDefault="00BB320B" w:rsidP="00743A9C">
            <w:pPr>
              <w:pStyle w:val="ListParagraph"/>
              <w:ind w:left="360"/>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2940" w14:textId="77777777" w:rsidR="00776493" w:rsidRDefault="00776493" w:rsidP="0077606C">
      <w:r>
        <w:separator/>
      </w:r>
    </w:p>
  </w:endnote>
  <w:endnote w:type="continuationSeparator" w:id="0">
    <w:p w14:paraId="6A6A4E2F" w14:textId="77777777" w:rsidR="00776493" w:rsidRDefault="0077649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88EB" w14:textId="77777777" w:rsidR="00776493" w:rsidRDefault="00776493" w:rsidP="0077606C">
      <w:r>
        <w:separator/>
      </w:r>
    </w:p>
  </w:footnote>
  <w:footnote w:type="continuationSeparator" w:id="0">
    <w:p w14:paraId="2D741E8D" w14:textId="77777777" w:rsidR="00776493" w:rsidRDefault="0077649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AE1164"/>
    <w:multiLevelType w:val="hybridMultilevel"/>
    <w:tmpl w:val="1CFEA5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9402D"/>
    <w:multiLevelType w:val="hybridMultilevel"/>
    <w:tmpl w:val="96D4D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86DCE"/>
    <w:multiLevelType w:val="hybridMultilevel"/>
    <w:tmpl w:val="43405F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26B2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D297B"/>
    <w:multiLevelType w:val="hybridMultilevel"/>
    <w:tmpl w:val="0D4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942B4"/>
    <w:multiLevelType w:val="hybridMultilevel"/>
    <w:tmpl w:val="1BEC92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75B32"/>
    <w:multiLevelType w:val="hybridMultilevel"/>
    <w:tmpl w:val="A12E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7"/>
  </w:num>
  <w:num w:numId="4">
    <w:abstractNumId w:val="26"/>
  </w:num>
  <w:num w:numId="5">
    <w:abstractNumId w:val="1"/>
  </w:num>
  <w:num w:numId="6">
    <w:abstractNumId w:val="36"/>
  </w:num>
  <w:num w:numId="7">
    <w:abstractNumId w:val="41"/>
  </w:num>
  <w:num w:numId="8">
    <w:abstractNumId w:val="14"/>
  </w:num>
  <w:num w:numId="9">
    <w:abstractNumId w:val="40"/>
  </w:num>
  <w:num w:numId="10">
    <w:abstractNumId w:val="32"/>
  </w:num>
  <w:num w:numId="11">
    <w:abstractNumId w:val="9"/>
  </w:num>
  <w:num w:numId="12">
    <w:abstractNumId w:val="38"/>
  </w:num>
  <w:num w:numId="13">
    <w:abstractNumId w:val="37"/>
  </w:num>
  <w:num w:numId="14">
    <w:abstractNumId w:val="34"/>
  </w:num>
  <w:num w:numId="15">
    <w:abstractNumId w:val="25"/>
  </w:num>
  <w:num w:numId="16">
    <w:abstractNumId w:val="23"/>
  </w:num>
  <w:num w:numId="17">
    <w:abstractNumId w:val="4"/>
  </w:num>
  <w:num w:numId="18">
    <w:abstractNumId w:val="0"/>
  </w:num>
  <w:num w:numId="19">
    <w:abstractNumId w:val="17"/>
  </w:num>
  <w:num w:numId="20">
    <w:abstractNumId w:val="27"/>
  </w:num>
  <w:num w:numId="21">
    <w:abstractNumId w:val="18"/>
  </w:num>
  <w:num w:numId="22">
    <w:abstractNumId w:val="18"/>
  </w:num>
  <w:num w:numId="23">
    <w:abstractNumId w:val="30"/>
  </w:num>
  <w:num w:numId="24">
    <w:abstractNumId w:val="29"/>
  </w:num>
  <w:num w:numId="25">
    <w:abstractNumId w:val="13"/>
  </w:num>
  <w:num w:numId="26">
    <w:abstractNumId w:val="33"/>
  </w:num>
  <w:num w:numId="27">
    <w:abstractNumId w:val="11"/>
  </w:num>
  <w:num w:numId="28">
    <w:abstractNumId w:val="20"/>
  </w:num>
  <w:num w:numId="29">
    <w:abstractNumId w:val="28"/>
  </w:num>
  <w:num w:numId="30">
    <w:abstractNumId w:val="39"/>
  </w:num>
  <w:num w:numId="31">
    <w:abstractNumId w:val="24"/>
  </w:num>
  <w:num w:numId="32">
    <w:abstractNumId w:val="43"/>
  </w:num>
  <w:num w:numId="33">
    <w:abstractNumId w:val="3"/>
  </w:num>
  <w:num w:numId="34">
    <w:abstractNumId w:val="5"/>
  </w:num>
  <w:num w:numId="35">
    <w:abstractNumId w:val="6"/>
  </w:num>
  <w:num w:numId="36">
    <w:abstractNumId w:val="15"/>
  </w:num>
  <w:num w:numId="37">
    <w:abstractNumId w:val="2"/>
  </w:num>
  <w:num w:numId="38">
    <w:abstractNumId w:val="21"/>
  </w:num>
  <w:num w:numId="39">
    <w:abstractNumId w:val="10"/>
  </w:num>
  <w:num w:numId="40">
    <w:abstractNumId w:val="42"/>
  </w:num>
  <w:num w:numId="41">
    <w:abstractNumId w:val="12"/>
  </w:num>
  <w:num w:numId="42">
    <w:abstractNumId w:val="8"/>
  </w:num>
  <w:num w:numId="43">
    <w:abstractNumId w:val="31"/>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3A9C"/>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944F6"/>
    <w:rsid w:val="009A0774"/>
    <w:rsid w:val="009C150C"/>
    <w:rsid w:val="009C2757"/>
    <w:rsid w:val="009C3715"/>
    <w:rsid w:val="009C73E4"/>
    <w:rsid w:val="009D4904"/>
    <w:rsid w:val="009D5809"/>
    <w:rsid w:val="009F6BC2"/>
    <w:rsid w:val="00A05186"/>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06FCC"/>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743A9C"/>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95147E-C458-4696-8CF5-AFF62C0123A0}">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Responsible for preparing statutory and non-statutory policy documents, providin</vt:lpstr>
      <vt:lpstr>Responsible for effective line management of staff within a policy team includin</vt:lpstr>
      <vt:lpstr>Assisting in the engagement partners, stakeholders and the public in the policy </vt:lpstr>
      <vt:lpstr>Supporting Team Leaders and Managers in ensuring specific professional knowledge</vt:lpstr>
      <vt:lpstr>    The preparation, review, monitoring and implementation of the relevant policy do</vt:lpstr>
      <vt:lpstr>    The contribute to the development and implementation of major and strategic proj</vt:lpstr>
      <vt:lpstr>    Deliver an effective policy framework to steer, advise and influence development</vt:lpstr>
      <vt:lpstr>    </vt:lpstr>
      <vt:lpstr>    Responding to consultations on national policy and strategies, and the plans and</vt:lpstr>
      <vt:lpstr>    </vt:lpstr>
      <vt:lpstr>    Research, monitor, evaluate and maintain an up to date evidence base relevant to</vt:lpstr>
      <vt:lpstr>    Provide advice and guidance for members of the Council; to prepare reports for c</vt:lpstr>
      <vt:lpstr>    </vt:lpstr>
      <vt:lpstr>    To represent the Service on internal operational groups and structures.</vt:lpstr>
      <vt:lpstr>    Monitor and evaluate the effective delivery of policy including delivery to ensu</vt:lpstr>
      <vt:lpstr>    To engage with public, including Local Councils, community groups, stakeholders </vt:lpstr>
      <vt:lpstr>    To ensure that the service performs at the highest and most efficient level and </vt:lpstr>
    </vt:vector>
  </TitlesOfParts>
  <Company>DCC</Company>
  <LinksUpToDate>false</LinksUpToDate>
  <CharactersWithSpaces>8981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2020-06-04T13:44:00Z</dcterms:created>
  <dcterms:modified xsi:type="dcterms:W3CDTF">2022-05-04T13:22:00Z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