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1EF2E70" w:rsidR="00845787" w:rsidRPr="00C676CB" w:rsidRDefault="00A233EC" w:rsidP="00D70625">
            <w:pPr>
              <w:rPr>
                <w:rFonts w:cs="Arial"/>
                <w:szCs w:val="24"/>
              </w:rPr>
            </w:pPr>
            <w:r w:rsidRPr="00A233EC">
              <w:rPr>
                <w:bCs/>
                <w:szCs w:val="24"/>
              </w:rPr>
              <w:t>Policy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4E87909" w:rsidR="00845787" w:rsidRPr="00C85B30" w:rsidRDefault="00A233EC" w:rsidP="00A233EC">
            <w:r>
              <w:rPr>
                <w:sz w:val="22"/>
              </w:rPr>
              <w:t>Grade 7 – N9811, Grade 8 – N9808, Grade 9 – N9807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371BFDA" w:rsidR="00845787" w:rsidRPr="00C676CB" w:rsidRDefault="00A233EC" w:rsidP="00D70625">
            <w:pPr>
              <w:rPr>
                <w:rFonts w:cs="Arial"/>
                <w:szCs w:val="24"/>
              </w:rPr>
            </w:pPr>
            <w:r>
              <w:rPr>
                <w:rFonts w:cs="Arial"/>
                <w:szCs w:val="24"/>
              </w:rPr>
              <w:t xml:space="preserve">7 – 9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E449518" w:rsidR="00845787" w:rsidRPr="00C676CB" w:rsidRDefault="00886101" w:rsidP="00D70625">
            <w:pPr>
              <w:rPr>
                <w:rFonts w:cs="Arial"/>
                <w:szCs w:val="24"/>
              </w:rPr>
            </w:pPr>
            <w:r>
              <w:rPr>
                <w:rFonts w:cs="Arial"/>
                <w:szCs w:val="24"/>
              </w:rPr>
              <w:t>Development &amp; Housing</w:t>
            </w:r>
            <w:r w:rsidR="009944F6">
              <w:rPr>
                <w:rFonts w:cs="Arial"/>
                <w:szCs w:val="24"/>
              </w:rPr>
              <w:t xml:space="preserve"> – Spatial Policy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C72426B" w:rsidR="00845787" w:rsidRPr="00C85B30" w:rsidRDefault="00A233EC" w:rsidP="00C85B30">
            <w:pPr>
              <w:ind w:left="720" w:hanging="720"/>
              <w:rPr>
                <w:rFonts w:cs="Arial"/>
                <w:szCs w:val="24"/>
              </w:rPr>
            </w:pPr>
            <w:r w:rsidRPr="00CC2819">
              <w:t>Principal Planning Policy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15029C0" w:rsidR="00845787" w:rsidRPr="00E14818" w:rsidRDefault="006C48DC" w:rsidP="00D70625">
            <w:pPr>
              <w:rPr>
                <w:rFonts w:cs="Arial"/>
                <w:szCs w:val="24"/>
              </w:rPr>
            </w:pPr>
            <w:r w:rsidRPr="00E14818">
              <w:rPr>
                <w:rFonts w:cs="Arial"/>
                <w:szCs w:val="24"/>
              </w:rPr>
              <w:t xml:space="preserve">Your normal place of work will be </w:t>
            </w:r>
            <w:r w:rsidR="009D4904">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886101">
        <w:trPr>
          <w:trHeight w:val="1320"/>
        </w:trPr>
        <w:tc>
          <w:tcPr>
            <w:tcW w:w="2552" w:type="dxa"/>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886101" w:rsidRPr="00D90B5D" w14:paraId="5EF2A9A0" w14:textId="77777777" w:rsidTr="00886101">
        <w:trPr>
          <w:trHeight w:val="699"/>
        </w:trPr>
        <w:tc>
          <w:tcPr>
            <w:tcW w:w="2552" w:type="dxa"/>
            <w:tcBorders>
              <w:bottom w:val="single" w:sz="4" w:space="0" w:color="000000"/>
            </w:tcBorders>
            <w:shd w:val="clear" w:color="auto" w:fill="F2F2F2" w:themeFill="background1" w:themeFillShade="F2"/>
            <w:vAlign w:val="center"/>
          </w:tcPr>
          <w:p w14:paraId="229EB2AD" w14:textId="616B54D8" w:rsidR="00886101" w:rsidRDefault="00886101" w:rsidP="006C48DC">
            <w:pPr>
              <w:rPr>
                <w:rFonts w:cs="Arial"/>
                <w:b/>
                <w:szCs w:val="24"/>
              </w:rPr>
            </w:pPr>
            <w:r>
              <w:rPr>
                <w:rFonts w:cs="Arial"/>
                <w:b/>
                <w:szCs w:val="24"/>
              </w:rPr>
              <w:t>Salary &amp; Bars</w:t>
            </w:r>
          </w:p>
        </w:tc>
        <w:tc>
          <w:tcPr>
            <w:tcW w:w="7933" w:type="dxa"/>
            <w:tcBorders>
              <w:bottom w:val="single" w:sz="4" w:space="0" w:color="000000"/>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5588"/>
            </w:tblGrid>
            <w:tr w:rsidR="00886101" w:rsidRPr="00142EB8" w14:paraId="0B9BF583" w14:textId="77777777" w:rsidTr="00886101">
              <w:tc>
                <w:tcPr>
                  <w:tcW w:w="2100" w:type="dxa"/>
                  <w:shd w:val="clear" w:color="auto" w:fill="auto"/>
                </w:tcPr>
                <w:p w14:paraId="1E6251D8" w14:textId="1545D6AB" w:rsidR="00886101" w:rsidRPr="00886101" w:rsidRDefault="00886101" w:rsidP="00886101">
                  <w:pPr>
                    <w:jc w:val="both"/>
                    <w:rPr>
                      <w:rFonts w:eastAsia="Calibri"/>
                      <w:szCs w:val="24"/>
                    </w:rPr>
                  </w:pPr>
                  <w:r w:rsidRPr="00886101">
                    <w:rPr>
                      <w:rFonts w:eastAsia="Calibri"/>
                      <w:szCs w:val="24"/>
                    </w:rPr>
                    <w:t>To progress to SCP 29 (Grade 8)</w:t>
                  </w:r>
                </w:p>
              </w:tc>
              <w:tc>
                <w:tcPr>
                  <w:tcW w:w="5588" w:type="dxa"/>
                  <w:shd w:val="clear" w:color="auto" w:fill="auto"/>
                </w:tcPr>
                <w:p w14:paraId="3CEA8277" w14:textId="77777777" w:rsidR="00886101" w:rsidRPr="00886101" w:rsidRDefault="00886101" w:rsidP="00886101">
                  <w:pPr>
                    <w:jc w:val="both"/>
                    <w:rPr>
                      <w:rFonts w:eastAsia="Calibri"/>
                      <w:szCs w:val="24"/>
                    </w:rPr>
                  </w:pPr>
                  <w:r w:rsidRPr="00886101">
                    <w:rPr>
                      <w:rFonts w:eastAsia="Calibri"/>
                      <w:szCs w:val="24"/>
                    </w:rPr>
                    <w:t xml:space="preserve">Qualified with </w:t>
                  </w:r>
                  <w:r w:rsidRPr="00886101">
                    <w:rPr>
                      <w:rFonts w:eastAsia="Calibri"/>
                      <w:bCs/>
                      <w:szCs w:val="24"/>
                    </w:rPr>
                    <w:t>MSc/</w:t>
                  </w:r>
                  <w:proofErr w:type="spellStart"/>
                  <w:r w:rsidRPr="00886101">
                    <w:rPr>
                      <w:rFonts w:eastAsia="Calibri"/>
                      <w:bCs/>
                      <w:szCs w:val="24"/>
                    </w:rPr>
                    <w:t>PgDip</w:t>
                  </w:r>
                  <w:proofErr w:type="spellEnd"/>
                  <w:r w:rsidRPr="00886101">
                    <w:rPr>
                      <w:rFonts w:eastAsia="Calibri"/>
                      <w:bCs/>
                      <w:szCs w:val="24"/>
                    </w:rPr>
                    <w:t>/PgCert Urban and Regional Planning or equivalent relevant qualification</w:t>
                  </w:r>
                </w:p>
              </w:tc>
            </w:tr>
            <w:tr w:rsidR="00886101" w:rsidRPr="00142EB8" w14:paraId="73A0DAAF" w14:textId="77777777" w:rsidTr="00886101">
              <w:tc>
                <w:tcPr>
                  <w:tcW w:w="2100" w:type="dxa"/>
                  <w:shd w:val="clear" w:color="auto" w:fill="auto"/>
                </w:tcPr>
                <w:p w14:paraId="792653BD" w14:textId="33492754" w:rsidR="00886101" w:rsidRPr="00886101" w:rsidRDefault="00886101" w:rsidP="00886101">
                  <w:pPr>
                    <w:jc w:val="both"/>
                    <w:rPr>
                      <w:rFonts w:eastAsia="Calibri"/>
                      <w:szCs w:val="24"/>
                    </w:rPr>
                  </w:pPr>
                  <w:r w:rsidRPr="00886101">
                    <w:rPr>
                      <w:rFonts w:eastAsia="Calibri"/>
                      <w:bCs/>
                      <w:szCs w:val="24"/>
                    </w:rPr>
                    <w:t>To progress to SCP 32 (Grade 9)</w:t>
                  </w:r>
                </w:p>
              </w:tc>
              <w:tc>
                <w:tcPr>
                  <w:tcW w:w="5588" w:type="dxa"/>
                  <w:shd w:val="clear" w:color="auto" w:fill="auto"/>
                </w:tcPr>
                <w:p w14:paraId="4E677FDB" w14:textId="77777777" w:rsidR="00886101" w:rsidRPr="00886101" w:rsidRDefault="00886101" w:rsidP="00886101">
                  <w:pPr>
                    <w:jc w:val="both"/>
                    <w:rPr>
                      <w:rFonts w:eastAsia="Calibri"/>
                      <w:szCs w:val="24"/>
                    </w:rPr>
                  </w:pPr>
                  <w:r w:rsidRPr="00886101">
                    <w:rPr>
                      <w:rFonts w:eastAsia="Calibri"/>
                      <w:szCs w:val="24"/>
                    </w:rPr>
                    <w:t>Demonstration of skills, knowledge, capability to an appropriate level</w:t>
                  </w:r>
                </w:p>
              </w:tc>
            </w:tr>
          </w:tbl>
          <w:p w14:paraId="7CF25B84" w14:textId="77777777" w:rsidR="00886101" w:rsidRPr="00142EB8" w:rsidRDefault="00886101" w:rsidP="00886101">
            <w:pPr>
              <w:ind w:firstLine="720"/>
              <w:rPr>
                <w:bCs/>
                <w:sz w:val="22"/>
              </w:rPr>
            </w:pPr>
          </w:p>
          <w:p w14:paraId="78ADBF2D" w14:textId="77777777" w:rsidR="00886101" w:rsidRPr="00886101" w:rsidRDefault="00886101" w:rsidP="00886101">
            <w:pPr>
              <w:jc w:val="both"/>
              <w:rPr>
                <w:szCs w:val="24"/>
              </w:rPr>
            </w:pPr>
            <w:r w:rsidRPr="00886101">
              <w:rPr>
                <w:szCs w:val="24"/>
              </w:rPr>
              <w:t xml:space="preserve">Progression is based on an objective measurement of evaluation criteria as each level is reached through a ‘progression interview’ undertaken by a progression panel which consists of the Spatial Policy Manager and the two team leaders. Each member of staff will be expected to be undertaking the actual work and demonstrating competency commensurate with their career grade level rather than just having the training or skills to allow them to potentially undertake such work. The panel will consider each officer’s suitable to progress based on </w:t>
            </w:r>
            <w:proofErr w:type="gramStart"/>
            <w:r w:rsidRPr="00886101">
              <w:rPr>
                <w:szCs w:val="24"/>
              </w:rPr>
              <w:t>a number of</w:t>
            </w:r>
            <w:proofErr w:type="gramEnd"/>
            <w:r w:rsidRPr="00886101">
              <w:rPr>
                <w:szCs w:val="24"/>
              </w:rPr>
              <w:t xml:space="preserve"> measures including the following:</w:t>
            </w:r>
          </w:p>
          <w:p w14:paraId="3C8C14AA" w14:textId="77777777" w:rsidR="00886101" w:rsidRPr="00142EB8" w:rsidRDefault="00886101" w:rsidP="00886101">
            <w:pPr>
              <w:ind w:left="709"/>
              <w:jc w:val="both"/>
              <w:rPr>
                <w:sz w:val="22"/>
              </w:rPr>
            </w:pPr>
          </w:p>
          <w:p w14:paraId="65018636" w14:textId="77777777" w:rsidR="00886101" w:rsidRPr="00142EB8" w:rsidRDefault="00886101" w:rsidP="00886101">
            <w:pPr>
              <w:pStyle w:val="ListParagraph"/>
              <w:numPr>
                <w:ilvl w:val="0"/>
                <w:numId w:val="47"/>
              </w:numPr>
              <w:spacing w:after="200" w:line="276" w:lineRule="auto"/>
              <w:ind w:left="323" w:hanging="284"/>
              <w:jc w:val="both"/>
              <w:rPr>
                <w:rFonts w:cs="Arial"/>
              </w:rPr>
            </w:pPr>
            <w:r w:rsidRPr="00142EB8">
              <w:rPr>
                <w:rFonts w:cs="Arial"/>
              </w:rPr>
              <w:t xml:space="preserve">Behaves as a professional and is committed to their own </w:t>
            </w:r>
            <w:proofErr w:type="gramStart"/>
            <w:r w:rsidRPr="00142EB8">
              <w:rPr>
                <w:rFonts w:cs="Arial"/>
              </w:rPr>
              <w:t>development;</w:t>
            </w:r>
            <w:proofErr w:type="gramEnd"/>
          </w:p>
          <w:p w14:paraId="0686B843" w14:textId="77777777" w:rsidR="00886101" w:rsidRPr="00142EB8" w:rsidRDefault="00886101" w:rsidP="00886101">
            <w:pPr>
              <w:pStyle w:val="ListParagraph"/>
              <w:numPr>
                <w:ilvl w:val="0"/>
                <w:numId w:val="47"/>
              </w:numPr>
              <w:spacing w:after="200" w:line="276" w:lineRule="auto"/>
              <w:ind w:left="323" w:hanging="284"/>
              <w:jc w:val="both"/>
              <w:rPr>
                <w:rFonts w:cs="Arial"/>
              </w:rPr>
            </w:pPr>
            <w:r w:rsidRPr="00142EB8">
              <w:rPr>
                <w:rFonts w:cs="Arial"/>
              </w:rPr>
              <w:t xml:space="preserve">Applies relevant knowledge in </w:t>
            </w:r>
            <w:proofErr w:type="gramStart"/>
            <w:r w:rsidRPr="00142EB8">
              <w:rPr>
                <w:rFonts w:cs="Arial"/>
              </w:rPr>
              <w:t>practice;</w:t>
            </w:r>
            <w:proofErr w:type="gramEnd"/>
          </w:p>
          <w:p w14:paraId="7957925E" w14:textId="77777777" w:rsidR="00886101" w:rsidRPr="00142EB8" w:rsidRDefault="00886101" w:rsidP="00886101">
            <w:pPr>
              <w:pStyle w:val="ListParagraph"/>
              <w:numPr>
                <w:ilvl w:val="0"/>
                <w:numId w:val="47"/>
              </w:numPr>
              <w:spacing w:after="200" w:line="276" w:lineRule="auto"/>
              <w:ind w:left="323" w:hanging="284"/>
              <w:jc w:val="both"/>
              <w:rPr>
                <w:rFonts w:cs="Arial"/>
              </w:rPr>
            </w:pPr>
            <w:r w:rsidRPr="00142EB8">
              <w:rPr>
                <w:rFonts w:cs="Arial"/>
              </w:rPr>
              <w:t xml:space="preserve">Demonstrates the ability to reflect on best </w:t>
            </w:r>
            <w:proofErr w:type="gramStart"/>
            <w:r w:rsidRPr="00142EB8">
              <w:rPr>
                <w:rFonts w:cs="Arial"/>
              </w:rPr>
              <w:t>practice;</w:t>
            </w:r>
            <w:proofErr w:type="gramEnd"/>
          </w:p>
          <w:p w14:paraId="2F970A8C" w14:textId="77777777" w:rsidR="00886101" w:rsidRPr="00142EB8" w:rsidRDefault="00886101" w:rsidP="00886101">
            <w:pPr>
              <w:pStyle w:val="ListParagraph"/>
              <w:numPr>
                <w:ilvl w:val="0"/>
                <w:numId w:val="47"/>
              </w:numPr>
              <w:spacing w:after="200" w:line="276" w:lineRule="auto"/>
              <w:ind w:left="323" w:hanging="284"/>
              <w:jc w:val="both"/>
              <w:rPr>
                <w:rFonts w:cs="Arial"/>
              </w:rPr>
            </w:pPr>
            <w:r w:rsidRPr="00142EB8">
              <w:rPr>
                <w:rFonts w:cs="Arial"/>
              </w:rPr>
              <w:t>Builds reflective relationship with internal and external partners; and</w:t>
            </w:r>
          </w:p>
          <w:p w14:paraId="3D396C0B" w14:textId="664CB6F0" w:rsidR="00886101" w:rsidRPr="00886101" w:rsidRDefault="00886101" w:rsidP="00886101">
            <w:pPr>
              <w:pStyle w:val="ListParagraph"/>
              <w:numPr>
                <w:ilvl w:val="0"/>
                <w:numId w:val="47"/>
              </w:numPr>
              <w:spacing w:after="200" w:line="276" w:lineRule="auto"/>
              <w:ind w:left="323" w:hanging="284"/>
              <w:jc w:val="both"/>
              <w:rPr>
                <w:rFonts w:cs="Arial"/>
              </w:rPr>
            </w:pPr>
            <w:r w:rsidRPr="00142EB8">
              <w:rPr>
                <w:rFonts w:cs="Arial"/>
              </w:rPr>
              <w:t>Participates in team meetings and other mean of personal development.</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DA27C4E" w14:textId="5BCF871A" w:rsidR="00A233EC" w:rsidRPr="00A233EC" w:rsidRDefault="00A233EC" w:rsidP="00A233EC">
      <w:pPr>
        <w:pStyle w:val="ListParagraph"/>
        <w:numPr>
          <w:ilvl w:val="0"/>
          <w:numId w:val="40"/>
        </w:numPr>
        <w:rPr>
          <w:szCs w:val="24"/>
        </w:rPr>
      </w:pPr>
      <w:r w:rsidRPr="00A233EC">
        <w:rPr>
          <w:szCs w:val="24"/>
        </w:rPr>
        <w:t>Responsible for supporting the delivery of statutory and non-statutory policy documents and the effective understanding and delivery of plan objectives.</w:t>
      </w:r>
    </w:p>
    <w:p w14:paraId="5D87A648" w14:textId="77777777" w:rsidR="00A233EC" w:rsidRPr="00A233EC" w:rsidRDefault="00A233EC" w:rsidP="00A233EC">
      <w:pPr>
        <w:pStyle w:val="Heading1"/>
        <w:widowControl w:val="0"/>
        <w:numPr>
          <w:ilvl w:val="0"/>
          <w:numId w:val="40"/>
        </w:numPr>
        <w:spacing w:before="120" w:after="120"/>
        <w:rPr>
          <w:rFonts w:cs="Arial"/>
          <w:b w:val="0"/>
          <w:sz w:val="24"/>
        </w:rPr>
      </w:pPr>
      <w:r w:rsidRPr="00A233EC">
        <w:rPr>
          <w:rFonts w:cs="Arial"/>
          <w:b w:val="0"/>
          <w:sz w:val="24"/>
        </w:rPr>
        <w:t>Responsible for preparing professional advice and guidance on statutory policy and procedure.</w:t>
      </w:r>
    </w:p>
    <w:p w14:paraId="3803125D" w14:textId="765BF390" w:rsidR="00A233EC" w:rsidRPr="00A233EC" w:rsidRDefault="00A233EC" w:rsidP="00A233EC">
      <w:pPr>
        <w:pStyle w:val="Heading1"/>
        <w:widowControl w:val="0"/>
        <w:numPr>
          <w:ilvl w:val="0"/>
          <w:numId w:val="40"/>
        </w:numPr>
        <w:spacing w:before="120" w:after="120"/>
        <w:rPr>
          <w:rFonts w:cs="Arial"/>
          <w:b w:val="0"/>
          <w:sz w:val="24"/>
        </w:rPr>
      </w:pPr>
      <w:r w:rsidRPr="00A233EC">
        <w:rPr>
          <w:rFonts w:cs="Arial"/>
          <w:b w:val="0"/>
          <w:sz w:val="24"/>
        </w:rPr>
        <w:t>Responsible for developing primary research to develop, maintain and monitor the evidence base.</w:t>
      </w:r>
    </w:p>
    <w:p w14:paraId="68E45D70" w14:textId="18D8CD31" w:rsidR="00A233EC" w:rsidRPr="00A233EC" w:rsidRDefault="00A233EC" w:rsidP="00A233EC">
      <w:pPr>
        <w:pStyle w:val="ListParagraph"/>
        <w:numPr>
          <w:ilvl w:val="0"/>
          <w:numId w:val="40"/>
        </w:numPr>
        <w:rPr>
          <w:szCs w:val="24"/>
        </w:rPr>
      </w:pPr>
      <w:r w:rsidRPr="00A233EC">
        <w:rPr>
          <w:szCs w:val="24"/>
        </w:rPr>
        <w:t xml:space="preserve">Collect, collate, interpret, </w:t>
      </w:r>
      <w:proofErr w:type="gramStart"/>
      <w:r w:rsidRPr="00A233EC">
        <w:rPr>
          <w:szCs w:val="24"/>
        </w:rPr>
        <w:t>present</w:t>
      </w:r>
      <w:proofErr w:type="gramEnd"/>
      <w:r w:rsidRPr="00A233EC">
        <w:rPr>
          <w:szCs w:val="24"/>
        </w:rPr>
        <w:t xml:space="preserve"> and manage of qualitative and quantitative data in order to ensure that the policies, plans, processes and community engagement results are based/reported on objective analysis and presented in a user-friendly manner.  </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6C86F8D4" w:rsidR="00681A84" w:rsidRDefault="00681A84" w:rsidP="00681A84">
      <w:pPr>
        <w:rPr>
          <w:rFonts w:cs="Arial"/>
          <w:b/>
          <w:szCs w:val="24"/>
        </w:rPr>
      </w:pPr>
    </w:p>
    <w:p w14:paraId="5FF7CB17" w14:textId="77777777" w:rsidR="00A233EC" w:rsidRPr="00A233EC" w:rsidRDefault="00A233EC" w:rsidP="00A233EC">
      <w:pPr>
        <w:rPr>
          <w:szCs w:val="24"/>
        </w:rPr>
      </w:pPr>
      <w:r w:rsidRPr="00A233EC">
        <w:rPr>
          <w:szCs w:val="24"/>
        </w:rPr>
        <w:t>Listed below are the responsibilities this role will be primarily responsible for:</w:t>
      </w:r>
    </w:p>
    <w:p w14:paraId="40372904" w14:textId="77777777" w:rsidR="00A233EC" w:rsidRPr="00A233EC" w:rsidRDefault="00A233EC" w:rsidP="00A233EC">
      <w:pPr>
        <w:pStyle w:val="Heading2"/>
        <w:widowControl w:val="0"/>
        <w:numPr>
          <w:ilvl w:val="0"/>
          <w:numId w:val="43"/>
        </w:numPr>
        <w:spacing w:before="120" w:after="120"/>
        <w:rPr>
          <w:b w:val="0"/>
          <w:i/>
          <w:sz w:val="24"/>
        </w:rPr>
      </w:pPr>
      <w:r w:rsidRPr="00A233EC">
        <w:rPr>
          <w:b w:val="0"/>
          <w:sz w:val="24"/>
        </w:rPr>
        <w:t xml:space="preserve">Supporting the preparation, review, </w:t>
      </w:r>
      <w:proofErr w:type="gramStart"/>
      <w:r w:rsidRPr="00A233EC">
        <w:rPr>
          <w:b w:val="0"/>
          <w:sz w:val="24"/>
        </w:rPr>
        <w:t>monitoring</w:t>
      </w:r>
      <w:proofErr w:type="gramEnd"/>
      <w:r w:rsidRPr="00A233EC">
        <w:rPr>
          <w:b w:val="0"/>
          <w:sz w:val="24"/>
        </w:rPr>
        <w:t xml:space="preserve"> and implementation of the statutory and non-statutory documents including:</w:t>
      </w:r>
    </w:p>
    <w:p w14:paraId="1F2D5B5E" w14:textId="77777777" w:rsidR="00A233EC" w:rsidRPr="00A233EC" w:rsidRDefault="00A233EC" w:rsidP="00A233EC">
      <w:pPr>
        <w:numPr>
          <w:ilvl w:val="0"/>
          <w:numId w:val="41"/>
        </w:numPr>
        <w:jc w:val="both"/>
        <w:rPr>
          <w:szCs w:val="24"/>
        </w:rPr>
      </w:pPr>
      <w:r w:rsidRPr="00A233EC">
        <w:rPr>
          <w:szCs w:val="24"/>
        </w:rPr>
        <w:t xml:space="preserve">The local plan, other development plan documents and supplementary planning </w:t>
      </w:r>
      <w:proofErr w:type="gramStart"/>
      <w:r w:rsidRPr="00A233EC">
        <w:rPr>
          <w:szCs w:val="24"/>
        </w:rPr>
        <w:t>documents;</w:t>
      </w:r>
      <w:proofErr w:type="gramEnd"/>
    </w:p>
    <w:p w14:paraId="2A16E19E" w14:textId="77777777" w:rsidR="00A233EC" w:rsidRPr="00A233EC" w:rsidRDefault="00A233EC" w:rsidP="00A233EC">
      <w:pPr>
        <w:numPr>
          <w:ilvl w:val="0"/>
          <w:numId w:val="41"/>
        </w:numPr>
        <w:jc w:val="both"/>
        <w:rPr>
          <w:szCs w:val="24"/>
        </w:rPr>
      </w:pPr>
      <w:r w:rsidRPr="00A233EC">
        <w:rPr>
          <w:szCs w:val="24"/>
        </w:rPr>
        <w:t xml:space="preserve">Neighbourhood </w:t>
      </w:r>
      <w:proofErr w:type="gramStart"/>
      <w:r w:rsidRPr="00A233EC">
        <w:rPr>
          <w:szCs w:val="24"/>
        </w:rPr>
        <w:t>Plans;</w:t>
      </w:r>
      <w:proofErr w:type="gramEnd"/>
    </w:p>
    <w:p w14:paraId="4ADA3447" w14:textId="2FD6C609" w:rsidR="00A233EC" w:rsidRPr="00A233EC" w:rsidRDefault="00A233EC" w:rsidP="00A233EC">
      <w:pPr>
        <w:numPr>
          <w:ilvl w:val="0"/>
          <w:numId w:val="41"/>
        </w:numPr>
        <w:jc w:val="both"/>
        <w:rPr>
          <w:szCs w:val="24"/>
        </w:rPr>
      </w:pPr>
      <w:r w:rsidRPr="00A233EC">
        <w:rPr>
          <w:szCs w:val="24"/>
        </w:rPr>
        <w:t xml:space="preserve">Infrastructure Delivery </w:t>
      </w:r>
      <w:proofErr w:type="gramStart"/>
      <w:r w:rsidRPr="00A233EC">
        <w:rPr>
          <w:szCs w:val="24"/>
        </w:rPr>
        <w:t>Plan;</w:t>
      </w:r>
      <w:proofErr w:type="gramEnd"/>
    </w:p>
    <w:p w14:paraId="30146561" w14:textId="77777777" w:rsidR="00A233EC" w:rsidRPr="00A233EC" w:rsidRDefault="00A233EC" w:rsidP="00A233EC">
      <w:pPr>
        <w:numPr>
          <w:ilvl w:val="0"/>
          <w:numId w:val="41"/>
        </w:numPr>
        <w:jc w:val="both"/>
        <w:rPr>
          <w:szCs w:val="24"/>
        </w:rPr>
      </w:pPr>
      <w:proofErr w:type="gramStart"/>
      <w:r w:rsidRPr="00A233EC">
        <w:rPr>
          <w:szCs w:val="24"/>
        </w:rPr>
        <w:t>Masterplans;</w:t>
      </w:r>
      <w:proofErr w:type="gramEnd"/>
    </w:p>
    <w:p w14:paraId="19820F0F" w14:textId="77777777" w:rsidR="00A233EC" w:rsidRPr="00A233EC" w:rsidRDefault="00A233EC" w:rsidP="00A233EC">
      <w:pPr>
        <w:numPr>
          <w:ilvl w:val="0"/>
          <w:numId w:val="41"/>
        </w:numPr>
        <w:jc w:val="both"/>
        <w:rPr>
          <w:color w:val="000000"/>
          <w:szCs w:val="24"/>
        </w:rPr>
      </w:pPr>
      <w:r w:rsidRPr="00A233EC">
        <w:rPr>
          <w:color w:val="000000"/>
          <w:szCs w:val="24"/>
        </w:rPr>
        <w:t xml:space="preserve">Economic </w:t>
      </w:r>
      <w:proofErr w:type="gramStart"/>
      <w:r w:rsidRPr="00A233EC">
        <w:rPr>
          <w:color w:val="000000"/>
          <w:szCs w:val="24"/>
        </w:rPr>
        <w:t>strategies;</w:t>
      </w:r>
      <w:proofErr w:type="gramEnd"/>
    </w:p>
    <w:p w14:paraId="2D887D9B" w14:textId="77777777" w:rsidR="00A233EC" w:rsidRPr="00A233EC" w:rsidRDefault="00A233EC" w:rsidP="00A233EC">
      <w:pPr>
        <w:numPr>
          <w:ilvl w:val="0"/>
          <w:numId w:val="41"/>
        </w:numPr>
        <w:jc w:val="both"/>
        <w:rPr>
          <w:color w:val="000000"/>
          <w:szCs w:val="24"/>
        </w:rPr>
      </w:pPr>
      <w:r w:rsidRPr="00A233EC">
        <w:rPr>
          <w:color w:val="000000"/>
          <w:szCs w:val="24"/>
        </w:rPr>
        <w:t xml:space="preserve">Housing strategies and related </w:t>
      </w:r>
      <w:proofErr w:type="gramStart"/>
      <w:r w:rsidRPr="00A233EC">
        <w:rPr>
          <w:color w:val="000000"/>
          <w:szCs w:val="24"/>
        </w:rPr>
        <w:t>documents;</w:t>
      </w:r>
      <w:proofErr w:type="gramEnd"/>
    </w:p>
    <w:p w14:paraId="68475DE6" w14:textId="77777777" w:rsidR="00A233EC" w:rsidRPr="00A233EC" w:rsidRDefault="00A233EC" w:rsidP="00A233EC">
      <w:pPr>
        <w:numPr>
          <w:ilvl w:val="0"/>
          <w:numId w:val="41"/>
        </w:numPr>
        <w:jc w:val="both"/>
        <w:rPr>
          <w:color w:val="000000"/>
          <w:szCs w:val="24"/>
        </w:rPr>
      </w:pPr>
      <w:r w:rsidRPr="00A233EC">
        <w:rPr>
          <w:color w:val="000000"/>
          <w:szCs w:val="24"/>
        </w:rPr>
        <w:t xml:space="preserve">Local Transport Plan and related </w:t>
      </w:r>
      <w:proofErr w:type="gramStart"/>
      <w:r w:rsidRPr="00A233EC">
        <w:rPr>
          <w:color w:val="000000"/>
          <w:szCs w:val="24"/>
        </w:rPr>
        <w:t>strategies;</w:t>
      </w:r>
      <w:proofErr w:type="gramEnd"/>
    </w:p>
    <w:p w14:paraId="14EA4269" w14:textId="77777777" w:rsidR="00A233EC" w:rsidRPr="00A233EC" w:rsidRDefault="00A233EC" w:rsidP="00A233EC">
      <w:pPr>
        <w:numPr>
          <w:ilvl w:val="0"/>
          <w:numId w:val="41"/>
        </w:numPr>
        <w:jc w:val="both"/>
        <w:rPr>
          <w:color w:val="000000"/>
          <w:szCs w:val="24"/>
        </w:rPr>
      </w:pPr>
      <w:r w:rsidRPr="00A233EC">
        <w:rPr>
          <w:color w:val="000000"/>
          <w:szCs w:val="24"/>
        </w:rPr>
        <w:t>Advice and guidance on the operation and interpretation of policies and procedures.</w:t>
      </w:r>
    </w:p>
    <w:p w14:paraId="485BB8CA" w14:textId="2C42EB9A" w:rsidR="00A233EC" w:rsidRPr="00A233EC" w:rsidRDefault="00A233EC" w:rsidP="00A233EC">
      <w:pPr>
        <w:pStyle w:val="Heading2"/>
        <w:widowControl w:val="0"/>
        <w:numPr>
          <w:ilvl w:val="0"/>
          <w:numId w:val="43"/>
        </w:numPr>
        <w:spacing w:before="120" w:after="120"/>
        <w:rPr>
          <w:b w:val="0"/>
          <w:i/>
          <w:sz w:val="24"/>
        </w:rPr>
      </w:pPr>
      <w:r w:rsidRPr="00A233EC">
        <w:rPr>
          <w:b w:val="0"/>
          <w:color w:val="000000"/>
          <w:sz w:val="24"/>
        </w:rPr>
        <w:t>Preparing draft policy responses to steer for:</w:t>
      </w:r>
    </w:p>
    <w:p w14:paraId="01CCF3EE" w14:textId="77777777" w:rsidR="00A233EC" w:rsidRPr="00A233EC" w:rsidRDefault="00A233EC" w:rsidP="00A233EC">
      <w:pPr>
        <w:numPr>
          <w:ilvl w:val="0"/>
          <w:numId w:val="42"/>
        </w:numPr>
        <w:jc w:val="both"/>
        <w:rPr>
          <w:szCs w:val="24"/>
        </w:rPr>
      </w:pPr>
      <w:r w:rsidRPr="00A233EC">
        <w:rPr>
          <w:szCs w:val="24"/>
        </w:rPr>
        <w:t xml:space="preserve">Development Management and as part of the Development Team </w:t>
      </w:r>
      <w:proofErr w:type="gramStart"/>
      <w:r w:rsidRPr="00A233EC">
        <w:rPr>
          <w:szCs w:val="24"/>
        </w:rPr>
        <w:t>Approach;</w:t>
      </w:r>
      <w:proofErr w:type="gramEnd"/>
    </w:p>
    <w:p w14:paraId="2EB69D12" w14:textId="77777777" w:rsidR="00A233EC" w:rsidRPr="00A233EC" w:rsidRDefault="00A233EC" w:rsidP="00A233EC">
      <w:pPr>
        <w:numPr>
          <w:ilvl w:val="0"/>
          <w:numId w:val="42"/>
        </w:numPr>
        <w:jc w:val="both"/>
        <w:rPr>
          <w:szCs w:val="24"/>
        </w:rPr>
      </w:pPr>
      <w:r w:rsidRPr="00A233EC">
        <w:rPr>
          <w:szCs w:val="24"/>
        </w:rPr>
        <w:t xml:space="preserve">Strategic and Area Planning </w:t>
      </w:r>
      <w:proofErr w:type="gramStart"/>
      <w:r w:rsidRPr="00A233EC">
        <w:rPr>
          <w:szCs w:val="24"/>
        </w:rPr>
        <w:t>Committees;</w:t>
      </w:r>
      <w:proofErr w:type="gramEnd"/>
    </w:p>
    <w:p w14:paraId="2EB48A71" w14:textId="77777777" w:rsidR="00A233EC" w:rsidRPr="00A233EC" w:rsidRDefault="00A233EC" w:rsidP="00A233EC">
      <w:pPr>
        <w:numPr>
          <w:ilvl w:val="0"/>
          <w:numId w:val="42"/>
        </w:numPr>
        <w:jc w:val="both"/>
        <w:rPr>
          <w:szCs w:val="24"/>
        </w:rPr>
      </w:pPr>
      <w:r w:rsidRPr="00A233EC">
        <w:rPr>
          <w:szCs w:val="24"/>
        </w:rPr>
        <w:t xml:space="preserve">Local Councils, Area Action Partnerships and Neighbourhood </w:t>
      </w:r>
      <w:proofErr w:type="gramStart"/>
      <w:r w:rsidRPr="00A233EC">
        <w:rPr>
          <w:szCs w:val="24"/>
        </w:rPr>
        <w:t>Forums;</w:t>
      </w:r>
      <w:proofErr w:type="gramEnd"/>
    </w:p>
    <w:p w14:paraId="5F2FE5CB" w14:textId="77777777" w:rsidR="00A233EC" w:rsidRPr="00A233EC" w:rsidRDefault="00A233EC" w:rsidP="00A233EC">
      <w:pPr>
        <w:numPr>
          <w:ilvl w:val="0"/>
          <w:numId w:val="42"/>
        </w:numPr>
        <w:jc w:val="both"/>
        <w:rPr>
          <w:szCs w:val="24"/>
        </w:rPr>
      </w:pPr>
      <w:r w:rsidRPr="00A233EC">
        <w:rPr>
          <w:szCs w:val="24"/>
        </w:rPr>
        <w:t xml:space="preserve">Public Inquiries and Examinations in </w:t>
      </w:r>
      <w:proofErr w:type="gramStart"/>
      <w:r w:rsidRPr="00A233EC">
        <w:rPr>
          <w:szCs w:val="24"/>
        </w:rPr>
        <w:t>Public;</w:t>
      </w:r>
      <w:proofErr w:type="gramEnd"/>
    </w:p>
    <w:p w14:paraId="4B8F874B" w14:textId="77777777" w:rsidR="00A233EC" w:rsidRPr="00A233EC" w:rsidRDefault="00A233EC" w:rsidP="00A233EC">
      <w:pPr>
        <w:numPr>
          <w:ilvl w:val="0"/>
          <w:numId w:val="42"/>
        </w:numPr>
        <w:jc w:val="both"/>
        <w:rPr>
          <w:szCs w:val="24"/>
        </w:rPr>
      </w:pPr>
      <w:r w:rsidRPr="00A233EC">
        <w:rPr>
          <w:szCs w:val="24"/>
        </w:rPr>
        <w:t xml:space="preserve">Members of the public, developers and other </w:t>
      </w:r>
      <w:proofErr w:type="gramStart"/>
      <w:r w:rsidRPr="00A233EC">
        <w:rPr>
          <w:szCs w:val="24"/>
        </w:rPr>
        <w:t>stakeholders;</w:t>
      </w:r>
      <w:proofErr w:type="gramEnd"/>
    </w:p>
    <w:p w14:paraId="5C462D53" w14:textId="5FE3A53A" w:rsidR="00A233EC" w:rsidRPr="00A233EC" w:rsidRDefault="00A233EC" w:rsidP="00A233EC">
      <w:pPr>
        <w:numPr>
          <w:ilvl w:val="0"/>
          <w:numId w:val="42"/>
        </w:numPr>
        <w:jc w:val="both"/>
        <w:rPr>
          <w:szCs w:val="24"/>
        </w:rPr>
      </w:pPr>
      <w:r w:rsidRPr="00A233EC">
        <w:rPr>
          <w:szCs w:val="24"/>
        </w:rPr>
        <w:t xml:space="preserve">The </w:t>
      </w:r>
      <w:r w:rsidR="001F6E76">
        <w:rPr>
          <w:szCs w:val="24"/>
        </w:rPr>
        <w:t>Climate Emergency Response Plan</w:t>
      </w:r>
      <w:r w:rsidRPr="00A233EC">
        <w:rPr>
          <w:szCs w:val="24"/>
        </w:rPr>
        <w:t xml:space="preserve"> and other plans and strategies; and</w:t>
      </w:r>
    </w:p>
    <w:p w14:paraId="0B45A445" w14:textId="1F5820CE" w:rsidR="00A233EC" w:rsidRPr="00A233EC" w:rsidRDefault="00A233EC" w:rsidP="00A233EC">
      <w:pPr>
        <w:numPr>
          <w:ilvl w:val="0"/>
          <w:numId w:val="42"/>
        </w:numPr>
        <w:jc w:val="both"/>
        <w:rPr>
          <w:szCs w:val="24"/>
        </w:rPr>
      </w:pPr>
      <w:r w:rsidRPr="00A233EC">
        <w:rPr>
          <w:color w:val="000000"/>
          <w:szCs w:val="24"/>
        </w:rPr>
        <w:t>National policy and strategies, and the plans and strategies of neighbouring authorities</w:t>
      </w:r>
      <w:r>
        <w:rPr>
          <w:color w:val="000000"/>
          <w:szCs w:val="24"/>
        </w:rPr>
        <w:t>.</w:t>
      </w:r>
    </w:p>
    <w:p w14:paraId="09BB99C0" w14:textId="7E074E97" w:rsidR="00A233EC" w:rsidRDefault="00A233EC" w:rsidP="00A233EC">
      <w:pPr>
        <w:pStyle w:val="Heading2"/>
        <w:widowControl w:val="0"/>
        <w:numPr>
          <w:ilvl w:val="0"/>
          <w:numId w:val="43"/>
        </w:numPr>
        <w:spacing w:before="120" w:after="120"/>
        <w:rPr>
          <w:b w:val="0"/>
          <w:sz w:val="24"/>
        </w:rPr>
      </w:pPr>
      <w:r w:rsidRPr="00A233EC">
        <w:rPr>
          <w:b w:val="0"/>
          <w:sz w:val="24"/>
        </w:rPr>
        <w:t>Supporting the development and implementation of major and strategic projects including housing renewal programmes, AONB plans, site development briefs and guidance for the development of complex sites amongst others.</w:t>
      </w:r>
    </w:p>
    <w:p w14:paraId="7D061471" w14:textId="1EF5BB7F" w:rsidR="00A233EC" w:rsidRDefault="00A233EC" w:rsidP="00A233EC">
      <w:pPr>
        <w:pStyle w:val="Heading2"/>
        <w:widowControl w:val="0"/>
        <w:numPr>
          <w:ilvl w:val="0"/>
          <w:numId w:val="43"/>
        </w:numPr>
        <w:spacing w:before="120" w:after="120"/>
        <w:rPr>
          <w:b w:val="0"/>
          <w:i/>
          <w:color w:val="000000"/>
          <w:sz w:val="24"/>
        </w:rPr>
      </w:pPr>
      <w:r w:rsidRPr="00A233EC">
        <w:rPr>
          <w:b w:val="0"/>
          <w:color w:val="000000"/>
          <w:sz w:val="24"/>
        </w:rPr>
        <w:t xml:space="preserve">Undertake monitoring and the maintenance and improvement of monitoring systems, analysis, research, evaluation and maintenance of an </w:t>
      </w:r>
      <w:proofErr w:type="gramStart"/>
      <w:r w:rsidRPr="00A233EC">
        <w:rPr>
          <w:b w:val="0"/>
          <w:color w:val="000000"/>
          <w:sz w:val="24"/>
        </w:rPr>
        <w:t>up to date</w:t>
      </w:r>
      <w:proofErr w:type="gramEnd"/>
      <w:r w:rsidRPr="00A233EC">
        <w:rPr>
          <w:b w:val="0"/>
          <w:color w:val="000000"/>
          <w:sz w:val="24"/>
        </w:rPr>
        <w:t xml:space="preserve"> evidence base of primary research studies, </w:t>
      </w:r>
      <w:r w:rsidRPr="00A233EC">
        <w:rPr>
          <w:b w:val="0"/>
          <w:sz w:val="24"/>
        </w:rPr>
        <w:t>computer databases and systems including GIS, and specialist publishing/consultation software including web content.</w:t>
      </w:r>
    </w:p>
    <w:p w14:paraId="6D4B2E01" w14:textId="594F9B3E" w:rsidR="00A233EC" w:rsidRDefault="00A233EC" w:rsidP="00A233EC">
      <w:pPr>
        <w:pStyle w:val="Heading2"/>
        <w:widowControl w:val="0"/>
        <w:numPr>
          <w:ilvl w:val="0"/>
          <w:numId w:val="43"/>
        </w:numPr>
        <w:spacing w:before="120" w:after="120"/>
        <w:rPr>
          <w:b w:val="0"/>
          <w:color w:val="000000"/>
          <w:sz w:val="24"/>
        </w:rPr>
      </w:pPr>
      <w:r w:rsidRPr="00A233EC">
        <w:rPr>
          <w:b w:val="0"/>
          <w:color w:val="000000"/>
          <w:sz w:val="24"/>
        </w:rPr>
        <w:t xml:space="preserve">To engage with public, including local councils, neighbourhood forums, community groups, </w:t>
      </w:r>
      <w:proofErr w:type="gramStart"/>
      <w:r w:rsidRPr="00A233EC">
        <w:rPr>
          <w:b w:val="0"/>
          <w:color w:val="000000"/>
          <w:sz w:val="24"/>
        </w:rPr>
        <w:t>stakeholders</w:t>
      </w:r>
      <w:proofErr w:type="gramEnd"/>
      <w:r w:rsidRPr="00A233EC">
        <w:rPr>
          <w:b w:val="0"/>
          <w:color w:val="000000"/>
          <w:sz w:val="24"/>
        </w:rPr>
        <w:t xml:space="preserve"> and Area Action Partnerships in developing planning policy and to further the interests of the service including</w:t>
      </w:r>
      <w:r w:rsidRPr="00A233EC">
        <w:rPr>
          <w:b w:val="0"/>
          <w:sz w:val="24"/>
        </w:rPr>
        <w:t xml:space="preserve"> the preparation of exhibition material, providing maps and plans and managing design services</w:t>
      </w:r>
      <w:r w:rsidRPr="00A233EC">
        <w:rPr>
          <w:b w:val="0"/>
          <w:color w:val="000000"/>
          <w:sz w:val="24"/>
        </w:rPr>
        <w:t xml:space="preserve">. </w:t>
      </w:r>
    </w:p>
    <w:p w14:paraId="7830DF69" w14:textId="7C197453" w:rsidR="00A233EC" w:rsidRPr="00A233EC" w:rsidRDefault="00A233EC" w:rsidP="00A233EC">
      <w:pPr>
        <w:pStyle w:val="Heading2"/>
        <w:widowControl w:val="0"/>
        <w:numPr>
          <w:ilvl w:val="0"/>
          <w:numId w:val="43"/>
        </w:numPr>
        <w:spacing w:before="120" w:after="120"/>
        <w:rPr>
          <w:b w:val="0"/>
          <w:i/>
          <w:color w:val="000000"/>
          <w:sz w:val="24"/>
        </w:rPr>
      </w:pPr>
      <w:r w:rsidRPr="00A233EC">
        <w:rPr>
          <w:b w:val="0"/>
          <w:color w:val="000000"/>
          <w:sz w:val="24"/>
        </w:rPr>
        <w:lastRenderedPageBreak/>
        <w:t>To ensure that the service performs at the highest and most efficient level and meets targets as set nationally and locally and that service improvement is continual.</w:t>
      </w:r>
    </w:p>
    <w:p w14:paraId="36A4AA64" w14:textId="6629A102" w:rsidR="00C06FCC"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FE52B41" w14:textId="77777777" w:rsidR="00886101" w:rsidRPr="00681A84" w:rsidRDefault="00886101"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w:t>
      </w:r>
      <w:r>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314A898" w14:textId="77777777" w:rsidR="009D4904" w:rsidRPr="00A233EC" w:rsidRDefault="009D4904" w:rsidP="00A233EC">
            <w:pPr>
              <w:pStyle w:val="ListParagraph"/>
              <w:ind w:left="360"/>
              <w:rPr>
                <w:noProof/>
                <w:sz w:val="22"/>
                <w:szCs w:val="20"/>
                <w:lang w:eastAsia="en-GB"/>
              </w:rPr>
            </w:pPr>
          </w:p>
          <w:p w14:paraId="0B0A6C16" w14:textId="77777777" w:rsidR="00A233EC" w:rsidRPr="00A233EC" w:rsidRDefault="00A233EC" w:rsidP="00A233EC">
            <w:pPr>
              <w:pStyle w:val="ListParagraph"/>
              <w:numPr>
                <w:ilvl w:val="0"/>
                <w:numId w:val="21"/>
              </w:numPr>
              <w:rPr>
                <w:sz w:val="22"/>
                <w:szCs w:val="20"/>
              </w:rPr>
            </w:pPr>
            <w:r w:rsidRPr="00A233EC">
              <w:rPr>
                <w:sz w:val="22"/>
                <w:szCs w:val="20"/>
              </w:rPr>
              <w:t>Educated to HNC level</w:t>
            </w:r>
          </w:p>
          <w:p w14:paraId="6CFF7549" w14:textId="7EF0C323" w:rsidR="00A233EC" w:rsidRPr="00A233EC" w:rsidRDefault="00A233EC" w:rsidP="00A233EC">
            <w:pPr>
              <w:pStyle w:val="ListParagraph"/>
              <w:numPr>
                <w:ilvl w:val="0"/>
                <w:numId w:val="21"/>
              </w:numPr>
              <w:rPr>
                <w:noProof/>
                <w:sz w:val="22"/>
                <w:szCs w:val="20"/>
                <w:lang w:eastAsia="en-GB"/>
              </w:rPr>
            </w:pPr>
            <w:r w:rsidRPr="00A233EC">
              <w:rPr>
                <w:sz w:val="22"/>
                <w:szCs w:val="20"/>
              </w:rPr>
              <w:t>(To progress to SP 29) Educated to Degree level or equivalent in a relevant discipline</w:t>
            </w:r>
            <w:r>
              <w:rPr>
                <w:sz w:val="22"/>
                <w:szCs w:val="20"/>
              </w:rPr>
              <w:t>.</w:t>
            </w:r>
          </w:p>
        </w:tc>
        <w:tc>
          <w:tcPr>
            <w:tcW w:w="4961" w:type="dxa"/>
          </w:tcPr>
          <w:p w14:paraId="66A3EE21" w14:textId="77777777" w:rsidR="00845787" w:rsidRPr="00A233EC" w:rsidRDefault="00845787" w:rsidP="00A233EC">
            <w:pPr>
              <w:pStyle w:val="ListParagraph"/>
              <w:ind w:left="360"/>
              <w:rPr>
                <w:noProof/>
                <w:sz w:val="22"/>
                <w:szCs w:val="20"/>
                <w:lang w:eastAsia="en-GB"/>
              </w:rPr>
            </w:pPr>
          </w:p>
          <w:p w14:paraId="7521A968" w14:textId="757B1610" w:rsidR="00A233EC" w:rsidRPr="00A233EC" w:rsidRDefault="00A233EC" w:rsidP="00A233EC">
            <w:pPr>
              <w:pStyle w:val="ListParagraph"/>
              <w:numPr>
                <w:ilvl w:val="0"/>
                <w:numId w:val="21"/>
              </w:numPr>
              <w:rPr>
                <w:noProof/>
                <w:sz w:val="22"/>
                <w:szCs w:val="20"/>
                <w:lang w:eastAsia="en-GB"/>
              </w:rPr>
            </w:pPr>
            <w:r w:rsidRPr="00A233EC">
              <w:rPr>
                <w:sz w:val="22"/>
                <w:szCs w:val="20"/>
              </w:rPr>
              <w:t>Membership of a Professional Institute</w:t>
            </w:r>
            <w:r>
              <w:rPr>
                <w:sz w:val="22"/>
                <w:szCs w:val="20"/>
              </w:rPr>
              <w: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A233EC" w:rsidRDefault="00BB320B" w:rsidP="00A233EC">
            <w:pPr>
              <w:pStyle w:val="ListParagraph"/>
              <w:ind w:left="360"/>
              <w:rPr>
                <w:noProof/>
                <w:sz w:val="22"/>
                <w:szCs w:val="20"/>
                <w:lang w:eastAsia="en-GB"/>
              </w:rPr>
            </w:pPr>
          </w:p>
          <w:p w14:paraId="36FC92E4" w14:textId="12EEB6C8" w:rsidR="00A233EC" w:rsidRPr="00A233EC" w:rsidRDefault="00A233EC" w:rsidP="00A233EC">
            <w:pPr>
              <w:pStyle w:val="ListParagraph"/>
              <w:numPr>
                <w:ilvl w:val="0"/>
                <w:numId w:val="21"/>
              </w:numPr>
              <w:rPr>
                <w:sz w:val="22"/>
                <w:szCs w:val="20"/>
              </w:rPr>
            </w:pPr>
            <w:r w:rsidRPr="00A233EC">
              <w:rPr>
                <w:sz w:val="22"/>
                <w:szCs w:val="20"/>
              </w:rPr>
              <w:t>Evidence of policy development within either a work based or academic situation</w:t>
            </w:r>
            <w:r>
              <w:rPr>
                <w:sz w:val="22"/>
                <w:szCs w:val="20"/>
              </w:rPr>
              <w:t>.</w:t>
            </w:r>
          </w:p>
          <w:p w14:paraId="129BF755" w14:textId="2FDB80F3" w:rsidR="00A233EC" w:rsidRPr="00A233EC" w:rsidRDefault="00A233EC" w:rsidP="00A233EC">
            <w:pPr>
              <w:pStyle w:val="ListParagraph"/>
              <w:numPr>
                <w:ilvl w:val="0"/>
                <w:numId w:val="21"/>
              </w:numPr>
              <w:rPr>
                <w:sz w:val="22"/>
                <w:szCs w:val="20"/>
              </w:rPr>
            </w:pPr>
            <w:r w:rsidRPr="00A233EC">
              <w:rPr>
                <w:sz w:val="22"/>
                <w:szCs w:val="20"/>
              </w:rPr>
              <w:t>Evidence of research and written structure</w:t>
            </w:r>
            <w:r>
              <w:rPr>
                <w:sz w:val="22"/>
                <w:szCs w:val="20"/>
              </w:rPr>
              <w:t>.</w:t>
            </w:r>
          </w:p>
          <w:p w14:paraId="0D8B1B05" w14:textId="49572962" w:rsidR="009D4904" w:rsidRPr="00A233EC" w:rsidRDefault="00A233EC" w:rsidP="00A233EC">
            <w:pPr>
              <w:pStyle w:val="ListParagraph"/>
              <w:numPr>
                <w:ilvl w:val="0"/>
                <w:numId w:val="21"/>
              </w:numPr>
              <w:rPr>
                <w:noProof/>
                <w:sz w:val="22"/>
                <w:szCs w:val="20"/>
                <w:lang w:eastAsia="en-GB"/>
              </w:rPr>
            </w:pPr>
            <w:r w:rsidRPr="00A233EC">
              <w:rPr>
                <w:sz w:val="22"/>
                <w:szCs w:val="20"/>
              </w:rPr>
              <w:t>Ability to research, present and manipulate data of various sources</w:t>
            </w:r>
            <w:r>
              <w:rPr>
                <w:sz w:val="22"/>
                <w:szCs w:val="20"/>
              </w:rPr>
              <w:t>.</w:t>
            </w:r>
          </w:p>
        </w:tc>
        <w:tc>
          <w:tcPr>
            <w:tcW w:w="4961" w:type="dxa"/>
          </w:tcPr>
          <w:p w14:paraId="465302A9" w14:textId="77777777" w:rsidR="00BB320B" w:rsidRPr="00A233EC" w:rsidRDefault="00BB320B" w:rsidP="00A233EC">
            <w:pPr>
              <w:pStyle w:val="ListParagraph"/>
              <w:ind w:left="360"/>
              <w:rPr>
                <w:noProof/>
                <w:sz w:val="22"/>
                <w:szCs w:val="20"/>
                <w:lang w:eastAsia="en-GB"/>
              </w:rPr>
            </w:pPr>
          </w:p>
          <w:p w14:paraId="6EA6DCE2" w14:textId="0E0A69DD" w:rsidR="00A233EC" w:rsidRPr="00A233EC" w:rsidRDefault="00A233EC" w:rsidP="00A233EC">
            <w:pPr>
              <w:pStyle w:val="ListParagraph"/>
              <w:numPr>
                <w:ilvl w:val="0"/>
                <w:numId w:val="21"/>
              </w:numPr>
              <w:rPr>
                <w:sz w:val="22"/>
                <w:szCs w:val="20"/>
              </w:rPr>
            </w:pPr>
            <w:r w:rsidRPr="00A233EC">
              <w:rPr>
                <w:sz w:val="22"/>
                <w:szCs w:val="20"/>
              </w:rPr>
              <w:t>Evidence of relevant work experience</w:t>
            </w:r>
            <w:r>
              <w:rPr>
                <w:sz w:val="22"/>
                <w:szCs w:val="20"/>
              </w:rPr>
              <w:t>.</w:t>
            </w:r>
          </w:p>
          <w:p w14:paraId="696A7AF3" w14:textId="408BF51D" w:rsidR="009D4904" w:rsidRPr="00A233EC" w:rsidRDefault="00A233EC" w:rsidP="00A233EC">
            <w:pPr>
              <w:pStyle w:val="ListParagraph"/>
              <w:numPr>
                <w:ilvl w:val="0"/>
                <w:numId w:val="21"/>
              </w:numPr>
              <w:rPr>
                <w:noProof/>
                <w:sz w:val="22"/>
                <w:szCs w:val="20"/>
                <w:lang w:eastAsia="en-GB"/>
              </w:rPr>
            </w:pPr>
            <w:r w:rsidRPr="00A233EC">
              <w:rPr>
                <w:sz w:val="22"/>
                <w:szCs w:val="20"/>
              </w:rPr>
              <w:t>Familiarity and experience in utilising mapped data</w:t>
            </w:r>
            <w:r>
              <w:rPr>
                <w:sz w:val="22"/>
                <w:szCs w:val="20"/>
              </w:rPr>
              <w:t>.</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A233EC" w:rsidRDefault="00BB320B" w:rsidP="00A233EC">
            <w:pPr>
              <w:pStyle w:val="ListParagraph"/>
              <w:ind w:left="360"/>
              <w:rPr>
                <w:noProof/>
                <w:sz w:val="22"/>
                <w:szCs w:val="20"/>
                <w:lang w:eastAsia="en-GB"/>
              </w:rPr>
            </w:pPr>
          </w:p>
          <w:p w14:paraId="5EEE3E0B" w14:textId="6AE6DB97" w:rsidR="00A233EC" w:rsidRPr="00A233EC" w:rsidRDefault="00A233EC" w:rsidP="00A233EC">
            <w:pPr>
              <w:pStyle w:val="ListParagraph"/>
              <w:numPr>
                <w:ilvl w:val="0"/>
                <w:numId w:val="21"/>
              </w:numPr>
              <w:rPr>
                <w:sz w:val="22"/>
                <w:szCs w:val="20"/>
              </w:rPr>
            </w:pPr>
            <w:r w:rsidRPr="00A233EC">
              <w:rPr>
                <w:sz w:val="22"/>
                <w:szCs w:val="20"/>
              </w:rPr>
              <w:t>Up to date knowledge of policy legislation and process/procedures</w:t>
            </w:r>
            <w:r>
              <w:rPr>
                <w:sz w:val="22"/>
                <w:szCs w:val="20"/>
              </w:rPr>
              <w:t>.</w:t>
            </w:r>
          </w:p>
          <w:p w14:paraId="74CF20BB" w14:textId="2555D494" w:rsidR="00A233EC" w:rsidRPr="00A233EC" w:rsidRDefault="00A233EC" w:rsidP="00A233EC">
            <w:pPr>
              <w:pStyle w:val="ListParagraph"/>
              <w:numPr>
                <w:ilvl w:val="0"/>
                <w:numId w:val="21"/>
              </w:numPr>
              <w:rPr>
                <w:sz w:val="22"/>
                <w:szCs w:val="20"/>
              </w:rPr>
            </w:pPr>
            <w:r w:rsidRPr="00A233EC">
              <w:rPr>
                <w:sz w:val="22"/>
                <w:szCs w:val="20"/>
              </w:rPr>
              <w:t>Well</w:t>
            </w:r>
            <w:r>
              <w:rPr>
                <w:sz w:val="22"/>
                <w:szCs w:val="20"/>
              </w:rPr>
              <w:t>-</w:t>
            </w:r>
            <w:r w:rsidRPr="00A233EC">
              <w:rPr>
                <w:sz w:val="22"/>
                <w:szCs w:val="20"/>
              </w:rPr>
              <w:t>developed interpersonal skills, including the ability to communicate effectively</w:t>
            </w:r>
            <w:r>
              <w:rPr>
                <w:sz w:val="22"/>
                <w:szCs w:val="20"/>
              </w:rPr>
              <w:t xml:space="preserve"> </w:t>
            </w:r>
            <w:r w:rsidRPr="00A233EC">
              <w:rPr>
                <w:sz w:val="22"/>
                <w:szCs w:val="20"/>
              </w:rPr>
              <w:t>both orally and in writing, with a wide range of people from different backgrounds</w:t>
            </w:r>
            <w:r>
              <w:rPr>
                <w:sz w:val="22"/>
                <w:szCs w:val="20"/>
              </w:rPr>
              <w:t>.</w:t>
            </w:r>
          </w:p>
          <w:p w14:paraId="4927A5FC" w14:textId="68C8F07A" w:rsidR="00A233EC" w:rsidRPr="00A233EC" w:rsidRDefault="00A233EC" w:rsidP="00A233EC">
            <w:pPr>
              <w:pStyle w:val="ListParagraph"/>
              <w:numPr>
                <w:ilvl w:val="0"/>
                <w:numId w:val="21"/>
              </w:numPr>
              <w:rPr>
                <w:sz w:val="22"/>
                <w:szCs w:val="20"/>
              </w:rPr>
            </w:pPr>
            <w:r w:rsidRPr="00A233EC">
              <w:rPr>
                <w:sz w:val="22"/>
                <w:szCs w:val="20"/>
              </w:rPr>
              <w:t>Ability to assimilate and interpret evidence to produce clear, concise reports and briefing documents</w:t>
            </w:r>
            <w:r>
              <w:rPr>
                <w:sz w:val="22"/>
                <w:szCs w:val="20"/>
              </w:rPr>
              <w:t>.</w:t>
            </w:r>
            <w:r w:rsidRPr="00A233EC">
              <w:rPr>
                <w:sz w:val="22"/>
                <w:szCs w:val="20"/>
              </w:rPr>
              <w:t xml:space="preserve"> </w:t>
            </w:r>
          </w:p>
          <w:p w14:paraId="11179EB9" w14:textId="7FBE79CB" w:rsidR="00A233EC" w:rsidRPr="00A233EC" w:rsidRDefault="00A233EC" w:rsidP="00A233EC">
            <w:pPr>
              <w:pStyle w:val="ListParagraph"/>
              <w:numPr>
                <w:ilvl w:val="0"/>
                <w:numId w:val="21"/>
              </w:numPr>
              <w:rPr>
                <w:sz w:val="22"/>
                <w:szCs w:val="20"/>
              </w:rPr>
            </w:pPr>
            <w:r w:rsidRPr="00A233EC">
              <w:rPr>
                <w:sz w:val="22"/>
                <w:szCs w:val="20"/>
              </w:rPr>
              <w:t>Ability to demonstrate customer focused approach to service delivery</w:t>
            </w:r>
            <w:r>
              <w:rPr>
                <w:sz w:val="22"/>
                <w:szCs w:val="20"/>
              </w:rPr>
              <w:t>.</w:t>
            </w:r>
          </w:p>
          <w:p w14:paraId="79947988" w14:textId="77777777" w:rsidR="009D4904" w:rsidRDefault="00A233EC" w:rsidP="00A233EC">
            <w:pPr>
              <w:pStyle w:val="ListParagraph"/>
              <w:numPr>
                <w:ilvl w:val="0"/>
                <w:numId w:val="21"/>
              </w:numPr>
              <w:rPr>
                <w:noProof/>
                <w:sz w:val="22"/>
                <w:szCs w:val="20"/>
                <w:lang w:eastAsia="en-GB"/>
              </w:rPr>
            </w:pPr>
            <w:r w:rsidRPr="00A233EC">
              <w:rPr>
                <w:sz w:val="22"/>
                <w:szCs w:val="20"/>
              </w:rPr>
              <w:t>Ability to plan, organise and prioritise own workload and meet tight deadlines</w:t>
            </w:r>
            <w:r>
              <w:rPr>
                <w:sz w:val="22"/>
                <w:szCs w:val="20"/>
              </w:rPr>
              <w:t>.</w:t>
            </w:r>
          </w:p>
          <w:p w14:paraId="41067EA4" w14:textId="1E03244E" w:rsidR="00A233EC" w:rsidRPr="00A233EC" w:rsidRDefault="00A233EC" w:rsidP="00A233EC">
            <w:pPr>
              <w:pStyle w:val="ListParagraph"/>
              <w:ind w:left="360"/>
              <w:rPr>
                <w:noProof/>
                <w:sz w:val="22"/>
                <w:szCs w:val="20"/>
                <w:lang w:eastAsia="en-GB"/>
              </w:rPr>
            </w:pPr>
          </w:p>
        </w:tc>
        <w:tc>
          <w:tcPr>
            <w:tcW w:w="4961" w:type="dxa"/>
          </w:tcPr>
          <w:p w14:paraId="622306FE" w14:textId="77777777" w:rsidR="00A233EC" w:rsidRDefault="00A233EC" w:rsidP="00A233EC">
            <w:pPr>
              <w:pStyle w:val="ListParagraph"/>
              <w:ind w:left="360"/>
              <w:rPr>
                <w:sz w:val="22"/>
                <w:szCs w:val="20"/>
              </w:rPr>
            </w:pPr>
          </w:p>
          <w:p w14:paraId="7DA8A9C3" w14:textId="0F203878" w:rsidR="00A233EC" w:rsidRPr="00A233EC" w:rsidRDefault="00A233EC" w:rsidP="00A233EC">
            <w:pPr>
              <w:pStyle w:val="ListParagraph"/>
              <w:numPr>
                <w:ilvl w:val="0"/>
                <w:numId w:val="21"/>
              </w:numPr>
              <w:rPr>
                <w:sz w:val="22"/>
                <w:szCs w:val="20"/>
              </w:rPr>
            </w:pPr>
            <w:r w:rsidRPr="00A233EC">
              <w:rPr>
                <w:sz w:val="22"/>
                <w:szCs w:val="20"/>
              </w:rPr>
              <w:t>Familiarity with and ability to use relevant ICT infrastructure.</w:t>
            </w:r>
          </w:p>
          <w:p w14:paraId="61E29774" w14:textId="54472B5B" w:rsidR="009D4904" w:rsidRPr="00A233EC" w:rsidRDefault="00A233EC" w:rsidP="00A233EC">
            <w:pPr>
              <w:pStyle w:val="ListParagraph"/>
              <w:numPr>
                <w:ilvl w:val="0"/>
                <w:numId w:val="21"/>
              </w:numPr>
              <w:rPr>
                <w:noProof/>
                <w:sz w:val="22"/>
                <w:szCs w:val="20"/>
                <w:lang w:eastAsia="en-GB"/>
              </w:rPr>
            </w:pPr>
            <w:r w:rsidRPr="00A233EC">
              <w:rPr>
                <w:sz w:val="22"/>
                <w:szCs w:val="20"/>
              </w:rPr>
              <w:t>Experience in the collection and analysis of data</w:t>
            </w:r>
            <w:r>
              <w:rPr>
                <w:sz w:val="22"/>
                <w:szCs w:val="20"/>
              </w:rPr>
              <w:t>.</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2698C53" w14:textId="77777777" w:rsidR="00BB320B" w:rsidRPr="00A233EC" w:rsidRDefault="00BB320B" w:rsidP="00A233EC">
            <w:pPr>
              <w:pStyle w:val="ListParagraph"/>
              <w:ind w:left="360"/>
              <w:rPr>
                <w:noProof/>
                <w:sz w:val="22"/>
                <w:szCs w:val="20"/>
                <w:lang w:eastAsia="en-GB"/>
              </w:rPr>
            </w:pPr>
          </w:p>
          <w:p w14:paraId="4990AB39" w14:textId="50075542" w:rsidR="00A233EC" w:rsidRPr="00A233EC" w:rsidRDefault="00A233EC" w:rsidP="00A233EC">
            <w:pPr>
              <w:pStyle w:val="ListParagraph"/>
              <w:numPr>
                <w:ilvl w:val="0"/>
                <w:numId w:val="21"/>
              </w:numPr>
              <w:rPr>
                <w:sz w:val="22"/>
                <w:szCs w:val="20"/>
              </w:rPr>
            </w:pPr>
            <w:r w:rsidRPr="00A233EC">
              <w:rPr>
                <w:sz w:val="22"/>
                <w:szCs w:val="20"/>
              </w:rPr>
              <w:t>Out-going personality with enthusiasm and self-motivation</w:t>
            </w:r>
            <w:r>
              <w:rPr>
                <w:sz w:val="22"/>
                <w:szCs w:val="20"/>
              </w:rPr>
              <w:t>.</w:t>
            </w:r>
          </w:p>
          <w:p w14:paraId="4E057935" w14:textId="445EB2BF" w:rsidR="00A233EC" w:rsidRPr="00A233EC" w:rsidRDefault="00A233EC" w:rsidP="00A233EC">
            <w:pPr>
              <w:pStyle w:val="ListParagraph"/>
              <w:numPr>
                <w:ilvl w:val="0"/>
                <w:numId w:val="21"/>
              </w:numPr>
              <w:rPr>
                <w:sz w:val="22"/>
                <w:szCs w:val="20"/>
              </w:rPr>
            </w:pPr>
            <w:r w:rsidRPr="00A233EC">
              <w:rPr>
                <w:sz w:val="22"/>
                <w:szCs w:val="20"/>
              </w:rPr>
              <w:t>Positive approach to problem solving</w:t>
            </w:r>
            <w:r>
              <w:rPr>
                <w:sz w:val="22"/>
                <w:szCs w:val="20"/>
              </w:rPr>
              <w:t>.</w:t>
            </w:r>
          </w:p>
          <w:p w14:paraId="4307B561" w14:textId="7FFC2732" w:rsidR="00A233EC" w:rsidRPr="00A233EC" w:rsidRDefault="00A233EC" w:rsidP="00A233EC">
            <w:pPr>
              <w:pStyle w:val="ListParagraph"/>
              <w:numPr>
                <w:ilvl w:val="0"/>
                <w:numId w:val="21"/>
              </w:numPr>
              <w:rPr>
                <w:sz w:val="22"/>
                <w:szCs w:val="20"/>
              </w:rPr>
            </w:pPr>
            <w:r w:rsidRPr="00A233EC">
              <w:rPr>
                <w:sz w:val="22"/>
                <w:szCs w:val="20"/>
              </w:rPr>
              <w:t>Willingness/ability to work on own initiative and/or as part of a team, maintaining high levels of integrity and discretion</w:t>
            </w:r>
            <w:r>
              <w:rPr>
                <w:sz w:val="22"/>
                <w:szCs w:val="20"/>
              </w:rPr>
              <w:t>.</w:t>
            </w:r>
          </w:p>
          <w:p w14:paraId="19C61CE3" w14:textId="077892E4" w:rsidR="00A233EC" w:rsidRPr="00A233EC" w:rsidRDefault="00A233EC" w:rsidP="00A233EC">
            <w:pPr>
              <w:pStyle w:val="ListParagraph"/>
              <w:numPr>
                <w:ilvl w:val="0"/>
                <w:numId w:val="21"/>
              </w:numPr>
              <w:rPr>
                <w:sz w:val="22"/>
                <w:szCs w:val="20"/>
              </w:rPr>
            </w:pPr>
            <w:r w:rsidRPr="00A233EC">
              <w:rPr>
                <w:sz w:val="22"/>
                <w:szCs w:val="20"/>
              </w:rPr>
              <w:t>Strong numerical and literary skills to ensure accurate recordkeeping and report writing</w:t>
            </w:r>
            <w:r>
              <w:rPr>
                <w:sz w:val="22"/>
                <w:szCs w:val="20"/>
              </w:rPr>
              <w:t>.</w:t>
            </w:r>
          </w:p>
          <w:p w14:paraId="604EF15A" w14:textId="37A7F3B2" w:rsidR="00A233EC" w:rsidRPr="00A233EC" w:rsidRDefault="00A233EC" w:rsidP="00A233EC">
            <w:pPr>
              <w:pStyle w:val="ListParagraph"/>
              <w:numPr>
                <w:ilvl w:val="0"/>
                <w:numId w:val="21"/>
              </w:numPr>
              <w:rPr>
                <w:sz w:val="22"/>
                <w:szCs w:val="20"/>
              </w:rPr>
            </w:pPr>
            <w:r w:rsidRPr="00A233EC">
              <w:rPr>
                <w:sz w:val="22"/>
                <w:szCs w:val="20"/>
              </w:rPr>
              <w:t>Willingness to undertake flexible working arrangements to meet service and project requirements</w:t>
            </w:r>
            <w:r>
              <w:rPr>
                <w:sz w:val="22"/>
                <w:szCs w:val="20"/>
              </w:rPr>
              <w:t>.</w:t>
            </w:r>
          </w:p>
          <w:p w14:paraId="2F8B53F2" w14:textId="77777777" w:rsidR="009D4904" w:rsidRDefault="00A233EC" w:rsidP="00A233EC">
            <w:pPr>
              <w:pStyle w:val="ListParagraph"/>
              <w:numPr>
                <w:ilvl w:val="0"/>
                <w:numId w:val="21"/>
              </w:numPr>
              <w:rPr>
                <w:noProof/>
                <w:sz w:val="22"/>
                <w:szCs w:val="20"/>
                <w:lang w:eastAsia="en-GB"/>
              </w:rPr>
            </w:pPr>
            <w:r w:rsidRPr="00A233EC">
              <w:rPr>
                <w:sz w:val="22"/>
                <w:szCs w:val="20"/>
              </w:rPr>
              <w:t>The post holder may be required to work outside of normal office hours</w:t>
            </w:r>
            <w:r>
              <w:rPr>
                <w:sz w:val="22"/>
                <w:szCs w:val="20"/>
              </w:rPr>
              <w:t>.</w:t>
            </w:r>
          </w:p>
          <w:p w14:paraId="69ADC98F" w14:textId="512C677F" w:rsidR="00A233EC" w:rsidRPr="00A233EC" w:rsidRDefault="00A233EC" w:rsidP="00A233EC">
            <w:pPr>
              <w:pStyle w:val="ListParagraph"/>
              <w:ind w:left="360"/>
              <w:rPr>
                <w:noProof/>
                <w:sz w:val="22"/>
                <w:szCs w:val="20"/>
                <w:lang w:eastAsia="en-GB"/>
              </w:rPr>
            </w:pPr>
          </w:p>
        </w:tc>
        <w:tc>
          <w:tcPr>
            <w:tcW w:w="4961" w:type="dxa"/>
          </w:tcPr>
          <w:p w14:paraId="50AF3D14" w14:textId="59F262B3" w:rsidR="00BB320B" w:rsidRPr="00A233EC" w:rsidRDefault="00BB320B" w:rsidP="00A233EC">
            <w:pPr>
              <w:pStyle w:val="ListParagraph"/>
              <w:ind w:left="360"/>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2940" w14:textId="77777777" w:rsidR="00776493" w:rsidRDefault="00776493" w:rsidP="0077606C">
      <w:r>
        <w:separator/>
      </w:r>
    </w:p>
  </w:endnote>
  <w:endnote w:type="continuationSeparator" w:id="0">
    <w:p w14:paraId="6A6A4E2F" w14:textId="77777777" w:rsidR="00776493" w:rsidRDefault="0077649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88EB" w14:textId="77777777" w:rsidR="00776493" w:rsidRDefault="00776493" w:rsidP="0077606C">
      <w:r>
        <w:separator/>
      </w:r>
    </w:p>
  </w:footnote>
  <w:footnote w:type="continuationSeparator" w:id="0">
    <w:p w14:paraId="2D741E8D" w14:textId="77777777" w:rsidR="00776493" w:rsidRDefault="0077649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29144B"/>
    <w:multiLevelType w:val="hybridMultilevel"/>
    <w:tmpl w:val="900A4758"/>
    <w:lvl w:ilvl="0" w:tplc="D4C2B78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8674F"/>
    <w:multiLevelType w:val="hybridMultilevel"/>
    <w:tmpl w:val="FEF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9402D"/>
    <w:multiLevelType w:val="hybridMultilevel"/>
    <w:tmpl w:val="96D4D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86DCE"/>
    <w:multiLevelType w:val="hybridMultilevel"/>
    <w:tmpl w:val="73A042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43E38"/>
    <w:multiLevelType w:val="hybridMultilevel"/>
    <w:tmpl w:val="03A2C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B33F0"/>
    <w:multiLevelType w:val="hybridMultilevel"/>
    <w:tmpl w:val="A086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32308"/>
    <w:multiLevelType w:val="hybridMultilevel"/>
    <w:tmpl w:val="FF9ED57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942B4"/>
    <w:multiLevelType w:val="hybridMultilevel"/>
    <w:tmpl w:val="67EC3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867355"/>
    <w:multiLevelType w:val="hybridMultilevel"/>
    <w:tmpl w:val="90E05198"/>
    <w:lvl w:ilvl="0" w:tplc="D4C2B78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42D71"/>
    <w:multiLevelType w:val="hybridMultilevel"/>
    <w:tmpl w:val="0C66FFD4"/>
    <w:lvl w:ilvl="0" w:tplc="D4C2B78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8"/>
  </w:num>
  <w:num w:numId="4">
    <w:abstractNumId w:val="27"/>
  </w:num>
  <w:num w:numId="5">
    <w:abstractNumId w:val="1"/>
  </w:num>
  <w:num w:numId="6">
    <w:abstractNumId w:val="38"/>
  </w:num>
  <w:num w:numId="7">
    <w:abstractNumId w:val="44"/>
  </w:num>
  <w:num w:numId="8">
    <w:abstractNumId w:val="15"/>
  </w:num>
  <w:num w:numId="9">
    <w:abstractNumId w:val="43"/>
  </w:num>
  <w:num w:numId="10">
    <w:abstractNumId w:val="33"/>
  </w:num>
  <w:num w:numId="11">
    <w:abstractNumId w:val="9"/>
  </w:num>
  <w:num w:numId="12">
    <w:abstractNumId w:val="41"/>
  </w:num>
  <w:num w:numId="13">
    <w:abstractNumId w:val="40"/>
  </w:num>
  <w:num w:numId="14">
    <w:abstractNumId w:val="36"/>
  </w:num>
  <w:num w:numId="15">
    <w:abstractNumId w:val="24"/>
  </w:num>
  <w:num w:numId="16">
    <w:abstractNumId w:val="22"/>
  </w:num>
  <w:num w:numId="17">
    <w:abstractNumId w:val="4"/>
  </w:num>
  <w:num w:numId="18">
    <w:abstractNumId w:val="0"/>
  </w:num>
  <w:num w:numId="19">
    <w:abstractNumId w:val="18"/>
  </w:num>
  <w:num w:numId="20">
    <w:abstractNumId w:val="28"/>
  </w:num>
  <w:num w:numId="21">
    <w:abstractNumId w:val="19"/>
  </w:num>
  <w:num w:numId="22">
    <w:abstractNumId w:val="19"/>
  </w:num>
  <w:num w:numId="23">
    <w:abstractNumId w:val="31"/>
  </w:num>
  <w:num w:numId="24">
    <w:abstractNumId w:val="30"/>
  </w:num>
  <w:num w:numId="25">
    <w:abstractNumId w:val="14"/>
  </w:num>
  <w:num w:numId="26">
    <w:abstractNumId w:val="35"/>
  </w:num>
  <w:num w:numId="27">
    <w:abstractNumId w:val="12"/>
  </w:num>
  <w:num w:numId="28">
    <w:abstractNumId w:val="20"/>
  </w:num>
  <w:num w:numId="29">
    <w:abstractNumId w:val="29"/>
  </w:num>
  <w:num w:numId="30">
    <w:abstractNumId w:val="42"/>
  </w:num>
  <w:num w:numId="31">
    <w:abstractNumId w:val="23"/>
  </w:num>
  <w:num w:numId="32">
    <w:abstractNumId w:val="45"/>
  </w:num>
  <w:num w:numId="33">
    <w:abstractNumId w:val="3"/>
  </w:num>
  <w:num w:numId="34">
    <w:abstractNumId w:val="5"/>
  </w:num>
  <w:num w:numId="35">
    <w:abstractNumId w:val="7"/>
  </w:num>
  <w:num w:numId="36">
    <w:abstractNumId w:val="16"/>
  </w:num>
  <w:num w:numId="37">
    <w:abstractNumId w:val="2"/>
  </w:num>
  <w:num w:numId="38">
    <w:abstractNumId w:val="21"/>
  </w:num>
  <w:num w:numId="39">
    <w:abstractNumId w:val="11"/>
  </w:num>
  <w:num w:numId="40">
    <w:abstractNumId w:val="25"/>
  </w:num>
  <w:num w:numId="41">
    <w:abstractNumId w:val="13"/>
  </w:num>
  <w:num w:numId="42">
    <w:abstractNumId w:val="32"/>
  </w:num>
  <w:num w:numId="43">
    <w:abstractNumId w:val="26"/>
  </w:num>
  <w:num w:numId="44">
    <w:abstractNumId w:val="6"/>
  </w:num>
  <w:num w:numId="45">
    <w:abstractNumId w:val="39"/>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1F6E76"/>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101"/>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1E06"/>
    <w:rsid w:val="00992861"/>
    <w:rsid w:val="009944F6"/>
    <w:rsid w:val="009A0774"/>
    <w:rsid w:val="009C150C"/>
    <w:rsid w:val="009C2757"/>
    <w:rsid w:val="009C3715"/>
    <w:rsid w:val="009C73E4"/>
    <w:rsid w:val="009D4904"/>
    <w:rsid w:val="009D5809"/>
    <w:rsid w:val="009F6BC2"/>
    <w:rsid w:val="00A13BB0"/>
    <w:rsid w:val="00A1744E"/>
    <w:rsid w:val="00A233EC"/>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06FCC"/>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A233EC"/>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88610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AF2CA5-0F5F-4DAB-A450-2A3AEFE3AC69}">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5</Pages>
  <Words>1419</Words>
  <Characters>8092</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Responsible for preparing professional advice and guidance on statutory policy a</vt:lpstr>
      <vt:lpstr>Responsible for developing primary research to develop, maintain and monitor the</vt:lpstr>
      <vt:lpstr>    Supporting the preparation, review, monitoring and implementation of the statuto</vt:lpstr>
      <vt:lpstr>    Preparing draft policy responses to steer for:</vt:lpstr>
      <vt:lpstr>    Supporting the development and implementation of major and strategic projects in</vt:lpstr>
      <vt:lpstr>    Undertake monitoring and the maintenance and improvement of monitoring systems, </vt:lpstr>
      <vt:lpstr>    To engage with public, including local councils, neighbourhood forums, community</vt:lpstr>
      <vt:lpstr>    To ensure that the service performs at the highest and most efficient level and </vt:lpstr>
    </vt:vector>
  </TitlesOfParts>
  <Company>DCC</Company>
  <LinksUpToDate>false</LinksUpToDate>
  <CharactersWithSpaces>9493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2020-06-04T13:35:00Z</dcterms:created>
  <dcterms:modified xsi:type="dcterms:W3CDTF">2021-10-15T11:24:00Z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