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3E5C61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3E5C61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3E5C61" w:rsidRDefault="004E17BB">
      <w:pPr>
        <w:ind w:right="180"/>
        <w:rPr>
          <w:rFonts w:ascii="Arial" w:hAnsi="Arial" w:cs="Arial"/>
        </w:rPr>
      </w:pPr>
    </w:p>
    <w:p w14:paraId="3D2DEABA" w14:textId="73BE47B1" w:rsidR="00D6736E" w:rsidRDefault="00393E23" w:rsidP="00214D70">
      <w:pPr>
        <w:tabs>
          <w:tab w:val="left" w:pos="2694"/>
        </w:tabs>
        <w:ind w:left="1440" w:hanging="1440"/>
        <w:rPr>
          <w:rFonts w:ascii="Arial" w:hAnsi="Arial"/>
          <w:b/>
          <w:sz w:val="28"/>
          <w:szCs w:val="28"/>
        </w:rPr>
      </w:pPr>
      <w:r w:rsidRPr="003E5C61">
        <w:rPr>
          <w:rFonts w:ascii="Arial" w:hAnsi="Arial" w:cs="Arial"/>
          <w:b/>
          <w:bCs/>
        </w:rPr>
        <w:t>Job title:</w:t>
      </w:r>
      <w:r w:rsidR="00D6736E" w:rsidRPr="003E5C61">
        <w:rPr>
          <w:rFonts w:ascii="Arial" w:hAnsi="Arial" w:cs="Arial"/>
          <w:b/>
          <w:bCs/>
        </w:rPr>
        <w:t xml:space="preserve"> </w:t>
      </w:r>
      <w:r w:rsidR="009A2823">
        <w:rPr>
          <w:rFonts w:ascii="Arial" w:hAnsi="Arial" w:cs="Arial"/>
          <w:b/>
          <w:bCs/>
        </w:rPr>
        <w:t>Health and Safety Adviser</w:t>
      </w:r>
    </w:p>
    <w:p w14:paraId="4F167E7B" w14:textId="6DA5B2E3" w:rsidR="004E17BB" w:rsidRPr="003E5C61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224"/>
        <w:gridCol w:w="3451"/>
      </w:tblGrid>
      <w:tr w:rsidR="00511D45" w:rsidRPr="003E5C61" w14:paraId="01B2A873" w14:textId="77777777" w:rsidTr="004B4604">
        <w:trPr>
          <w:trHeight w:val="316"/>
          <w:tblHeader/>
        </w:trPr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E5C61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color w:val="000000"/>
              </w:rPr>
              <w:t>Essential Criteria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BD6AAF" w14:textId="4307A3AB" w:rsidR="00511D45" w:rsidRPr="003E5C61" w:rsidRDefault="00511D45" w:rsidP="00216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2355F" w:rsidRPr="003E5C61" w14:paraId="7A5622BF" w14:textId="766DC526" w:rsidTr="004B4604">
        <w:trPr>
          <w:trHeight w:val="31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22355F" w:rsidRPr="003E5C61" w:rsidRDefault="0022355F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Qualifications / </w:t>
            </w:r>
          </w:p>
          <w:p w14:paraId="0BDA45BC" w14:textId="77777777" w:rsidR="0022355F" w:rsidRPr="003E5C61" w:rsidRDefault="0022355F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22355F" w:rsidRPr="003E5C61" w:rsidRDefault="002235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22355F" w:rsidRPr="003E5C61" w:rsidRDefault="00223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70138708" w:rsidR="0022355F" w:rsidRPr="003E5C61" w:rsidRDefault="0022355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E69E1" w14:textId="09D84919" w:rsidR="007019B7" w:rsidRPr="00B70D23" w:rsidRDefault="007019B7" w:rsidP="007019B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0D23">
              <w:rPr>
                <w:sz w:val="22"/>
                <w:szCs w:val="22"/>
              </w:rPr>
              <w:t xml:space="preserve">Eligible for Associate/Technical Membership of IOSH </w:t>
            </w:r>
          </w:p>
          <w:p w14:paraId="17609EC1" w14:textId="4F7A1DFF" w:rsidR="007019B7" w:rsidRDefault="007019B7" w:rsidP="007019B7">
            <w:pPr>
              <w:pStyle w:val="Default"/>
              <w:ind w:left="720"/>
              <w:rPr>
                <w:sz w:val="22"/>
                <w:szCs w:val="22"/>
              </w:rPr>
            </w:pPr>
            <w:r w:rsidRPr="00B70D23">
              <w:rPr>
                <w:sz w:val="22"/>
                <w:szCs w:val="22"/>
              </w:rPr>
              <w:t xml:space="preserve">Working towards Grad IOSH </w:t>
            </w:r>
          </w:p>
          <w:p w14:paraId="1ADDAE9C" w14:textId="45804A86" w:rsidR="00C72523" w:rsidRDefault="00C72523" w:rsidP="007019B7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606E429" w14:textId="77777777" w:rsidR="00C72523" w:rsidRPr="00B70D23" w:rsidRDefault="00C72523" w:rsidP="00C72523">
            <w:pPr>
              <w:pStyle w:val="Default"/>
              <w:ind w:left="720"/>
              <w:rPr>
                <w:b/>
                <w:sz w:val="22"/>
                <w:szCs w:val="22"/>
              </w:rPr>
            </w:pPr>
            <w:r w:rsidRPr="00B70D23">
              <w:rPr>
                <w:b/>
                <w:sz w:val="22"/>
                <w:szCs w:val="22"/>
              </w:rPr>
              <w:t xml:space="preserve">(Progression to Grade 8) </w:t>
            </w:r>
          </w:p>
          <w:p w14:paraId="616BEF5B" w14:textId="77777777" w:rsidR="00C72523" w:rsidRPr="00B70D23" w:rsidRDefault="00C72523" w:rsidP="00C72523">
            <w:pPr>
              <w:pStyle w:val="Default"/>
              <w:ind w:left="720"/>
              <w:rPr>
                <w:sz w:val="22"/>
                <w:szCs w:val="22"/>
              </w:rPr>
            </w:pPr>
            <w:r w:rsidRPr="00B70D23">
              <w:rPr>
                <w:sz w:val="22"/>
                <w:szCs w:val="22"/>
              </w:rPr>
              <w:t xml:space="preserve">Awarded GRAD IOSH or equivalent </w:t>
            </w:r>
          </w:p>
          <w:p w14:paraId="46FFAE7D" w14:textId="30EAA3F7" w:rsidR="003E5C61" w:rsidRPr="00B70D23" w:rsidRDefault="003E5C61" w:rsidP="0E874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38D" w14:textId="77777777" w:rsidR="00316D08" w:rsidRDefault="00316D08" w:rsidP="00BD7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1601A61" w:rsidR="0022355F" w:rsidRPr="003613A7" w:rsidRDefault="00AB2DED" w:rsidP="00935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Form/Interview/</w:t>
            </w:r>
            <w:r w:rsidR="00935065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D21B78" w:rsidRPr="003E5C61" w14:paraId="3B977BEB" w14:textId="272C166C" w:rsidTr="004B4604">
        <w:trPr>
          <w:trHeight w:val="274"/>
        </w:trPr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D21B78" w:rsidRPr="003E5C61" w:rsidRDefault="00D21B78" w:rsidP="007B252B">
            <w:pPr>
              <w:rPr>
                <w:rFonts w:ascii="Arial" w:hAnsi="Arial" w:cs="Arial"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D21B78" w:rsidRPr="003E5C61" w:rsidRDefault="00D21B78" w:rsidP="007B2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4560A4" w14:textId="77777777" w:rsidR="00FD37ED" w:rsidRPr="00B70D23" w:rsidRDefault="00FD37ED" w:rsidP="00FD37ED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2"/>
                <w:szCs w:val="22"/>
              </w:rPr>
            </w:pPr>
            <w:r w:rsidRPr="00B70D23">
              <w:rPr>
                <w:rFonts w:ascii="Arial" w:hAnsi="Arial"/>
                <w:sz w:val="22"/>
                <w:szCs w:val="22"/>
              </w:rPr>
              <w:t>Experience in a health and safety role in a multi-function organisation.</w:t>
            </w:r>
          </w:p>
          <w:p w14:paraId="45C9F1A5" w14:textId="4FDAC9AE" w:rsidR="00D21B78" w:rsidRPr="00B70D23" w:rsidRDefault="00D21B78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C235" w14:textId="77777777" w:rsidR="00D21B78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44D8A07C" w:rsidR="004F2555" w:rsidRPr="003613A7" w:rsidRDefault="001A2FF7" w:rsidP="001A2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21B78" w:rsidRPr="003E5C61" w14:paraId="524AF2A5" w14:textId="77777777" w:rsidTr="004B4604">
        <w:trPr>
          <w:trHeight w:val="136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D21B78" w:rsidRPr="003E5C61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0CA8B" w14:textId="77777777" w:rsidR="00B83AB4" w:rsidRPr="00B70D23" w:rsidRDefault="00B83AB4" w:rsidP="00B83AB4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2"/>
                <w:szCs w:val="22"/>
              </w:rPr>
            </w:pPr>
            <w:r w:rsidRPr="00B70D23">
              <w:rPr>
                <w:rFonts w:ascii="Arial" w:hAnsi="Arial"/>
                <w:sz w:val="22"/>
                <w:szCs w:val="22"/>
              </w:rPr>
              <w:t>Undertaking health and safety audits, inspections and incident investigations</w:t>
            </w:r>
          </w:p>
          <w:p w14:paraId="48660D47" w14:textId="1777EAA3" w:rsidR="00D21B78" w:rsidRPr="00B70D23" w:rsidRDefault="00D21B78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2128" w14:textId="77777777" w:rsidR="00D21B78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45D66B" w14:textId="77777777" w:rsidR="001A2FF7" w:rsidRDefault="001A2FF7" w:rsidP="001A2F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838E2" w14:textId="7E3FA8A6" w:rsidR="004F2555" w:rsidRPr="003613A7" w:rsidRDefault="001A2FF7" w:rsidP="001A2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21B78" w:rsidRPr="003E5C61" w14:paraId="58537D74" w14:textId="77777777" w:rsidTr="004B4604">
        <w:trPr>
          <w:trHeight w:val="181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D21B78" w:rsidRPr="003E5C61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BC37C" w14:textId="77777777" w:rsidR="00627E12" w:rsidRPr="00B70D23" w:rsidRDefault="00627E12" w:rsidP="00627E12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2"/>
                <w:szCs w:val="22"/>
              </w:rPr>
            </w:pPr>
            <w:r w:rsidRPr="00B70D23">
              <w:rPr>
                <w:rFonts w:ascii="Arial" w:hAnsi="Arial"/>
                <w:sz w:val="22"/>
                <w:szCs w:val="22"/>
              </w:rPr>
              <w:t>Providing advice and guidance on health and safety procedures.</w:t>
            </w:r>
          </w:p>
          <w:p w14:paraId="41CFE185" w14:textId="6E711B32" w:rsidR="00D21B78" w:rsidRPr="00B70D23" w:rsidRDefault="00D21B78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EA14" w14:textId="77777777" w:rsidR="001A2FF7" w:rsidRDefault="001A2FF7" w:rsidP="001A2F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CBDF4" w14:textId="0E61F230" w:rsidR="00D21B78" w:rsidRDefault="001A2FF7" w:rsidP="001A2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5F0B8754" w14:textId="0B2FFC8E" w:rsidR="004F2555" w:rsidRPr="003613A7" w:rsidRDefault="004F2555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45" w:rsidRPr="003E5C61" w14:paraId="1803770A" w14:textId="77777777" w:rsidTr="004B4604">
        <w:trPr>
          <w:trHeight w:val="181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0EB47" w14:textId="77777777" w:rsidR="00511D45" w:rsidRPr="003E5C61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ED67C" w14:textId="474885D1" w:rsidR="00511D45" w:rsidRPr="00B70D23" w:rsidRDefault="00D42182" w:rsidP="00D421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23">
              <w:rPr>
                <w:rFonts w:ascii="Arial" w:hAnsi="Arial"/>
                <w:sz w:val="22"/>
                <w:szCs w:val="22"/>
              </w:rPr>
              <w:t>Preparing and delivering health and safety training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4B9" w14:textId="77777777" w:rsidR="001A2FF7" w:rsidRDefault="001A2FF7" w:rsidP="001A2F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C6A0B3" w14:textId="0C4BCA45" w:rsidR="00511D45" w:rsidRDefault="001A2FF7" w:rsidP="001A2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0DD74F22" w14:textId="57FA6A23" w:rsidR="00511D45" w:rsidRDefault="00511D45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609" w:rsidRPr="003E5C61" w14:paraId="20348B5E" w14:textId="77777777" w:rsidTr="004B4604">
        <w:trPr>
          <w:trHeight w:val="181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A724F" w14:textId="77777777" w:rsidR="004B7609" w:rsidRPr="003E5C61" w:rsidRDefault="004B7609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788888" w14:textId="77777777" w:rsidR="00366691" w:rsidRPr="00B70D23" w:rsidRDefault="00366691" w:rsidP="00366691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2"/>
                <w:szCs w:val="22"/>
              </w:rPr>
            </w:pPr>
            <w:r w:rsidRPr="00B70D23">
              <w:rPr>
                <w:rFonts w:ascii="Arial" w:hAnsi="Arial"/>
                <w:sz w:val="22"/>
                <w:szCs w:val="22"/>
              </w:rPr>
              <w:t>Producing original health and safety reports and procedures.</w:t>
            </w:r>
          </w:p>
          <w:p w14:paraId="52804219" w14:textId="77777777" w:rsidR="004B7609" w:rsidRPr="00B70D23" w:rsidRDefault="004B7609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0265" w14:textId="77777777" w:rsidR="004B7609" w:rsidRDefault="004B7609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9B8378" w14:textId="77777777" w:rsidR="001A2FF7" w:rsidRDefault="001A2FF7" w:rsidP="001A2F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4AD99" w14:textId="330F7A98" w:rsidR="004B7609" w:rsidRDefault="001A2FF7" w:rsidP="001A2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21B78" w:rsidRPr="003E5C61" w14:paraId="52114AB7" w14:textId="77777777" w:rsidTr="004B4604">
        <w:trPr>
          <w:trHeight w:val="214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D21B78" w:rsidRPr="003E5C61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45ADE" w14:textId="77777777" w:rsidR="001A2FF7" w:rsidRPr="00B70D23" w:rsidRDefault="001A2FF7" w:rsidP="001A2FF7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2"/>
                <w:szCs w:val="22"/>
              </w:rPr>
            </w:pPr>
            <w:r w:rsidRPr="00B70D23">
              <w:rPr>
                <w:rFonts w:ascii="Arial" w:hAnsi="Arial"/>
                <w:sz w:val="22"/>
                <w:szCs w:val="22"/>
              </w:rPr>
              <w:t>Development and implementation of health and safety management systems.</w:t>
            </w:r>
          </w:p>
          <w:p w14:paraId="4F454DA1" w14:textId="042D3EE9" w:rsidR="00D21B78" w:rsidRPr="00B70D23" w:rsidRDefault="00D21B78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D6F4" w14:textId="77777777" w:rsidR="00D21B78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DEF78D" w14:textId="77777777" w:rsidR="001A2FF7" w:rsidRDefault="001A2FF7" w:rsidP="001A2F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C00875" w14:textId="4BCBD05C" w:rsidR="004F2555" w:rsidRPr="003613A7" w:rsidRDefault="001A2FF7" w:rsidP="001A2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16B20" w:rsidRPr="003E5C61" w14:paraId="476B857C" w14:textId="79A54E67" w:rsidTr="004B4604">
        <w:trPr>
          <w:trHeight w:val="281"/>
        </w:trPr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216B20" w:rsidRPr="003E5C61" w:rsidRDefault="00216B2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216B20" w:rsidRPr="003E5C61" w:rsidRDefault="00216B2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216B20" w:rsidRPr="003E5C61" w:rsidRDefault="00216B2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216B20" w:rsidRPr="003E5C61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55E25" w14:textId="207C993D" w:rsidR="002A26B1" w:rsidRPr="007F03C6" w:rsidRDefault="002A26B1" w:rsidP="007F03C6">
            <w:pPr>
              <w:pStyle w:val="ListParagraph"/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F03C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Thorough and up to date knowledge of Health and Safety, law, regulations, approved codes of practice, H&amp;S best practice, recent </w:t>
            </w:r>
            <w:r w:rsidRPr="007F03C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and forthcoming developments in H&amp;S law and contemporary methodologies.</w:t>
            </w:r>
          </w:p>
          <w:p w14:paraId="5B2A7A58" w14:textId="77777777" w:rsidR="00216B20" w:rsidRPr="00B70D23" w:rsidRDefault="00216B20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C7CB" w14:textId="77777777" w:rsidR="00216B20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5BDB6C9" w14:textId="15944635" w:rsidR="00216B20" w:rsidRPr="003613A7" w:rsidRDefault="00587D9F" w:rsidP="00587D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16B20" w:rsidRPr="003E5C61" w14:paraId="066C9AB4" w14:textId="77777777" w:rsidTr="004B4604">
        <w:trPr>
          <w:trHeight w:val="272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216B20" w:rsidRPr="003E5C61" w:rsidRDefault="00216B2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F7F2B" w14:textId="4063F046" w:rsidR="00A7312F" w:rsidRPr="007F03C6" w:rsidRDefault="00A7312F" w:rsidP="007F03C6">
            <w:pPr>
              <w:pStyle w:val="ListParagraph"/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F03C6">
              <w:rPr>
                <w:rFonts w:ascii="Arial" w:hAnsi="Arial" w:cs="Arial"/>
                <w:sz w:val="22"/>
                <w:szCs w:val="22"/>
              </w:rPr>
              <w:t xml:space="preserve">Uses appropriate methods to express information in a clear and concise way to make sure people understand </w:t>
            </w:r>
          </w:p>
          <w:p w14:paraId="7C520AF6" w14:textId="2A010B1C" w:rsidR="00216B20" w:rsidRPr="00B70D23" w:rsidRDefault="00216B20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270" w14:textId="77777777" w:rsidR="00216B20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727B7CB8" w14:textId="74560A2F" w:rsidR="00216B20" w:rsidRPr="003613A7" w:rsidRDefault="00587D9F" w:rsidP="00587D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16B20" w:rsidRPr="003E5C61" w14:paraId="7A195A9E" w14:textId="77777777" w:rsidTr="004B4604">
        <w:trPr>
          <w:trHeight w:val="261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216B20" w:rsidRPr="003E5C61" w:rsidRDefault="00216B2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17C98" w14:textId="77777777" w:rsidR="00335302" w:rsidRPr="00B70D23" w:rsidRDefault="00335302" w:rsidP="007F03C6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70D2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Able to demonstrate an innovative approach to problem solving and dealing with complex health and safety issues</w:t>
            </w:r>
          </w:p>
          <w:p w14:paraId="75D08A78" w14:textId="0513F330" w:rsidR="00216B20" w:rsidRPr="00B70D23" w:rsidRDefault="00216B20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4006" w14:textId="77777777" w:rsidR="00216B20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C5D15C7" w14:textId="23D1B05A" w:rsidR="00216B20" w:rsidRPr="003613A7" w:rsidRDefault="00587D9F" w:rsidP="00587D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16B20" w:rsidRPr="003E5C61" w14:paraId="42C3F6CC" w14:textId="77777777" w:rsidTr="004B4604">
        <w:trPr>
          <w:trHeight w:val="261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32E6FD" w14:textId="77777777" w:rsidR="00216B20" w:rsidRPr="003E5C61" w:rsidRDefault="00216B2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D8225" w14:textId="77777777" w:rsidR="008529D2" w:rsidRPr="00B70D23" w:rsidRDefault="008529D2" w:rsidP="007F03C6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70D2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Puts the customer first and provides excellent service to both internal and external customers </w:t>
            </w:r>
          </w:p>
          <w:p w14:paraId="14D45460" w14:textId="77777777" w:rsidR="00216B20" w:rsidRPr="00B70D23" w:rsidRDefault="00216B20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E5E" w14:textId="77777777" w:rsidR="00216B20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0B59FE6" w14:textId="3E67292A" w:rsidR="00216B20" w:rsidRDefault="00587D9F" w:rsidP="00587D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16B20" w:rsidRPr="003E5C61" w14:paraId="21D5112B" w14:textId="77777777" w:rsidTr="004B4604">
        <w:trPr>
          <w:trHeight w:val="261"/>
        </w:trPr>
        <w:tc>
          <w:tcPr>
            <w:tcW w:w="30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39C7F" w14:textId="77777777" w:rsidR="00216B20" w:rsidRPr="003E5C61" w:rsidRDefault="00216B2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1EE38" w14:textId="77777777" w:rsidR="0047747A" w:rsidRPr="00B70D23" w:rsidRDefault="0047747A" w:rsidP="007F03C6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70D2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Be constructive, positive, and actively engages in team projects</w:t>
            </w:r>
          </w:p>
          <w:p w14:paraId="582792C5" w14:textId="77777777" w:rsidR="00216B20" w:rsidRPr="00B70D23" w:rsidRDefault="00216B20" w:rsidP="007B2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B0EA" w14:textId="77777777" w:rsidR="00216B20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1367938" w14:textId="16A2FA24" w:rsidR="00216B20" w:rsidRDefault="00587D9F" w:rsidP="00587D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511D45" w:rsidRPr="003613A7" w14:paraId="2FF210C0" w14:textId="77777777" w:rsidTr="004B4604">
        <w:trPr>
          <w:trHeight w:val="261"/>
        </w:trPr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C9AE3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EC0CB" w14:textId="1F1051FA" w:rsidR="00511D45" w:rsidRPr="00B70D23" w:rsidRDefault="00587D9F" w:rsidP="007F03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2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Deliver on commitments and carries out actions assigned to them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9AFE" w14:textId="77777777" w:rsidR="00511D45" w:rsidRDefault="00511D4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9370CC7" w14:textId="0562EE4E" w:rsidR="00511D45" w:rsidRDefault="00587D9F" w:rsidP="00587D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16B20" w:rsidRPr="003E5C61" w14:paraId="0D826A3B" w14:textId="77777777" w:rsidTr="004B4604"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BF11C" w14:textId="77777777" w:rsidR="00216B20" w:rsidRPr="003E5C61" w:rsidRDefault="00216B20" w:rsidP="001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466D92F2" w14:textId="77777777" w:rsidR="00216B20" w:rsidRPr="003E5C61" w:rsidRDefault="00216B20" w:rsidP="001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0867444" w14:textId="77777777" w:rsidR="00216B20" w:rsidRPr="003E5C61" w:rsidRDefault="00216B20" w:rsidP="001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FDACE" w14:textId="35D2D8D2" w:rsidR="00B958B3" w:rsidRPr="007F03C6" w:rsidRDefault="00B958B3" w:rsidP="007F03C6">
            <w:pPr>
              <w:pStyle w:val="ListParagraph"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F03C6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post.</w:t>
            </w:r>
          </w:p>
          <w:p w14:paraId="61272998" w14:textId="4821FE70" w:rsidR="00216B20" w:rsidRPr="00B70D23" w:rsidRDefault="00216B20" w:rsidP="001C3A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3B55" w14:textId="77777777" w:rsidR="00216B20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73A4B4" w14:textId="67DDBA55" w:rsidR="00216B20" w:rsidRPr="003613A7" w:rsidRDefault="00B70D23" w:rsidP="00B70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216B20" w:rsidRPr="003E5C61" w14:paraId="2E3B0942" w14:textId="77777777" w:rsidTr="004B4604">
        <w:tc>
          <w:tcPr>
            <w:tcW w:w="3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6B5C9" w14:textId="77777777" w:rsidR="00216B20" w:rsidRPr="003E5C61" w:rsidRDefault="00216B20" w:rsidP="001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0D052" w14:textId="77777777" w:rsidR="00061021" w:rsidRPr="00B70D23" w:rsidRDefault="00061021" w:rsidP="007F03C6">
            <w:pPr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D23">
              <w:rPr>
                <w:rFonts w:ascii="Arial" w:hAnsi="Arial" w:cs="Arial"/>
                <w:sz w:val="22"/>
                <w:szCs w:val="22"/>
              </w:rPr>
              <w:t>Ability to work outside of normal working hours to meet the needs of the service</w:t>
            </w:r>
          </w:p>
          <w:p w14:paraId="72A8DEF2" w14:textId="77777777" w:rsidR="00216B20" w:rsidRPr="00B70D23" w:rsidRDefault="00216B20" w:rsidP="001C3A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EBA" w14:textId="77777777" w:rsidR="00216B20" w:rsidRPr="007B252B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1F84EC" w14:textId="466E5D84" w:rsidR="00216B20" w:rsidRPr="007B252B" w:rsidRDefault="00B70D23" w:rsidP="00B70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216B20" w:rsidRPr="003E5C61" w14:paraId="5CC7A908" w14:textId="77777777" w:rsidTr="004B4604">
        <w:tc>
          <w:tcPr>
            <w:tcW w:w="3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75FE8" w14:textId="77777777" w:rsidR="00216B20" w:rsidRPr="003E5C61" w:rsidRDefault="00216B20" w:rsidP="001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3ECD6" w14:textId="77777777" w:rsidR="00CB7D08" w:rsidRPr="00B70D23" w:rsidRDefault="00CB7D08" w:rsidP="007F03C6">
            <w:pPr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B70D23">
              <w:rPr>
                <w:rFonts w:ascii="Arial" w:eastAsia="MS Mincho" w:hAnsi="Arial" w:cs="Arial"/>
                <w:sz w:val="22"/>
                <w:szCs w:val="22"/>
              </w:rPr>
              <w:t xml:space="preserve">Commitment to Equal opportunities </w:t>
            </w:r>
          </w:p>
          <w:p w14:paraId="13972C36" w14:textId="77777777" w:rsidR="00216B20" w:rsidRPr="00B70D23" w:rsidRDefault="00216B20" w:rsidP="001C3A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549E" w14:textId="77777777" w:rsidR="00216B20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87E0CC" w14:textId="130658AA" w:rsidR="00216B20" w:rsidRDefault="00B70D23" w:rsidP="00B70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216B20" w:rsidRPr="003E5C61" w14:paraId="5740F2DC" w14:textId="77777777" w:rsidTr="004B4604">
        <w:tc>
          <w:tcPr>
            <w:tcW w:w="3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EF34F" w14:textId="77777777" w:rsidR="00216B20" w:rsidRPr="003E5C61" w:rsidRDefault="00216B20" w:rsidP="001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CCA27" w14:textId="77777777" w:rsidR="00B70D23" w:rsidRPr="00B70D23" w:rsidRDefault="00B70D23" w:rsidP="007F03C6">
            <w:pPr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spacing w:line="259" w:lineRule="auto"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B70D23">
              <w:rPr>
                <w:rFonts w:ascii="Arial" w:eastAsia="MS Mincho" w:hAnsi="Arial" w:cs="Arial"/>
                <w:sz w:val="22"/>
                <w:szCs w:val="22"/>
              </w:rPr>
              <w:t xml:space="preserve">Committed to continuous improvement  </w:t>
            </w:r>
          </w:p>
          <w:p w14:paraId="6928D85E" w14:textId="77777777" w:rsidR="00216B20" w:rsidRPr="00B70D23" w:rsidRDefault="00216B20" w:rsidP="001C3A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09A" w14:textId="75841EB6" w:rsidR="00216B20" w:rsidRPr="007B252B" w:rsidRDefault="00B70D23" w:rsidP="00B70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08198CF3" w14:textId="77777777" w:rsidR="00216B20" w:rsidRPr="007B252B" w:rsidRDefault="00216B20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2228" w14:textId="77777777" w:rsidR="00192348" w:rsidRDefault="00192348" w:rsidP="0065173B">
      <w:r>
        <w:separator/>
      </w:r>
    </w:p>
  </w:endnote>
  <w:endnote w:type="continuationSeparator" w:id="0">
    <w:p w14:paraId="5E9911E7" w14:textId="77777777" w:rsidR="00192348" w:rsidRDefault="00192348" w:rsidP="0065173B">
      <w:r>
        <w:continuationSeparator/>
      </w:r>
    </w:p>
  </w:endnote>
  <w:endnote w:type="continuationNotice" w:id="1">
    <w:p w14:paraId="7EE72B79" w14:textId="77777777" w:rsidR="00192348" w:rsidRDefault="00192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9752" w14:textId="77777777" w:rsidR="00192348" w:rsidRDefault="00192348" w:rsidP="0065173B">
      <w:r>
        <w:separator/>
      </w:r>
    </w:p>
  </w:footnote>
  <w:footnote w:type="continuationSeparator" w:id="0">
    <w:p w14:paraId="63DC1C2B" w14:textId="77777777" w:rsidR="00192348" w:rsidRDefault="00192348" w:rsidP="0065173B">
      <w:r>
        <w:continuationSeparator/>
      </w:r>
    </w:p>
  </w:footnote>
  <w:footnote w:type="continuationNotice" w:id="1">
    <w:p w14:paraId="1C982655" w14:textId="77777777" w:rsidR="00192348" w:rsidRDefault="00192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A7A"/>
    <w:multiLevelType w:val="hybridMultilevel"/>
    <w:tmpl w:val="56E28EB6"/>
    <w:lvl w:ilvl="0" w:tplc="2C2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F1E41"/>
    <w:multiLevelType w:val="hybridMultilevel"/>
    <w:tmpl w:val="BDDA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00E6"/>
    <w:multiLevelType w:val="hybridMultilevel"/>
    <w:tmpl w:val="E8602C24"/>
    <w:lvl w:ilvl="0" w:tplc="18DE3B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7E17"/>
    <w:multiLevelType w:val="hybridMultilevel"/>
    <w:tmpl w:val="E8602C24"/>
    <w:lvl w:ilvl="0" w:tplc="18DE3B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F54"/>
    <w:multiLevelType w:val="hybridMultilevel"/>
    <w:tmpl w:val="E8602C24"/>
    <w:lvl w:ilvl="0" w:tplc="18DE3B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7AC"/>
    <w:multiLevelType w:val="hybridMultilevel"/>
    <w:tmpl w:val="0D5E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850AA"/>
    <w:multiLevelType w:val="hybridMultilevel"/>
    <w:tmpl w:val="E8602C24"/>
    <w:lvl w:ilvl="0" w:tplc="18DE3B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54C"/>
    <w:multiLevelType w:val="hybridMultilevel"/>
    <w:tmpl w:val="C21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31F6F"/>
    <w:multiLevelType w:val="hybridMultilevel"/>
    <w:tmpl w:val="A850904A"/>
    <w:lvl w:ilvl="0" w:tplc="5A6419E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162"/>
    <w:rsid w:val="0002648F"/>
    <w:rsid w:val="00061021"/>
    <w:rsid w:val="00064CC2"/>
    <w:rsid w:val="000726A7"/>
    <w:rsid w:val="000929B8"/>
    <w:rsid w:val="000A08D4"/>
    <w:rsid w:val="001352DE"/>
    <w:rsid w:val="001533F8"/>
    <w:rsid w:val="00192348"/>
    <w:rsid w:val="001A2FF7"/>
    <w:rsid w:val="001C3AC6"/>
    <w:rsid w:val="001C5961"/>
    <w:rsid w:val="001F1FF1"/>
    <w:rsid w:val="001F78E1"/>
    <w:rsid w:val="00210C99"/>
    <w:rsid w:val="00214D70"/>
    <w:rsid w:val="00216B20"/>
    <w:rsid w:val="0022355F"/>
    <w:rsid w:val="00281EB2"/>
    <w:rsid w:val="0028307E"/>
    <w:rsid w:val="002A26B1"/>
    <w:rsid w:val="002B352F"/>
    <w:rsid w:val="002C0BA8"/>
    <w:rsid w:val="002C1C99"/>
    <w:rsid w:val="002E41AC"/>
    <w:rsid w:val="002F7889"/>
    <w:rsid w:val="003123CB"/>
    <w:rsid w:val="00316D08"/>
    <w:rsid w:val="0033379F"/>
    <w:rsid w:val="00333991"/>
    <w:rsid w:val="00335302"/>
    <w:rsid w:val="0035384F"/>
    <w:rsid w:val="003613A7"/>
    <w:rsid w:val="00366691"/>
    <w:rsid w:val="003716D4"/>
    <w:rsid w:val="00393E23"/>
    <w:rsid w:val="003B51D7"/>
    <w:rsid w:val="003B6948"/>
    <w:rsid w:val="003E5C61"/>
    <w:rsid w:val="00407726"/>
    <w:rsid w:val="00421981"/>
    <w:rsid w:val="004300EF"/>
    <w:rsid w:val="00436424"/>
    <w:rsid w:val="00442183"/>
    <w:rsid w:val="0044225A"/>
    <w:rsid w:val="004463A6"/>
    <w:rsid w:val="0047747A"/>
    <w:rsid w:val="00497B34"/>
    <w:rsid w:val="004B4604"/>
    <w:rsid w:val="004B7609"/>
    <w:rsid w:val="004E17BB"/>
    <w:rsid w:val="004F2555"/>
    <w:rsid w:val="00505CB1"/>
    <w:rsid w:val="00507A9C"/>
    <w:rsid w:val="00511D45"/>
    <w:rsid w:val="00523051"/>
    <w:rsid w:val="00532716"/>
    <w:rsid w:val="00555B02"/>
    <w:rsid w:val="005562E1"/>
    <w:rsid w:val="00587D9F"/>
    <w:rsid w:val="005933C2"/>
    <w:rsid w:val="00627E12"/>
    <w:rsid w:val="00632C77"/>
    <w:rsid w:val="0065173B"/>
    <w:rsid w:val="00682B1B"/>
    <w:rsid w:val="006873C6"/>
    <w:rsid w:val="006B0CAA"/>
    <w:rsid w:val="006C3998"/>
    <w:rsid w:val="007019B7"/>
    <w:rsid w:val="00701B90"/>
    <w:rsid w:val="00767ADA"/>
    <w:rsid w:val="00770F1E"/>
    <w:rsid w:val="007A232D"/>
    <w:rsid w:val="007B252B"/>
    <w:rsid w:val="007E35B6"/>
    <w:rsid w:val="007F03C6"/>
    <w:rsid w:val="00823448"/>
    <w:rsid w:val="008529D2"/>
    <w:rsid w:val="0087292E"/>
    <w:rsid w:val="008B4D55"/>
    <w:rsid w:val="008F0E31"/>
    <w:rsid w:val="008F5FFD"/>
    <w:rsid w:val="00935065"/>
    <w:rsid w:val="0094206E"/>
    <w:rsid w:val="0095174C"/>
    <w:rsid w:val="00956CE2"/>
    <w:rsid w:val="00956D75"/>
    <w:rsid w:val="00957BAE"/>
    <w:rsid w:val="009A2823"/>
    <w:rsid w:val="00A1684E"/>
    <w:rsid w:val="00A7312F"/>
    <w:rsid w:val="00A81E1A"/>
    <w:rsid w:val="00A836D6"/>
    <w:rsid w:val="00A9766D"/>
    <w:rsid w:val="00AB2DED"/>
    <w:rsid w:val="00AB6754"/>
    <w:rsid w:val="00AB6DF7"/>
    <w:rsid w:val="00B305A4"/>
    <w:rsid w:val="00B546B1"/>
    <w:rsid w:val="00B705AC"/>
    <w:rsid w:val="00B70D23"/>
    <w:rsid w:val="00B80596"/>
    <w:rsid w:val="00B81469"/>
    <w:rsid w:val="00B83AB4"/>
    <w:rsid w:val="00B958B3"/>
    <w:rsid w:val="00BA0A76"/>
    <w:rsid w:val="00BD2151"/>
    <w:rsid w:val="00BD7E82"/>
    <w:rsid w:val="00BF5B8A"/>
    <w:rsid w:val="00BF7840"/>
    <w:rsid w:val="00C0099D"/>
    <w:rsid w:val="00C15C6C"/>
    <w:rsid w:val="00C22177"/>
    <w:rsid w:val="00C5275E"/>
    <w:rsid w:val="00C6017A"/>
    <w:rsid w:val="00C648EC"/>
    <w:rsid w:val="00C72523"/>
    <w:rsid w:val="00CB7D08"/>
    <w:rsid w:val="00CD5586"/>
    <w:rsid w:val="00CE3087"/>
    <w:rsid w:val="00D21B78"/>
    <w:rsid w:val="00D27680"/>
    <w:rsid w:val="00D371D3"/>
    <w:rsid w:val="00D42182"/>
    <w:rsid w:val="00D6093F"/>
    <w:rsid w:val="00D6736E"/>
    <w:rsid w:val="00D8670D"/>
    <w:rsid w:val="00DA209F"/>
    <w:rsid w:val="00DE1A93"/>
    <w:rsid w:val="00DF22F5"/>
    <w:rsid w:val="00DF55D8"/>
    <w:rsid w:val="00E31AEF"/>
    <w:rsid w:val="00E83C09"/>
    <w:rsid w:val="00EC6157"/>
    <w:rsid w:val="00F02954"/>
    <w:rsid w:val="00F1531C"/>
    <w:rsid w:val="00F24BE2"/>
    <w:rsid w:val="00F31B4E"/>
    <w:rsid w:val="00F51697"/>
    <w:rsid w:val="00F9651C"/>
    <w:rsid w:val="00FB0826"/>
    <w:rsid w:val="00FB499A"/>
    <w:rsid w:val="00FD37ED"/>
    <w:rsid w:val="00FE12B8"/>
    <w:rsid w:val="0E874F84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019B7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3" ma:contentTypeDescription="Create a new document." ma:contentTypeScope="" ma:versionID="923e80249f0f5fee9b623f748fc94438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4cfd3f9b9c741ffd186ef2ba32c79b2a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8c8bf4-438c-4132-b182-987a6cb03fc0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_Flow_SignoffStatus xmlns="14c3b6c3-2f5b-4452-9b26-11fb37d81d9d" xsi:nil="true"/>
  </documentManagement>
</p:properti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2DFBF-919F-4E34-9A4C-1F57D842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  <ds:schemaRef ds:uri="14c3b6c3-2f5b-4452-9b26-11fb37d81d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Deborah Carney</cp:lastModifiedBy>
  <cp:revision>2</cp:revision>
  <dcterms:created xsi:type="dcterms:W3CDTF">2022-05-09T15:49:00Z</dcterms:created>
  <dcterms:modified xsi:type="dcterms:W3CDTF">2022-05-09T15:49:00Z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