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120D30"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0F3807" w:rsidRDefault="007C7799" w:rsidP="000F3807">
            <w:pPr>
              <w:rPr>
                <w:rFonts w:cs="Arial"/>
                <w:b/>
                <w:bCs/>
                <w:sz w:val="32"/>
                <w:szCs w:val="32"/>
              </w:rPr>
            </w:pPr>
            <w:r w:rsidRPr="000F3807">
              <w:rPr>
                <w:b/>
                <w:bCs/>
                <w:noProof/>
                <w:sz w:val="32"/>
                <w:szCs w:val="32"/>
                <w:lang w:eastAsia="en-GB"/>
              </w:rPr>
              <w:t>Job Description</w:t>
            </w:r>
          </w:p>
        </w:tc>
      </w:tr>
      <w:tr w:rsidR="00845787" w:rsidRPr="00120D30" w14:paraId="04519A1E" w14:textId="77777777" w:rsidTr="00AA6258">
        <w:trPr>
          <w:trHeight w:val="709"/>
        </w:trPr>
        <w:tc>
          <w:tcPr>
            <w:tcW w:w="2552" w:type="dxa"/>
            <w:shd w:val="clear" w:color="auto" w:fill="F2F2F2" w:themeFill="background1" w:themeFillShade="F2"/>
            <w:vAlign w:val="center"/>
          </w:tcPr>
          <w:p w14:paraId="2E8FF145" w14:textId="77777777" w:rsidR="00845787" w:rsidRPr="0019522F" w:rsidRDefault="007C7799" w:rsidP="0019522F">
            <w:pPr>
              <w:spacing w:line="360" w:lineRule="auto"/>
              <w:rPr>
                <w:b/>
                <w:bCs/>
              </w:rPr>
            </w:pPr>
            <w:r w:rsidRPr="0019522F">
              <w:rPr>
                <w:b/>
                <w:bCs/>
              </w:rPr>
              <w:t>Post t</w:t>
            </w:r>
            <w:r w:rsidR="00845787" w:rsidRPr="0019522F">
              <w:rPr>
                <w:b/>
                <w:bCs/>
              </w:rPr>
              <w:t>itle</w:t>
            </w:r>
          </w:p>
        </w:tc>
        <w:tc>
          <w:tcPr>
            <w:tcW w:w="7933" w:type="dxa"/>
            <w:vAlign w:val="center"/>
          </w:tcPr>
          <w:p w14:paraId="6327AE2B" w14:textId="19B36D34" w:rsidR="00845787" w:rsidRPr="00120D30" w:rsidRDefault="000F3807" w:rsidP="0019522F">
            <w:pPr>
              <w:spacing w:line="360" w:lineRule="auto"/>
            </w:pPr>
            <w:r>
              <w:t>Interpretation and Engagement Officer – Land of Lead and Silver</w:t>
            </w:r>
          </w:p>
        </w:tc>
      </w:tr>
      <w:tr w:rsidR="00845787" w:rsidRPr="00120D30" w14:paraId="123E059E" w14:textId="77777777" w:rsidTr="004F288C">
        <w:trPr>
          <w:trHeight w:val="538"/>
        </w:trPr>
        <w:tc>
          <w:tcPr>
            <w:tcW w:w="2552" w:type="dxa"/>
            <w:shd w:val="clear" w:color="auto" w:fill="F2F2F2" w:themeFill="background1" w:themeFillShade="F2"/>
            <w:vAlign w:val="center"/>
          </w:tcPr>
          <w:p w14:paraId="499212FE" w14:textId="77777777" w:rsidR="00845787" w:rsidRPr="0019522F" w:rsidRDefault="00BF483E" w:rsidP="0019522F">
            <w:pPr>
              <w:spacing w:line="360" w:lineRule="auto"/>
              <w:rPr>
                <w:b/>
                <w:bCs/>
              </w:rPr>
            </w:pPr>
            <w:r w:rsidRPr="0019522F">
              <w:rPr>
                <w:b/>
                <w:bCs/>
              </w:rPr>
              <w:t>JE Reference No</w:t>
            </w:r>
          </w:p>
        </w:tc>
        <w:tc>
          <w:tcPr>
            <w:tcW w:w="7933" w:type="dxa"/>
            <w:vAlign w:val="center"/>
          </w:tcPr>
          <w:p w14:paraId="03EF668E" w14:textId="0A675D29" w:rsidR="00845787" w:rsidRPr="00120D30" w:rsidRDefault="005F4894" w:rsidP="0019522F">
            <w:pPr>
              <w:spacing w:line="360" w:lineRule="auto"/>
            </w:pPr>
            <w:r>
              <w:t>N11298</w:t>
            </w:r>
          </w:p>
        </w:tc>
      </w:tr>
      <w:tr w:rsidR="00845787" w:rsidRPr="00120D30" w14:paraId="48F17FA9" w14:textId="77777777" w:rsidTr="004F288C">
        <w:trPr>
          <w:trHeight w:val="520"/>
        </w:trPr>
        <w:tc>
          <w:tcPr>
            <w:tcW w:w="2552" w:type="dxa"/>
            <w:shd w:val="clear" w:color="auto" w:fill="F2F2F2" w:themeFill="background1" w:themeFillShade="F2"/>
            <w:vAlign w:val="center"/>
          </w:tcPr>
          <w:p w14:paraId="706A426E" w14:textId="77777777" w:rsidR="00845787" w:rsidRPr="0019522F" w:rsidRDefault="00845787" w:rsidP="0019522F">
            <w:pPr>
              <w:spacing w:line="360" w:lineRule="auto"/>
              <w:rPr>
                <w:b/>
                <w:bCs/>
              </w:rPr>
            </w:pPr>
            <w:r w:rsidRPr="0019522F">
              <w:rPr>
                <w:b/>
                <w:bCs/>
              </w:rPr>
              <w:t>Grade</w:t>
            </w:r>
          </w:p>
        </w:tc>
        <w:tc>
          <w:tcPr>
            <w:tcW w:w="7933" w:type="dxa"/>
            <w:vAlign w:val="center"/>
          </w:tcPr>
          <w:p w14:paraId="37837377" w14:textId="225B0294" w:rsidR="00845787" w:rsidRPr="00120D30" w:rsidRDefault="000F3807" w:rsidP="0019522F">
            <w:pPr>
              <w:spacing w:line="360" w:lineRule="auto"/>
            </w:pPr>
            <w:r>
              <w:t>10</w:t>
            </w:r>
          </w:p>
        </w:tc>
      </w:tr>
      <w:tr w:rsidR="00845787" w:rsidRPr="00120D30" w14:paraId="3620B3FB" w14:textId="77777777" w:rsidTr="004F288C">
        <w:trPr>
          <w:trHeight w:val="427"/>
        </w:trPr>
        <w:tc>
          <w:tcPr>
            <w:tcW w:w="2552" w:type="dxa"/>
            <w:shd w:val="clear" w:color="auto" w:fill="F2F2F2" w:themeFill="background1" w:themeFillShade="F2"/>
            <w:vAlign w:val="center"/>
          </w:tcPr>
          <w:p w14:paraId="73BB51A8" w14:textId="77777777" w:rsidR="00845787" w:rsidRPr="0019522F" w:rsidRDefault="00845787" w:rsidP="0019522F">
            <w:pPr>
              <w:spacing w:line="360" w:lineRule="auto"/>
              <w:rPr>
                <w:b/>
                <w:bCs/>
              </w:rPr>
            </w:pPr>
            <w:r w:rsidRPr="0019522F">
              <w:rPr>
                <w:b/>
                <w:bCs/>
              </w:rPr>
              <w:t>Service</w:t>
            </w:r>
          </w:p>
        </w:tc>
        <w:tc>
          <w:tcPr>
            <w:tcW w:w="7933" w:type="dxa"/>
            <w:vAlign w:val="center"/>
          </w:tcPr>
          <w:p w14:paraId="74387D02" w14:textId="1563C6A2" w:rsidR="00845787" w:rsidRPr="00120D30" w:rsidRDefault="00AA6258" w:rsidP="0019522F">
            <w:pPr>
              <w:spacing w:line="360" w:lineRule="auto"/>
            </w:pPr>
            <w:r w:rsidRPr="00120D30">
              <w:t>Neighbourhoods &amp; Climate Change</w:t>
            </w:r>
          </w:p>
        </w:tc>
      </w:tr>
      <w:tr w:rsidR="00845787" w:rsidRPr="00120D30" w14:paraId="26A2FDDF" w14:textId="77777777" w:rsidTr="004F288C">
        <w:trPr>
          <w:trHeight w:val="562"/>
        </w:trPr>
        <w:tc>
          <w:tcPr>
            <w:tcW w:w="2552" w:type="dxa"/>
            <w:shd w:val="clear" w:color="auto" w:fill="F2F2F2" w:themeFill="background1" w:themeFillShade="F2"/>
            <w:vAlign w:val="center"/>
          </w:tcPr>
          <w:p w14:paraId="1FA58093" w14:textId="77777777" w:rsidR="00845787" w:rsidRPr="0019522F" w:rsidRDefault="00845787" w:rsidP="0019522F">
            <w:pPr>
              <w:spacing w:line="360" w:lineRule="auto"/>
              <w:rPr>
                <w:b/>
                <w:bCs/>
              </w:rPr>
            </w:pPr>
            <w:r w:rsidRPr="0019522F">
              <w:rPr>
                <w:b/>
                <w:bCs/>
              </w:rPr>
              <w:t>Service Area</w:t>
            </w:r>
          </w:p>
        </w:tc>
        <w:tc>
          <w:tcPr>
            <w:tcW w:w="7933" w:type="dxa"/>
            <w:vAlign w:val="center"/>
          </w:tcPr>
          <w:p w14:paraId="2B423975" w14:textId="2AD3935B" w:rsidR="00845787" w:rsidRPr="00120D30" w:rsidRDefault="00AA6258" w:rsidP="0019522F">
            <w:pPr>
              <w:spacing w:line="360" w:lineRule="auto"/>
            </w:pPr>
            <w:r w:rsidRPr="00120D30">
              <w:t>Environment – North Pennines AONB Partnership</w:t>
            </w:r>
          </w:p>
        </w:tc>
      </w:tr>
      <w:tr w:rsidR="00845787" w:rsidRPr="00120D30" w14:paraId="7DC6EB60" w14:textId="77777777" w:rsidTr="00AA6258">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19522F" w:rsidRDefault="00845787" w:rsidP="0019522F">
            <w:pPr>
              <w:spacing w:line="360" w:lineRule="auto"/>
              <w:rPr>
                <w:b/>
                <w:bCs/>
              </w:rPr>
            </w:pPr>
            <w:r w:rsidRPr="0019522F">
              <w:rPr>
                <w:b/>
                <w:bCs/>
              </w:rPr>
              <w:t>Reporting to</w:t>
            </w:r>
          </w:p>
        </w:tc>
        <w:tc>
          <w:tcPr>
            <w:tcW w:w="7933" w:type="dxa"/>
            <w:tcBorders>
              <w:bottom w:val="single" w:sz="4" w:space="0" w:color="000000"/>
            </w:tcBorders>
            <w:vAlign w:val="center"/>
          </w:tcPr>
          <w:p w14:paraId="41413624" w14:textId="6CE125EB" w:rsidR="00845787" w:rsidRPr="00120D30" w:rsidRDefault="00597BC9" w:rsidP="0019522F">
            <w:pPr>
              <w:spacing w:line="360" w:lineRule="auto"/>
            </w:pPr>
            <w:r>
              <w:t xml:space="preserve">Nature </w:t>
            </w:r>
            <w:r w:rsidR="00B52398">
              <w:t xml:space="preserve">Recovery </w:t>
            </w:r>
            <w:r>
              <w:t>Manager</w:t>
            </w:r>
          </w:p>
        </w:tc>
      </w:tr>
      <w:tr w:rsidR="00845787" w:rsidRPr="00120D30" w14:paraId="3DE37B32" w14:textId="77777777" w:rsidTr="00AA6258">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19522F" w:rsidRDefault="00845787" w:rsidP="0019522F">
            <w:pPr>
              <w:spacing w:line="360" w:lineRule="auto"/>
              <w:rPr>
                <w:b/>
                <w:bCs/>
              </w:rPr>
            </w:pPr>
            <w:r w:rsidRPr="0019522F">
              <w:rPr>
                <w:b/>
                <w:bCs/>
              </w:rPr>
              <w:t>Location</w:t>
            </w:r>
          </w:p>
        </w:tc>
        <w:tc>
          <w:tcPr>
            <w:tcW w:w="7933" w:type="dxa"/>
            <w:tcBorders>
              <w:bottom w:val="single" w:sz="4" w:space="0" w:color="000000"/>
            </w:tcBorders>
            <w:vAlign w:val="center"/>
          </w:tcPr>
          <w:p w14:paraId="757C555B" w14:textId="49B2CFEF" w:rsidR="00845787" w:rsidRPr="00120D30" w:rsidRDefault="006C48DC" w:rsidP="0019522F">
            <w:r w:rsidRPr="00120D30">
              <w:t xml:space="preserve">Your normal place of work </w:t>
            </w:r>
            <w:r w:rsidR="003B6969" w:rsidRPr="00120D30">
              <w:t xml:space="preserve">will be </w:t>
            </w:r>
            <w:r w:rsidR="00AA6258" w:rsidRPr="00120D30">
              <w:t>AONB Office, Stanhope</w:t>
            </w:r>
            <w:r w:rsidR="009941C6" w:rsidRPr="00120D30">
              <w:t xml:space="preserve"> </w:t>
            </w:r>
            <w:r w:rsidRPr="00120D30">
              <w:t xml:space="preserve">but you may be required to work at </w:t>
            </w:r>
            <w:r w:rsidR="00C250FE" w:rsidRPr="00120D30">
              <w:t>other AONB Partnership offices and facilities from time to time.</w:t>
            </w:r>
          </w:p>
        </w:tc>
      </w:tr>
      <w:tr w:rsidR="00845787" w:rsidRPr="00120D30" w14:paraId="43D78F73" w14:textId="77777777" w:rsidTr="00AA6258">
        <w:trPr>
          <w:trHeight w:val="80"/>
        </w:trPr>
        <w:tc>
          <w:tcPr>
            <w:tcW w:w="10485" w:type="dxa"/>
            <w:gridSpan w:val="2"/>
            <w:tcBorders>
              <w:left w:val="nil"/>
              <w:right w:val="nil"/>
            </w:tcBorders>
            <w:shd w:val="clear" w:color="auto" w:fill="auto"/>
            <w:vAlign w:val="center"/>
          </w:tcPr>
          <w:p w14:paraId="5AF9FFCF" w14:textId="77777777" w:rsidR="00845787" w:rsidRPr="0019522F" w:rsidRDefault="00845787" w:rsidP="000F3807">
            <w:pPr>
              <w:rPr>
                <w:b/>
                <w:bCs/>
              </w:rPr>
            </w:pPr>
          </w:p>
        </w:tc>
      </w:tr>
      <w:tr w:rsidR="006C48DC" w:rsidRPr="00120D30" w14:paraId="114E15EA" w14:textId="77777777" w:rsidTr="004F288C">
        <w:trPr>
          <w:trHeight w:val="438"/>
        </w:trPr>
        <w:tc>
          <w:tcPr>
            <w:tcW w:w="2552" w:type="dxa"/>
            <w:shd w:val="clear" w:color="auto" w:fill="F2F2F2" w:themeFill="background1" w:themeFillShade="F2"/>
            <w:vAlign w:val="center"/>
          </w:tcPr>
          <w:p w14:paraId="3FA71428" w14:textId="77777777" w:rsidR="006C48DC" w:rsidRPr="0019522F" w:rsidRDefault="006C48DC" w:rsidP="000F3807">
            <w:pPr>
              <w:rPr>
                <w:b/>
                <w:bCs/>
              </w:rPr>
            </w:pPr>
            <w:r w:rsidRPr="0019522F">
              <w:rPr>
                <w:b/>
                <w:bCs/>
              </w:rPr>
              <w:t>DBS</w:t>
            </w:r>
          </w:p>
        </w:tc>
        <w:tc>
          <w:tcPr>
            <w:tcW w:w="7933" w:type="dxa"/>
            <w:vAlign w:val="center"/>
          </w:tcPr>
          <w:p w14:paraId="23915D7B" w14:textId="77777777" w:rsidR="0019522F" w:rsidRDefault="0019522F" w:rsidP="0019522F">
            <w:pPr>
              <w:spacing w:before="0" w:after="0"/>
            </w:pPr>
          </w:p>
          <w:p w14:paraId="7B94AA16" w14:textId="264BE279" w:rsidR="006C48DC" w:rsidRPr="00120D30" w:rsidRDefault="006C48DC" w:rsidP="00D205D4">
            <w:pPr>
              <w:spacing w:before="0" w:after="0" w:line="360" w:lineRule="auto"/>
            </w:pPr>
            <w:r w:rsidRPr="00120D30">
              <w:t xml:space="preserve">This post </w:t>
            </w:r>
            <w:r w:rsidR="003B6969" w:rsidRPr="00120D30">
              <w:rPr>
                <w:b/>
              </w:rPr>
              <w:t xml:space="preserve">is </w:t>
            </w:r>
            <w:r w:rsidRPr="00120D30">
              <w:rPr>
                <w:b/>
              </w:rPr>
              <w:t>not</w:t>
            </w:r>
            <w:r w:rsidRPr="00120D30">
              <w:t xml:space="preserve"> subject to a disclosure.</w:t>
            </w:r>
          </w:p>
        </w:tc>
      </w:tr>
      <w:tr w:rsidR="006C48DC" w:rsidRPr="00120D30" w14:paraId="6341AB64" w14:textId="77777777" w:rsidTr="004F288C">
        <w:trPr>
          <w:trHeight w:val="446"/>
        </w:trPr>
        <w:tc>
          <w:tcPr>
            <w:tcW w:w="2552" w:type="dxa"/>
            <w:shd w:val="clear" w:color="auto" w:fill="F2F2F2" w:themeFill="background1" w:themeFillShade="F2"/>
            <w:vAlign w:val="center"/>
          </w:tcPr>
          <w:p w14:paraId="7BAB78A9" w14:textId="77777777" w:rsidR="006C48DC" w:rsidRPr="0019522F" w:rsidRDefault="006C48DC" w:rsidP="000F3807">
            <w:pPr>
              <w:rPr>
                <w:b/>
                <w:bCs/>
              </w:rPr>
            </w:pPr>
            <w:r w:rsidRPr="0019522F">
              <w:rPr>
                <w:b/>
                <w:bCs/>
              </w:rPr>
              <w:t>Flexitime</w:t>
            </w:r>
          </w:p>
        </w:tc>
        <w:tc>
          <w:tcPr>
            <w:tcW w:w="7933" w:type="dxa"/>
            <w:vAlign w:val="center"/>
          </w:tcPr>
          <w:p w14:paraId="7C40F69C" w14:textId="2B9F0C32" w:rsidR="006C48DC" w:rsidRPr="00120D30" w:rsidRDefault="006C48DC" w:rsidP="000F3807">
            <w:r w:rsidRPr="00120D30">
              <w:t xml:space="preserve">This post </w:t>
            </w:r>
            <w:r w:rsidR="00FB1A80" w:rsidRPr="00120D30">
              <w:rPr>
                <w:b/>
              </w:rPr>
              <w:t>is</w:t>
            </w:r>
            <w:r w:rsidR="00F64626" w:rsidRPr="00120D30">
              <w:rPr>
                <w:b/>
              </w:rPr>
              <w:t xml:space="preserve"> </w:t>
            </w:r>
            <w:r w:rsidRPr="00120D30">
              <w:t>eligible for flexitime.</w:t>
            </w:r>
          </w:p>
        </w:tc>
      </w:tr>
      <w:tr w:rsidR="006C48DC" w:rsidRPr="00120D30"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Pr="0019522F" w:rsidRDefault="006C48DC" w:rsidP="000F3807">
            <w:pPr>
              <w:rPr>
                <w:b/>
                <w:bCs/>
              </w:rPr>
            </w:pPr>
            <w:r w:rsidRPr="0019522F">
              <w:rPr>
                <w:b/>
                <w:bCs/>
              </w:rPr>
              <w:t>Politically restricted</w:t>
            </w:r>
          </w:p>
        </w:tc>
        <w:tc>
          <w:tcPr>
            <w:tcW w:w="7933" w:type="dxa"/>
            <w:tcBorders>
              <w:bottom w:val="single" w:sz="4" w:space="0" w:color="000000"/>
            </w:tcBorders>
            <w:vAlign w:val="center"/>
          </w:tcPr>
          <w:p w14:paraId="17FE1F0D" w14:textId="20DA5BC3" w:rsidR="006C48DC" w:rsidRPr="00120D30" w:rsidRDefault="006C48DC" w:rsidP="000F3807">
            <w:r w:rsidRPr="00120D30">
              <w:t>This post</w:t>
            </w:r>
            <w:r w:rsidR="00FB1A80" w:rsidRPr="00120D30">
              <w:t xml:space="preserve"> </w:t>
            </w:r>
            <w:r w:rsidR="003B6969" w:rsidRPr="00120D30">
              <w:rPr>
                <w:b/>
              </w:rPr>
              <w:t xml:space="preserve">is </w:t>
            </w:r>
            <w:r w:rsidRPr="00120D30">
              <w:rPr>
                <w:b/>
              </w:rPr>
              <w:t>not</w:t>
            </w:r>
            <w:r w:rsidRPr="00120D30">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Pr="00120D30" w:rsidRDefault="00681A84" w:rsidP="000F3807"/>
    <w:tbl>
      <w:tblPr>
        <w:tblStyle w:val="TableGrid"/>
        <w:tblW w:w="0" w:type="auto"/>
        <w:tblLook w:val="04A0" w:firstRow="1" w:lastRow="0" w:firstColumn="1" w:lastColumn="0" w:noHBand="0" w:noVBand="1"/>
      </w:tblPr>
      <w:tblGrid>
        <w:gridCol w:w="10456"/>
      </w:tblGrid>
      <w:tr w:rsidR="003F5F22" w:rsidRPr="00120D30" w14:paraId="174EC23F" w14:textId="77777777" w:rsidTr="003F5F22">
        <w:trPr>
          <w:trHeight w:val="624"/>
        </w:trPr>
        <w:tc>
          <w:tcPr>
            <w:tcW w:w="10456" w:type="dxa"/>
            <w:shd w:val="clear" w:color="auto" w:fill="F2F2F2" w:themeFill="background1" w:themeFillShade="F2"/>
            <w:vAlign w:val="center"/>
          </w:tcPr>
          <w:p w14:paraId="5C0718C9" w14:textId="77777777" w:rsidR="003F5F22" w:rsidRPr="0019522F" w:rsidRDefault="003F5F22" w:rsidP="000F3807">
            <w:pPr>
              <w:rPr>
                <w:b/>
                <w:bCs/>
              </w:rPr>
            </w:pPr>
            <w:r w:rsidRPr="0019522F">
              <w:rPr>
                <w:b/>
                <w:bCs/>
              </w:rPr>
              <w:t>Description of role</w:t>
            </w:r>
          </w:p>
        </w:tc>
      </w:tr>
    </w:tbl>
    <w:p w14:paraId="7E52E199" w14:textId="665E3862" w:rsidR="000F3807" w:rsidRPr="000F3807" w:rsidRDefault="000F3807" w:rsidP="000F3807">
      <w:r w:rsidRPr="000F3807">
        <w:t>The Interpretation and Engagement Officer will assist the Project Manager in the design of the NLHF Delivery Stage application and undertake preparatory activities which increase engagement with lead mining heritage, build volunteer capacity to manage, interpret and conserve it, and contribute to project design.</w:t>
      </w:r>
    </w:p>
    <w:p w14:paraId="39598FC7" w14:textId="58572327" w:rsidR="006C48DC" w:rsidRDefault="000F3807" w:rsidP="000F3807">
      <w:bookmarkStart w:id="0" w:name="_Hlk101432579"/>
      <w:r w:rsidRPr="000F3807">
        <w:t xml:space="preserve">If funding is secured the officer will have the option to remain in post to deliver the interpretation, </w:t>
      </w:r>
      <w:proofErr w:type="gramStart"/>
      <w:r w:rsidRPr="000F3807">
        <w:t>engagement</w:t>
      </w:r>
      <w:proofErr w:type="gramEnd"/>
      <w:r w:rsidRPr="000F3807">
        <w:t xml:space="preserve"> and volunteer support elements of the 4-year </w:t>
      </w:r>
      <w:proofErr w:type="spellStart"/>
      <w:r w:rsidRPr="000F3807">
        <w:t>programme</w:t>
      </w:r>
      <w:proofErr w:type="spellEnd"/>
      <w:r w:rsidRPr="000F3807">
        <w:t>.</w:t>
      </w:r>
    </w:p>
    <w:p w14:paraId="21EC7AFE" w14:textId="77777777" w:rsidR="0019522F" w:rsidRPr="000F3807" w:rsidRDefault="0019522F" w:rsidP="000F3807"/>
    <w:tbl>
      <w:tblPr>
        <w:tblStyle w:val="TableGrid"/>
        <w:tblW w:w="0" w:type="auto"/>
        <w:tblLook w:val="04A0" w:firstRow="1" w:lastRow="0" w:firstColumn="1" w:lastColumn="0" w:noHBand="0" w:noVBand="1"/>
      </w:tblPr>
      <w:tblGrid>
        <w:gridCol w:w="10456"/>
      </w:tblGrid>
      <w:tr w:rsidR="003F5F22" w:rsidRPr="00120D30" w14:paraId="3C33095B" w14:textId="77777777" w:rsidTr="00AA6258">
        <w:trPr>
          <w:trHeight w:val="624"/>
        </w:trPr>
        <w:tc>
          <w:tcPr>
            <w:tcW w:w="10456" w:type="dxa"/>
            <w:shd w:val="clear" w:color="auto" w:fill="F2F2F2" w:themeFill="background1" w:themeFillShade="F2"/>
            <w:vAlign w:val="center"/>
          </w:tcPr>
          <w:bookmarkEnd w:id="0"/>
          <w:p w14:paraId="1F4F31B7" w14:textId="77777777" w:rsidR="003F5F22" w:rsidRPr="0019522F" w:rsidRDefault="003F5F22" w:rsidP="000F3807">
            <w:pPr>
              <w:rPr>
                <w:b/>
                <w:bCs/>
              </w:rPr>
            </w:pPr>
            <w:r w:rsidRPr="0019522F">
              <w:rPr>
                <w:b/>
                <w:bCs/>
              </w:rPr>
              <w:t>Duties and responsibilities</w:t>
            </w:r>
          </w:p>
        </w:tc>
      </w:tr>
    </w:tbl>
    <w:p w14:paraId="4B277825" w14:textId="77777777" w:rsidR="000F3807" w:rsidRPr="000F3807" w:rsidRDefault="000F3807" w:rsidP="000F3807">
      <w:pPr>
        <w:rPr>
          <w:b/>
          <w:lang w:val="en-GB" w:bidi="ar-SA"/>
        </w:rPr>
      </w:pPr>
      <w:r w:rsidRPr="000F3807">
        <w:rPr>
          <w:b/>
          <w:lang w:val="en-GB" w:bidi="ar-SA"/>
        </w:rPr>
        <w:t>In Development:</w:t>
      </w:r>
    </w:p>
    <w:p w14:paraId="44390526" w14:textId="77777777" w:rsidR="000F3807" w:rsidRPr="000F3807" w:rsidRDefault="000F3807" w:rsidP="000F3807">
      <w:pPr>
        <w:numPr>
          <w:ilvl w:val="0"/>
          <w:numId w:val="19"/>
        </w:numPr>
        <w:rPr>
          <w:lang w:val="en-GB" w:bidi="ar-SA"/>
        </w:rPr>
      </w:pPr>
      <w:r w:rsidRPr="000F3807">
        <w:rPr>
          <w:lang w:val="en-GB" w:bidi="ar-SA"/>
        </w:rPr>
        <w:t xml:space="preserve">As facilitator of a new I&amp;E advisory group, liaise closely with volunteers, experts, visitor attractions, tourism specialists, Historic England and the AONB staff team, to develop an innovative I&amp;E framework for North Pennines lead mining heritage which will help us to engage a more diverse audience </w:t>
      </w:r>
    </w:p>
    <w:p w14:paraId="5A87573F" w14:textId="77777777" w:rsidR="000F3807" w:rsidRPr="000F3807" w:rsidRDefault="000F3807" w:rsidP="000F3807">
      <w:pPr>
        <w:numPr>
          <w:ilvl w:val="0"/>
          <w:numId w:val="19"/>
        </w:numPr>
        <w:rPr>
          <w:lang w:val="en-GB" w:bidi="ar-SA"/>
        </w:rPr>
      </w:pPr>
      <w:r w:rsidRPr="000F3807">
        <w:rPr>
          <w:lang w:val="en-GB" w:bidi="ar-SA"/>
        </w:rPr>
        <w:lastRenderedPageBreak/>
        <w:t>Help the I&amp;E advisory group to undertake an interpretation audit for mining heritage in the North Pennine</w:t>
      </w:r>
    </w:p>
    <w:p w14:paraId="152B00ED" w14:textId="77777777" w:rsidR="000F3807" w:rsidRPr="000F3807" w:rsidRDefault="000F3807" w:rsidP="000F3807">
      <w:pPr>
        <w:numPr>
          <w:ilvl w:val="0"/>
          <w:numId w:val="19"/>
        </w:numPr>
        <w:rPr>
          <w:lang w:val="en-GB" w:bidi="ar-SA"/>
        </w:rPr>
      </w:pPr>
      <w:r w:rsidRPr="000F3807">
        <w:rPr>
          <w:lang w:val="en-GB" w:bidi="ar-SA"/>
        </w:rPr>
        <w:t>Test or workshop elements of the I&amp;E framework with new audiences</w:t>
      </w:r>
    </w:p>
    <w:p w14:paraId="2DCF534C" w14:textId="77777777" w:rsidR="000F3807" w:rsidRPr="000F3807" w:rsidRDefault="000F3807" w:rsidP="000F3807">
      <w:pPr>
        <w:numPr>
          <w:ilvl w:val="0"/>
          <w:numId w:val="19"/>
        </w:numPr>
        <w:rPr>
          <w:lang w:val="en-GB" w:bidi="ar-SA"/>
        </w:rPr>
      </w:pPr>
      <w:r w:rsidRPr="000F3807">
        <w:rPr>
          <w:lang w:val="en-GB" w:bidi="ar-SA"/>
        </w:rPr>
        <w:t>Work with several volunteer organisations with an interest in mining history (including the newly established North Pennines Mines Research Network), and with our partners, advisors and any new volunteers, to develop a training programme for the Land of Lead and Silver project and support these groups with their current ambitions where possible. The Development Stage will help us determine the help that they need to build capacity and resilience. Training is likely to fall into three broad categories relating to site assessment &amp; recording, site repair and maintenance, site interpretation &amp; public engagement, as well as organisational capacity building</w:t>
      </w:r>
    </w:p>
    <w:p w14:paraId="05BB643A" w14:textId="77777777" w:rsidR="000F3807" w:rsidRPr="000F3807" w:rsidRDefault="000F3807" w:rsidP="000F3807">
      <w:pPr>
        <w:numPr>
          <w:ilvl w:val="0"/>
          <w:numId w:val="19"/>
        </w:numPr>
        <w:rPr>
          <w:lang w:val="en-GB" w:bidi="ar-SA"/>
        </w:rPr>
      </w:pPr>
      <w:r w:rsidRPr="000F3807">
        <w:rPr>
          <w:lang w:val="en-GB" w:bidi="ar-SA"/>
        </w:rPr>
        <w:t>Test elements of the training programme with volunteers during the Development Stage</w:t>
      </w:r>
    </w:p>
    <w:p w14:paraId="1519147F" w14:textId="6D697E12" w:rsidR="000F3807" w:rsidRPr="0019522F" w:rsidRDefault="000F3807" w:rsidP="000F3807">
      <w:pPr>
        <w:numPr>
          <w:ilvl w:val="0"/>
          <w:numId w:val="19"/>
        </w:numPr>
        <w:rPr>
          <w:lang w:val="en-GB" w:bidi="ar-SA"/>
        </w:rPr>
      </w:pPr>
      <w:r w:rsidRPr="000F3807">
        <w:rPr>
          <w:lang w:val="en-GB" w:bidi="ar-SA"/>
        </w:rPr>
        <w:t>Establish a volunteer hub at Killhope Museum - a staff-supported social &amp; workspace including access to computers &amp; licenced software for processing digitised recording &amp; archival research</w:t>
      </w:r>
    </w:p>
    <w:p w14:paraId="7E34193C" w14:textId="77777777" w:rsidR="000F3807" w:rsidRPr="000F3807" w:rsidRDefault="000F3807" w:rsidP="000F3807">
      <w:pPr>
        <w:rPr>
          <w:b/>
          <w:bCs/>
          <w:lang w:val="en-GB" w:bidi="ar-SA"/>
        </w:rPr>
      </w:pPr>
      <w:r w:rsidRPr="000F3807">
        <w:rPr>
          <w:b/>
          <w:bCs/>
          <w:lang w:val="en-GB" w:bidi="ar-SA"/>
        </w:rPr>
        <w:t>In Delivery (subject to funding):</w:t>
      </w:r>
    </w:p>
    <w:p w14:paraId="2FB91AFB" w14:textId="77777777" w:rsidR="000F3807" w:rsidRPr="000F3807" w:rsidRDefault="000F3807" w:rsidP="000F3807">
      <w:pPr>
        <w:numPr>
          <w:ilvl w:val="0"/>
          <w:numId w:val="18"/>
        </w:numPr>
        <w:rPr>
          <w:lang w:val="en-GB" w:bidi="ar-SA"/>
        </w:rPr>
      </w:pPr>
      <w:r w:rsidRPr="000F3807">
        <w:rPr>
          <w:lang w:val="en-GB" w:bidi="ar-SA"/>
        </w:rPr>
        <w:t>Implement the I&amp;E framework, using a variety of contracts and direct delivery, including with volunteers. This is a major element of the work and offers considerable potential for innovation and variety</w:t>
      </w:r>
    </w:p>
    <w:p w14:paraId="6B4CDAEF" w14:textId="77777777" w:rsidR="000F3807" w:rsidRPr="000F3807" w:rsidRDefault="000F3807" w:rsidP="000F3807">
      <w:pPr>
        <w:numPr>
          <w:ilvl w:val="0"/>
          <w:numId w:val="18"/>
        </w:numPr>
        <w:rPr>
          <w:lang w:val="en-GB" w:bidi="ar-SA"/>
        </w:rPr>
      </w:pPr>
      <w:r w:rsidRPr="000F3807">
        <w:rPr>
          <w:lang w:val="en-GB" w:bidi="ar-SA"/>
        </w:rPr>
        <w:t>Co-ordinate volunteer recruitment, support and training throughout the project.</w:t>
      </w:r>
    </w:p>
    <w:p w14:paraId="7E77F529" w14:textId="77777777" w:rsidR="000F3807" w:rsidRPr="000F3807" w:rsidRDefault="000F3807" w:rsidP="000F3807">
      <w:pPr>
        <w:numPr>
          <w:ilvl w:val="0"/>
          <w:numId w:val="18"/>
        </w:numPr>
        <w:rPr>
          <w:lang w:val="en-GB" w:bidi="ar-SA"/>
        </w:rPr>
      </w:pPr>
      <w:r w:rsidRPr="000F3807">
        <w:rPr>
          <w:lang w:val="en-GB" w:bidi="ar-SA"/>
        </w:rPr>
        <w:t>Contribute to all project administration, including contributing to quarterly reports and claims</w:t>
      </w:r>
    </w:p>
    <w:p w14:paraId="5B052D4A" w14:textId="77777777" w:rsidR="000F3807" w:rsidRPr="000F3807" w:rsidRDefault="000F3807" w:rsidP="000F3807">
      <w:pPr>
        <w:numPr>
          <w:ilvl w:val="0"/>
          <w:numId w:val="18"/>
        </w:numPr>
        <w:rPr>
          <w:lang w:val="en-GB" w:bidi="ar-SA"/>
        </w:rPr>
      </w:pPr>
      <w:r w:rsidRPr="000F3807">
        <w:rPr>
          <w:lang w:val="en-GB" w:bidi="ar-SA"/>
        </w:rPr>
        <w:t>Contribute to the implementation of the AONB Management Plan.</w:t>
      </w:r>
    </w:p>
    <w:p w14:paraId="70A75269" w14:textId="77777777" w:rsidR="000F3807" w:rsidRPr="000F3807" w:rsidRDefault="000F3807" w:rsidP="000F3807">
      <w:pPr>
        <w:numPr>
          <w:ilvl w:val="0"/>
          <w:numId w:val="18"/>
        </w:numPr>
        <w:rPr>
          <w:lang w:val="en-GB" w:bidi="ar-SA"/>
        </w:rPr>
      </w:pPr>
      <w:r w:rsidRPr="000F3807">
        <w:rPr>
          <w:lang w:val="en-GB" w:bidi="ar-SA"/>
        </w:rPr>
        <w:t>Undertake any other duties within the scope of the grade of the post as directed by the Management Team.</w:t>
      </w:r>
    </w:p>
    <w:p w14:paraId="06DFDC83" w14:textId="03166677" w:rsidR="000F3807" w:rsidRDefault="000F3807">
      <w:pPr>
        <w:spacing w:before="0" w:after="0"/>
      </w:pPr>
    </w:p>
    <w:tbl>
      <w:tblPr>
        <w:tblStyle w:val="TableGrid"/>
        <w:tblW w:w="0" w:type="auto"/>
        <w:tblLook w:val="04A0" w:firstRow="1" w:lastRow="0" w:firstColumn="1" w:lastColumn="0" w:noHBand="0" w:noVBand="1"/>
      </w:tblPr>
      <w:tblGrid>
        <w:gridCol w:w="10456"/>
      </w:tblGrid>
      <w:tr w:rsidR="0019522F" w14:paraId="2855466E" w14:textId="77777777" w:rsidTr="00C1664A">
        <w:trPr>
          <w:trHeight w:val="624"/>
        </w:trPr>
        <w:tc>
          <w:tcPr>
            <w:tcW w:w="10456" w:type="dxa"/>
            <w:shd w:val="clear" w:color="auto" w:fill="F2F2F2" w:themeFill="background1" w:themeFillShade="F2"/>
            <w:vAlign w:val="center"/>
          </w:tcPr>
          <w:p w14:paraId="761BECB8" w14:textId="77777777" w:rsidR="0019522F" w:rsidRDefault="0019522F" w:rsidP="00C1664A">
            <w:pPr>
              <w:rPr>
                <w:rFonts w:cs="Arial"/>
                <w:b/>
              </w:rPr>
            </w:pPr>
            <w:proofErr w:type="spellStart"/>
            <w:r>
              <w:rPr>
                <w:rFonts w:cs="Arial"/>
                <w:b/>
              </w:rPr>
              <w:t>Organisational</w:t>
            </w:r>
            <w:proofErr w:type="spellEnd"/>
            <w:r>
              <w:rPr>
                <w:rFonts w:cs="Arial"/>
                <w:b/>
              </w:rPr>
              <w:t xml:space="preserve"> responsibilities</w:t>
            </w:r>
          </w:p>
        </w:tc>
      </w:tr>
    </w:tbl>
    <w:p w14:paraId="1C1004A8" w14:textId="77777777" w:rsidR="0019522F" w:rsidRDefault="0019522F" w:rsidP="0019522F">
      <w:pPr>
        <w:spacing w:before="0" w:after="0"/>
        <w:contextualSpacing/>
        <w:rPr>
          <w:rFonts w:eastAsia="Times New Roman" w:cs="Arial"/>
          <w:b/>
          <w:lang w:val="en-GB"/>
        </w:rPr>
      </w:pPr>
    </w:p>
    <w:p w14:paraId="5C833533" w14:textId="5F0348E3" w:rsidR="0019522F" w:rsidRPr="0019522F" w:rsidRDefault="0019522F" w:rsidP="0019522F">
      <w:pPr>
        <w:numPr>
          <w:ilvl w:val="0"/>
          <w:numId w:val="2"/>
        </w:numPr>
        <w:spacing w:before="0" w:after="0"/>
        <w:ind w:left="567" w:hanging="425"/>
        <w:contextualSpacing/>
        <w:rPr>
          <w:rFonts w:eastAsia="Times New Roman" w:cs="Arial"/>
          <w:b/>
          <w:lang w:val="en-GB"/>
        </w:rPr>
      </w:pPr>
      <w:r w:rsidRPr="0019522F">
        <w:rPr>
          <w:rFonts w:eastAsia="Times New Roman" w:cs="Arial"/>
          <w:b/>
          <w:lang w:val="en-GB"/>
        </w:rPr>
        <w:t>Values and behaviours</w:t>
      </w:r>
    </w:p>
    <w:p w14:paraId="309CD0E7" w14:textId="77777777" w:rsidR="0019522F" w:rsidRPr="0019522F" w:rsidRDefault="0019522F" w:rsidP="0019522F">
      <w:pPr>
        <w:spacing w:before="0" w:after="0"/>
        <w:ind w:left="567"/>
        <w:contextualSpacing/>
        <w:rPr>
          <w:rFonts w:eastAsia="Times New Roman" w:cs="Arial"/>
          <w:lang w:val="en-GB"/>
        </w:rPr>
      </w:pPr>
      <w:r w:rsidRPr="0019522F">
        <w:rPr>
          <w:rFonts w:eastAsia="Times New Roman" w:cs="Arial"/>
          <w:lang w:val="en-GB"/>
        </w:rPr>
        <w:t>To demonstrate and be a role model for the council’s values and behaviours to promote and encourage positive behaviours, enhancing the quality and integrity of the services we provide.</w:t>
      </w:r>
    </w:p>
    <w:p w14:paraId="0B06EC90" w14:textId="77777777" w:rsidR="0019522F" w:rsidRPr="0019522F" w:rsidRDefault="0019522F" w:rsidP="0019522F">
      <w:pPr>
        <w:spacing w:before="0" w:after="0"/>
        <w:ind w:left="567" w:hanging="425"/>
        <w:contextualSpacing/>
        <w:rPr>
          <w:rFonts w:eastAsia="Times New Roman" w:cs="Arial"/>
          <w:lang w:val="en-GB"/>
        </w:rPr>
      </w:pPr>
    </w:p>
    <w:p w14:paraId="23ADFE19" w14:textId="77777777" w:rsidR="0019522F" w:rsidRPr="0019522F" w:rsidRDefault="0019522F" w:rsidP="0019522F">
      <w:pPr>
        <w:numPr>
          <w:ilvl w:val="0"/>
          <w:numId w:val="2"/>
        </w:numPr>
        <w:spacing w:before="0" w:after="0"/>
        <w:ind w:left="567" w:hanging="425"/>
        <w:contextualSpacing/>
        <w:rPr>
          <w:rFonts w:eastAsia="Times New Roman" w:cs="Arial"/>
          <w:b/>
          <w:lang w:val="en-GB"/>
        </w:rPr>
      </w:pPr>
      <w:r w:rsidRPr="0019522F">
        <w:rPr>
          <w:rFonts w:eastAsia="Times New Roman" w:cs="Arial"/>
          <w:b/>
          <w:lang w:val="en-GB"/>
        </w:rPr>
        <w:t xml:space="preserve">Smarter working, </w:t>
      </w:r>
      <w:proofErr w:type="gramStart"/>
      <w:r w:rsidRPr="0019522F">
        <w:rPr>
          <w:rFonts w:eastAsia="Times New Roman" w:cs="Arial"/>
          <w:b/>
          <w:lang w:val="en-GB"/>
        </w:rPr>
        <w:t>transformation</w:t>
      </w:r>
      <w:proofErr w:type="gramEnd"/>
      <w:r w:rsidRPr="0019522F">
        <w:rPr>
          <w:rFonts w:eastAsia="Times New Roman" w:cs="Arial"/>
          <w:b/>
          <w:lang w:val="en-GB"/>
        </w:rPr>
        <w:t xml:space="preserve"> and design principles</w:t>
      </w:r>
    </w:p>
    <w:p w14:paraId="64F9B7E2" w14:textId="77777777" w:rsidR="0019522F" w:rsidRPr="0019522F" w:rsidRDefault="0019522F" w:rsidP="0019522F">
      <w:pPr>
        <w:spacing w:before="0" w:after="0"/>
        <w:ind w:left="567"/>
        <w:contextualSpacing/>
        <w:rPr>
          <w:rFonts w:eastAsia="Times New Roman" w:cs="Arial"/>
          <w:lang w:val="en-GB"/>
        </w:rPr>
      </w:pPr>
      <w:r w:rsidRPr="0019522F">
        <w:rPr>
          <w:rFonts w:eastAsia="Times New Roman" w:cs="Arial"/>
          <w:lang w:val="en-GB"/>
        </w:rPr>
        <w:t xml:space="preserve">To seek new and innovative ideas to work smarter, irrespective of job role, and to be creative, </w:t>
      </w:r>
      <w:proofErr w:type="gramStart"/>
      <w:r w:rsidRPr="0019522F">
        <w:rPr>
          <w:rFonts w:eastAsia="Times New Roman" w:cs="Arial"/>
          <w:lang w:val="en-GB"/>
        </w:rPr>
        <w:t>innovative</w:t>
      </w:r>
      <w:proofErr w:type="gramEnd"/>
      <w:r w:rsidRPr="0019522F">
        <w:rPr>
          <w:rFonts w:eastAsia="Times New Roman" w:cs="Arial"/>
          <w:lang w:val="en-GB"/>
        </w:rPr>
        <w:t xml:space="preserve"> and empowered. Understand the operational impact of transformational change and service design principles to support new ways of working and to meet customer needs.</w:t>
      </w:r>
    </w:p>
    <w:p w14:paraId="5B1038C9" w14:textId="77777777" w:rsidR="0019522F" w:rsidRPr="0019522F" w:rsidRDefault="0019522F" w:rsidP="0019522F">
      <w:pPr>
        <w:spacing w:before="0" w:after="0"/>
        <w:ind w:left="720"/>
        <w:contextualSpacing/>
        <w:rPr>
          <w:rFonts w:eastAsia="Times New Roman" w:cs="Arial"/>
          <w:lang w:val="en-GB"/>
        </w:rPr>
      </w:pPr>
    </w:p>
    <w:p w14:paraId="185F4F23" w14:textId="77777777" w:rsidR="0019522F" w:rsidRPr="0019522F" w:rsidRDefault="0019522F" w:rsidP="0019522F">
      <w:pPr>
        <w:numPr>
          <w:ilvl w:val="0"/>
          <w:numId w:val="2"/>
        </w:numPr>
        <w:spacing w:before="0" w:after="0"/>
        <w:ind w:left="567" w:hanging="425"/>
        <w:contextualSpacing/>
        <w:rPr>
          <w:rFonts w:eastAsia="Times New Roman" w:cs="Arial"/>
          <w:b/>
          <w:lang w:val="en-GB"/>
        </w:rPr>
      </w:pPr>
      <w:r w:rsidRPr="0019522F">
        <w:rPr>
          <w:rFonts w:eastAsia="Times New Roman" w:cs="Arial"/>
          <w:b/>
          <w:lang w:val="en-GB"/>
        </w:rPr>
        <w:t>Communication</w:t>
      </w:r>
    </w:p>
    <w:p w14:paraId="1B6BBC92" w14:textId="77777777" w:rsidR="0019522F" w:rsidRPr="0019522F" w:rsidRDefault="0019522F" w:rsidP="0019522F">
      <w:pPr>
        <w:spacing w:before="0" w:after="0"/>
        <w:ind w:left="567"/>
        <w:contextualSpacing/>
        <w:rPr>
          <w:rFonts w:eastAsia="Times New Roman" w:cs="Arial"/>
          <w:lang w:val="en-GB"/>
        </w:rPr>
      </w:pPr>
      <w:r w:rsidRPr="0019522F">
        <w:rPr>
          <w:rFonts w:eastAsia="Times New Roman" w:cs="Arial"/>
          <w:lang w:val="en-GB"/>
        </w:rPr>
        <w:t xml:space="preserve">To communicate effectively with our customers, managers, </w:t>
      </w:r>
      <w:proofErr w:type="gramStart"/>
      <w:r w:rsidRPr="0019522F">
        <w:rPr>
          <w:rFonts w:eastAsia="Times New Roman" w:cs="Arial"/>
          <w:lang w:val="en-GB"/>
        </w:rPr>
        <w:t>peers</w:t>
      </w:r>
      <w:proofErr w:type="gramEnd"/>
      <w:r w:rsidRPr="0019522F">
        <w:rPr>
          <w:rFonts w:eastAsia="Times New Roman" w:cs="Arial"/>
          <w:lang w:val="en-GB"/>
        </w:rPr>
        <w:t xml:space="preserve"> and partners and to work collaboratively to provide the best possible public service. Communication between teams, services and partner organisations is imperative in providing the best possible service to our public.</w:t>
      </w:r>
    </w:p>
    <w:p w14:paraId="0F2DF220" w14:textId="77777777" w:rsidR="0019522F" w:rsidRPr="0019522F" w:rsidRDefault="0019522F" w:rsidP="0019522F">
      <w:pPr>
        <w:spacing w:before="0" w:after="0"/>
        <w:ind w:left="567" w:hanging="425"/>
        <w:contextualSpacing/>
        <w:rPr>
          <w:rFonts w:eastAsia="Times New Roman" w:cs="Arial"/>
          <w:lang w:val="en-GB"/>
        </w:rPr>
      </w:pPr>
    </w:p>
    <w:p w14:paraId="70AE7B3B" w14:textId="77777777" w:rsidR="0019522F" w:rsidRPr="0019522F" w:rsidRDefault="0019522F" w:rsidP="0019522F">
      <w:pPr>
        <w:numPr>
          <w:ilvl w:val="0"/>
          <w:numId w:val="2"/>
        </w:numPr>
        <w:spacing w:before="0" w:after="0"/>
        <w:ind w:left="567" w:hanging="425"/>
        <w:contextualSpacing/>
        <w:rPr>
          <w:rFonts w:eastAsia="Times New Roman" w:cs="Arial"/>
          <w:b/>
          <w:lang w:val="en-GB"/>
        </w:rPr>
      </w:pPr>
      <w:bookmarkStart w:id="1" w:name="_Hlk26438203"/>
      <w:r w:rsidRPr="0019522F">
        <w:rPr>
          <w:rFonts w:eastAsia="Times New Roman" w:cs="Arial"/>
          <w:b/>
          <w:lang w:val="en-GB"/>
        </w:rPr>
        <w:t xml:space="preserve">Health, Safety and Wellbeing </w:t>
      </w:r>
    </w:p>
    <w:p w14:paraId="70BA7CD1" w14:textId="77777777" w:rsidR="0019522F" w:rsidRPr="0019522F" w:rsidRDefault="0019522F" w:rsidP="0019522F">
      <w:pPr>
        <w:spacing w:before="0" w:after="0"/>
        <w:ind w:left="567"/>
        <w:contextualSpacing/>
        <w:rPr>
          <w:rFonts w:eastAsia="Times New Roman" w:cs="Arial"/>
          <w:lang w:val="en-GB"/>
        </w:rPr>
      </w:pPr>
      <w:r w:rsidRPr="0019522F">
        <w:rPr>
          <w:rFonts w:eastAsia="Times New Roman" w:cs="Arial"/>
          <w:lang w:val="en-GB"/>
        </w:rPr>
        <w:t xml:space="preserve">To take responsibility for health, </w:t>
      </w:r>
      <w:proofErr w:type="gramStart"/>
      <w:r w:rsidRPr="0019522F">
        <w:rPr>
          <w:rFonts w:eastAsia="Times New Roman" w:cs="Arial"/>
          <w:lang w:val="en-GB"/>
        </w:rPr>
        <w:t>safety</w:t>
      </w:r>
      <w:proofErr w:type="gramEnd"/>
      <w:r w:rsidRPr="0019522F">
        <w:rPr>
          <w:rFonts w:eastAsia="Times New Roman" w:cs="Arial"/>
          <w:lang w:val="en-GB"/>
        </w:rPr>
        <w:t xml:space="preserve"> and wellbeing in accordance with the council’s Health and Safety policy and procedures. </w:t>
      </w:r>
    </w:p>
    <w:p w14:paraId="3D535DD4" w14:textId="583A9D96" w:rsidR="0019522F" w:rsidRDefault="0019522F" w:rsidP="0019522F">
      <w:pPr>
        <w:spacing w:before="0" w:after="0"/>
        <w:ind w:left="567" w:hanging="425"/>
        <w:contextualSpacing/>
        <w:rPr>
          <w:rFonts w:eastAsia="Times New Roman" w:cs="Arial"/>
          <w:lang w:val="en-GB"/>
        </w:rPr>
      </w:pPr>
    </w:p>
    <w:p w14:paraId="5BBC607A" w14:textId="77777777" w:rsidR="00BD4463" w:rsidRPr="0019522F" w:rsidRDefault="00BD4463" w:rsidP="0019522F">
      <w:pPr>
        <w:spacing w:before="0" w:after="0"/>
        <w:ind w:left="567" w:hanging="425"/>
        <w:contextualSpacing/>
        <w:rPr>
          <w:rFonts w:eastAsia="Times New Roman" w:cs="Arial"/>
          <w:lang w:val="en-GB"/>
        </w:rPr>
      </w:pPr>
    </w:p>
    <w:p w14:paraId="42436A41" w14:textId="77777777" w:rsidR="0019522F" w:rsidRPr="0019522F" w:rsidRDefault="0019522F" w:rsidP="0019522F">
      <w:pPr>
        <w:numPr>
          <w:ilvl w:val="0"/>
          <w:numId w:val="2"/>
        </w:numPr>
        <w:spacing w:before="0" w:after="0"/>
        <w:ind w:left="567" w:hanging="425"/>
        <w:contextualSpacing/>
        <w:rPr>
          <w:rFonts w:eastAsia="Times New Roman" w:cs="Arial"/>
          <w:b/>
          <w:lang w:val="en-GB"/>
        </w:rPr>
      </w:pPr>
      <w:r w:rsidRPr="0019522F">
        <w:rPr>
          <w:rFonts w:eastAsia="Times New Roman" w:cs="Arial"/>
          <w:b/>
          <w:lang w:val="en-GB"/>
        </w:rPr>
        <w:lastRenderedPageBreak/>
        <w:t>Equality and diversity</w:t>
      </w:r>
    </w:p>
    <w:p w14:paraId="2F500A18" w14:textId="77777777" w:rsidR="0019522F" w:rsidRPr="0019522F" w:rsidRDefault="0019522F" w:rsidP="0019522F">
      <w:pPr>
        <w:spacing w:before="0" w:after="0"/>
        <w:ind w:left="567"/>
        <w:contextualSpacing/>
        <w:rPr>
          <w:rFonts w:eastAsia="Times New Roman" w:cs="Arial"/>
          <w:lang w:val="en-GB"/>
        </w:rPr>
      </w:pPr>
      <w:r w:rsidRPr="0019522F">
        <w:rPr>
          <w:rFonts w:eastAsia="Times New Roman" w:cs="Arial"/>
          <w:lang w:val="en-GB"/>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2CA00353" w14:textId="77777777" w:rsidR="0019522F" w:rsidRPr="0019522F" w:rsidRDefault="0019522F" w:rsidP="0019522F">
      <w:pPr>
        <w:spacing w:before="0" w:after="0"/>
        <w:ind w:left="567" w:hanging="425"/>
        <w:contextualSpacing/>
        <w:rPr>
          <w:rFonts w:eastAsia="Times New Roman" w:cs="Arial"/>
          <w:lang w:val="en-GB"/>
        </w:rPr>
      </w:pPr>
      <w:r w:rsidRPr="0019522F">
        <w:rPr>
          <w:rFonts w:eastAsia="Times New Roman" w:cs="Arial"/>
          <w:lang w:val="en-GB"/>
        </w:rPr>
        <w:t xml:space="preserve"> </w:t>
      </w:r>
    </w:p>
    <w:p w14:paraId="11AC615F" w14:textId="77777777" w:rsidR="0019522F" w:rsidRPr="0019522F" w:rsidRDefault="0019522F" w:rsidP="0019522F">
      <w:pPr>
        <w:numPr>
          <w:ilvl w:val="0"/>
          <w:numId w:val="2"/>
        </w:numPr>
        <w:spacing w:before="0" w:after="0"/>
        <w:ind w:left="567" w:hanging="425"/>
        <w:contextualSpacing/>
        <w:rPr>
          <w:rFonts w:eastAsia="Times New Roman" w:cs="Arial"/>
          <w:b/>
          <w:lang w:val="en-GB"/>
        </w:rPr>
      </w:pPr>
      <w:r w:rsidRPr="0019522F">
        <w:rPr>
          <w:rFonts w:eastAsia="Times New Roman" w:cs="Arial"/>
          <w:b/>
          <w:lang w:val="en-GB"/>
        </w:rPr>
        <w:t>Confidentiality</w:t>
      </w:r>
    </w:p>
    <w:p w14:paraId="1D20214D" w14:textId="77777777" w:rsidR="0019522F" w:rsidRPr="0019522F" w:rsidRDefault="0019522F" w:rsidP="0019522F">
      <w:pPr>
        <w:spacing w:before="0" w:after="0"/>
        <w:ind w:left="567"/>
        <w:contextualSpacing/>
        <w:rPr>
          <w:rFonts w:eastAsia="Times New Roman" w:cs="Arial"/>
          <w:lang w:val="en-GB"/>
        </w:rPr>
      </w:pPr>
      <w:r w:rsidRPr="0019522F">
        <w:rPr>
          <w:rFonts w:eastAsia="Times New Roman" w:cs="Arial"/>
          <w:lang w:val="en-GB"/>
        </w:rPr>
        <w:t>To work in a way that does not divulge personal and/or confidential information and follow the council’s policies and procedures in relation to data protection and security of information.</w:t>
      </w:r>
    </w:p>
    <w:bookmarkEnd w:id="1"/>
    <w:p w14:paraId="74AA4BC1" w14:textId="77777777" w:rsidR="0019522F" w:rsidRPr="0019522F" w:rsidRDefault="0019522F" w:rsidP="0019522F">
      <w:pPr>
        <w:spacing w:before="0" w:after="0"/>
        <w:ind w:left="567"/>
        <w:contextualSpacing/>
        <w:rPr>
          <w:rFonts w:eastAsia="Times New Roman" w:cs="Arial"/>
          <w:lang w:val="en-GB"/>
        </w:rPr>
      </w:pPr>
    </w:p>
    <w:p w14:paraId="44292193" w14:textId="77777777" w:rsidR="0019522F" w:rsidRPr="0019522F" w:rsidRDefault="0019522F" w:rsidP="0019522F">
      <w:pPr>
        <w:numPr>
          <w:ilvl w:val="0"/>
          <w:numId w:val="2"/>
        </w:numPr>
        <w:spacing w:before="0" w:after="0"/>
        <w:ind w:hanging="218"/>
        <w:contextualSpacing/>
        <w:rPr>
          <w:rFonts w:eastAsia="Times New Roman" w:cs="Arial"/>
          <w:b/>
          <w:bCs/>
          <w:lang w:val="en-GB" w:bidi="ar-SA"/>
        </w:rPr>
      </w:pPr>
      <w:r w:rsidRPr="0019522F">
        <w:rPr>
          <w:rFonts w:eastAsia="Times New Roman" w:cs="Arial"/>
          <w:lang w:val="en-GB"/>
        </w:rPr>
        <w:t xml:space="preserve">   </w:t>
      </w:r>
      <w:r w:rsidRPr="0019522F">
        <w:rPr>
          <w:rFonts w:eastAsia="Times New Roman" w:cs="Arial"/>
          <w:b/>
          <w:bCs/>
          <w:lang w:val="en-GB"/>
        </w:rPr>
        <w:t>Climate Change</w:t>
      </w:r>
    </w:p>
    <w:p w14:paraId="78F9E4FB" w14:textId="77777777" w:rsidR="0019522F" w:rsidRPr="0019522F" w:rsidRDefault="0019522F" w:rsidP="0019522F">
      <w:pPr>
        <w:spacing w:before="0" w:after="0"/>
        <w:ind w:left="567"/>
        <w:rPr>
          <w:rFonts w:eastAsia="Times New Roman" w:cs="Arial"/>
          <w:lang w:val="en-GB"/>
        </w:rPr>
      </w:pPr>
      <w:r w:rsidRPr="0019522F">
        <w:rPr>
          <w:rFonts w:eastAsia="Times New Roman" w:cs="Arial"/>
          <w:lang w:val="en-GB"/>
        </w:rPr>
        <w:t xml:space="preserve">To contribute to our corporate responsibility in relation to climate change by considering and limiting the carbon impact of activities </w:t>
      </w:r>
      <w:proofErr w:type="gramStart"/>
      <w:r w:rsidRPr="0019522F">
        <w:rPr>
          <w:rFonts w:eastAsia="Times New Roman" w:cs="Arial"/>
          <w:lang w:val="en-GB"/>
        </w:rPr>
        <w:t>during the course of</w:t>
      </w:r>
      <w:proofErr w:type="gramEnd"/>
      <w:r w:rsidRPr="0019522F">
        <w:rPr>
          <w:rFonts w:eastAsia="Times New Roman" w:cs="Arial"/>
          <w:lang w:val="en-GB"/>
        </w:rPr>
        <w:t xml:space="preserve"> your work, wherever possible.</w:t>
      </w:r>
    </w:p>
    <w:p w14:paraId="25D2768F" w14:textId="77777777" w:rsidR="0019522F" w:rsidRPr="0019522F" w:rsidRDefault="0019522F" w:rsidP="0019522F">
      <w:pPr>
        <w:spacing w:before="0" w:after="0"/>
        <w:ind w:left="567"/>
        <w:rPr>
          <w:rFonts w:eastAsia="Times New Roman" w:cs="Arial"/>
          <w:lang w:val="en-GB"/>
        </w:rPr>
      </w:pPr>
    </w:p>
    <w:p w14:paraId="161B0BB7" w14:textId="77777777" w:rsidR="0019522F" w:rsidRPr="0019522F" w:rsidRDefault="0019522F" w:rsidP="0019522F">
      <w:pPr>
        <w:numPr>
          <w:ilvl w:val="0"/>
          <w:numId w:val="2"/>
        </w:numPr>
        <w:spacing w:before="0" w:after="0"/>
        <w:ind w:left="567" w:hanging="425"/>
        <w:contextualSpacing/>
        <w:rPr>
          <w:rFonts w:eastAsia="Times New Roman" w:cs="Arial"/>
          <w:b/>
          <w:lang w:val="en-GB"/>
        </w:rPr>
      </w:pPr>
      <w:r w:rsidRPr="0019522F">
        <w:rPr>
          <w:rFonts w:eastAsia="Times New Roman" w:cs="Arial"/>
          <w:b/>
          <w:lang w:val="en-GB"/>
        </w:rPr>
        <w:t>Performance management</w:t>
      </w:r>
    </w:p>
    <w:p w14:paraId="269D3510" w14:textId="77777777" w:rsidR="0019522F" w:rsidRPr="0019522F" w:rsidRDefault="0019522F" w:rsidP="0019522F">
      <w:pPr>
        <w:spacing w:before="0" w:after="0"/>
        <w:ind w:left="567"/>
        <w:contextualSpacing/>
        <w:rPr>
          <w:rFonts w:eastAsia="Times New Roman" w:cs="Arial"/>
          <w:lang w:val="en-GB"/>
        </w:rPr>
      </w:pPr>
      <w:r w:rsidRPr="0019522F">
        <w:rPr>
          <w:rFonts w:eastAsia="Times New Roman" w:cs="Arial"/>
          <w:lang w:val="en-GB"/>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78096886" w14:textId="77777777" w:rsidR="0019522F" w:rsidRPr="0019522F" w:rsidRDefault="0019522F" w:rsidP="0019522F">
      <w:pPr>
        <w:spacing w:before="0" w:after="0"/>
        <w:ind w:left="567" w:hanging="425"/>
        <w:contextualSpacing/>
        <w:rPr>
          <w:rFonts w:eastAsia="Times New Roman" w:cs="Arial"/>
          <w:lang w:val="en-GB"/>
        </w:rPr>
      </w:pPr>
    </w:p>
    <w:p w14:paraId="1BFBC1FC" w14:textId="77777777" w:rsidR="0019522F" w:rsidRPr="0019522F" w:rsidRDefault="0019522F" w:rsidP="0019522F">
      <w:pPr>
        <w:numPr>
          <w:ilvl w:val="0"/>
          <w:numId w:val="2"/>
        </w:numPr>
        <w:spacing w:before="0" w:after="0"/>
        <w:ind w:left="567" w:hanging="425"/>
        <w:contextualSpacing/>
        <w:rPr>
          <w:rFonts w:eastAsia="Times New Roman" w:cs="Arial"/>
          <w:b/>
          <w:lang w:val="en-GB"/>
        </w:rPr>
      </w:pPr>
      <w:r w:rsidRPr="0019522F">
        <w:rPr>
          <w:rFonts w:eastAsia="Times New Roman" w:cs="Arial"/>
          <w:b/>
          <w:lang w:val="en-GB"/>
        </w:rPr>
        <w:t>Quality assurance (for applicable posts)</w:t>
      </w:r>
    </w:p>
    <w:p w14:paraId="244DAA34" w14:textId="77777777" w:rsidR="0019522F" w:rsidRPr="0019522F" w:rsidRDefault="0019522F" w:rsidP="0019522F">
      <w:pPr>
        <w:spacing w:before="0" w:after="0"/>
        <w:ind w:left="567"/>
        <w:contextualSpacing/>
        <w:rPr>
          <w:rFonts w:eastAsia="Times New Roman" w:cs="Arial"/>
          <w:lang w:val="en-GB"/>
        </w:rPr>
      </w:pPr>
      <w:r w:rsidRPr="0019522F">
        <w:rPr>
          <w:rFonts w:eastAsia="Times New Roman" w:cs="Arial"/>
          <w:lang w:val="en-GB"/>
        </w:rPr>
        <w:t xml:space="preserve">To set, monitor and evaluate standards at individual, </w:t>
      </w:r>
      <w:proofErr w:type="gramStart"/>
      <w:r w:rsidRPr="0019522F">
        <w:rPr>
          <w:rFonts w:eastAsia="Times New Roman" w:cs="Arial"/>
          <w:lang w:val="en-GB"/>
        </w:rPr>
        <w:t>team</w:t>
      </w:r>
      <w:proofErr w:type="gramEnd"/>
      <w:r w:rsidRPr="0019522F">
        <w:rPr>
          <w:rFonts w:eastAsia="Times New Roman" w:cs="Arial"/>
          <w:lang w:val="en-GB"/>
        </w:rPr>
        <w:t xml:space="preserve"> and service level so that the highest standards of service are delivered and maintained. Use data, where appropriate, to enhance the </w:t>
      </w:r>
      <w:proofErr w:type="gramStart"/>
      <w:r w:rsidRPr="0019522F">
        <w:rPr>
          <w:rFonts w:eastAsia="Times New Roman" w:cs="Arial"/>
          <w:lang w:val="en-GB"/>
        </w:rPr>
        <w:t>quality of service</w:t>
      </w:r>
      <w:proofErr w:type="gramEnd"/>
      <w:r w:rsidRPr="0019522F">
        <w:rPr>
          <w:rFonts w:eastAsia="Times New Roman" w:cs="Arial"/>
          <w:lang w:val="en-GB"/>
        </w:rPr>
        <w:t xml:space="preserve"> provision and support decision making processes.</w:t>
      </w:r>
    </w:p>
    <w:p w14:paraId="52875592" w14:textId="77777777" w:rsidR="0019522F" w:rsidRPr="0019522F" w:rsidRDefault="0019522F" w:rsidP="0019522F">
      <w:pPr>
        <w:spacing w:before="0" w:after="0"/>
        <w:ind w:left="567" w:hanging="425"/>
        <w:contextualSpacing/>
        <w:rPr>
          <w:rFonts w:eastAsia="Times New Roman" w:cs="Arial"/>
          <w:lang w:val="en-GB"/>
        </w:rPr>
      </w:pPr>
    </w:p>
    <w:p w14:paraId="2CEAA339" w14:textId="77777777" w:rsidR="0019522F" w:rsidRPr="0019522F" w:rsidRDefault="0019522F" w:rsidP="0019522F">
      <w:pPr>
        <w:numPr>
          <w:ilvl w:val="0"/>
          <w:numId w:val="2"/>
        </w:numPr>
        <w:spacing w:before="0" w:after="0"/>
        <w:ind w:left="567" w:hanging="425"/>
        <w:contextualSpacing/>
        <w:rPr>
          <w:rFonts w:eastAsia="Times New Roman" w:cs="Arial"/>
          <w:b/>
          <w:lang w:val="en-GB"/>
        </w:rPr>
      </w:pPr>
      <w:r w:rsidRPr="0019522F">
        <w:rPr>
          <w:rFonts w:eastAsia="Times New Roman" w:cs="Arial"/>
          <w:b/>
          <w:lang w:val="en-GB"/>
        </w:rPr>
        <w:t>Management and leadership (for applicable posts)</w:t>
      </w:r>
    </w:p>
    <w:p w14:paraId="40848BBD" w14:textId="77777777" w:rsidR="0019522F" w:rsidRPr="0019522F" w:rsidRDefault="0019522F" w:rsidP="0019522F">
      <w:pPr>
        <w:spacing w:before="0" w:after="0"/>
        <w:ind w:left="567"/>
        <w:contextualSpacing/>
        <w:rPr>
          <w:rFonts w:eastAsia="Times New Roman" w:cs="Arial"/>
          <w:lang w:val="en-GB"/>
        </w:rPr>
      </w:pPr>
      <w:r w:rsidRPr="0019522F">
        <w:rPr>
          <w:rFonts w:eastAsia="Times New Roman" w:cs="Arial"/>
          <w:lang w:val="en-GB"/>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7F196D2" w14:textId="77777777" w:rsidR="0019522F" w:rsidRPr="0019522F" w:rsidRDefault="0019522F" w:rsidP="0019522F">
      <w:pPr>
        <w:spacing w:before="0" w:after="0"/>
        <w:ind w:left="567" w:hanging="425"/>
        <w:contextualSpacing/>
        <w:rPr>
          <w:rFonts w:eastAsia="Times New Roman" w:cs="Arial"/>
          <w:lang w:val="en-GB"/>
        </w:rPr>
      </w:pPr>
    </w:p>
    <w:p w14:paraId="4A33C2DE" w14:textId="77777777" w:rsidR="0019522F" w:rsidRPr="0019522F" w:rsidRDefault="0019522F" w:rsidP="0019522F">
      <w:pPr>
        <w:numPr>
          <w:ilvl w:val="0"/>
          <w:numId w:val="2"/>
        </w:numPr>
        <w:spacing w:before="0" w:after="0"/>
        <w:ind w:left="567" w:hanging="425"/>
        <w:contextualSpacing/>
        <w:rPr>
          <w:rFonts w:eastAsia="Times New Roman" w:cs="Arial"/>
          <w:b/>
          <w:lang w:val="en-GB"/>
        </w:rPr>
      </w:pPr>
      <w:r w:rsidRPr="0019522F">
        <w:rPr>
          <w:rFonts w:eastAsia="Times New Roman" w:cs="Arial"/>
          <w:b/>
          <w:lang w:val="en-GB"/>
        </w:rPr>
        <w:t>Financial management (for applicable posts)</w:t>
      </w:r>
    </w:p>
    <w:p w14:paraId="3EC78A8D" w14:textId="77777777" w:rsidR="0019522F" w:rsidRPr="0019522F" w:rsidRDefault="0019522F" w:rsidP="0019522F">
      <w:pPr>
        <w:spacing w:before="0" w:after="0"/>
        <w:ind w:left="567"/>
        <w:contextualSpacing/>
        <w:rPr>
          <w:rFonts w:eastAsia="Times New Roman" w:cs="Arial"/>
          <w:lang w:val="en-GB"/>
        </w:rPr>
      </w:pPr>
      <w:r w:rsidRPr="0019522F">
        <w:rPr>
          <w:rFonts w:eastAsia="Times New Roman" w:cs="Arial"/>
          <w:lang w:val="en-GB"/>
        </w:rPr>
        <w:t>To manage a designated budget, ensuring that the service achieves value for money in all circumstances through the monitoring of expenditure and the early identification of any financial irregularity.</w:t>
      </w:r>
    </w:p>
    <w:p w14:paraId="081B1D24" w14:textId="77777777" w:rsidR="0019522F" w:rsidRPr="0019522F" w:rsidRDefault="0019522F" w:rsidP="0019522F">
      <w:pPr>
        <w:spacing w:before="0" w:after="0"/>
        <w:rPr>
          <w:rFonts w:eastAsia="Times New Roman"/>
          <w:lang w:val="en-GB"/>
        </w:rPr>
      </w:pPr>
    </w:p>
    <w:p w14:paraId="26D97975" w14:textId="1339A05C" w:rsidR="000128F7" w:rsidRPr="00120D30" w:rsidRDefault="0019522F" w:rsidP="0019522F">
      <w:r w:rsidRPr="0019522F">
        <w:rPr>
          <w:rFonts w:eastAsia="Times New Roman" w:cs="Arial"/>
          <w:i/>
          <w:lang w:val="en-GB"/>
        </w:rPr>
        <w:t>The above is not exhaustive and the post holder will be expected to undertake any duties which may reasonably fall within the level of responsibility and the competence of the post as directed by your manager.</w:t>
      </w:r>
    </w:p>
    <w:p w14:paraId="400F696A" w14:textId="2C8566B3" w:rsidR="00681A84" w:rsidRPr="00681A84" w:rsidRDefault="00681A84" w:rsidP="00A432BE">
      <w:pPr>
        <w:spacing w:before="60"/>
        <w:rPr>
          <w:b/>
        </w:rPr>
      </w:pPr>
      <w:r w:rsidRPr="00681A84">
        <w:rPr>
          <w:b/>
        </w:rPr>
        <w:br w:type="page"/>
      </w:r>
    </w:p>
    <w:p w14:paraId="2A4BEE9C" w14:textId="77777777" w:rsidR="008061D3" w:rsidRDefault="008061D3" w:rsidP="000F3807">
      <w:pPr>
        <w:pStyle w:val="aTitle"/>
        <w:rPr>
          <w:noProof/>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5734"/>
      </w:tblGrid>
      <w:tr w:rsidR="00845787" w14:paraId="2DDD6767" w14:textId="77777777" w:rsidTr="0063274D">
        <w:trPr>
          <w:trHeight w:val="431"/>
        </w:trPr>
        <w:tc>
          <w:tcPr>
            <w:tcW w:w="15734" w:type="dxa"/>
            <w:tcBorders>
              <w:top w:val="nil"/>
              <w:left w:val="nil"/>
              <w:right w:val="nil"/>
            </w:tcBorders>
            <w:vAlign w:val="center"/>
          </w:tcPr>
          <w:p w14:paraId="2D4DF7B8" w14:textId="77777777" w:rsidR="00A432BE" w:rsidRPr="00A432BE" w:rsidRDefault="00A432BE" w:rsidP="00A432BE">
            <w:pPr>
              <w:pStyle w:val="aHeaderLevel3"/>
              <w:numPr>
                <w:ilvl w:val="0"/>
                <w:numId w:val="0"/>
              </w:numPr>
              <w:rPr>
                <w:rFonts w:ascii="Arial" w:hAnsi="Arial" w:cs="Arial"/>
                <w:sz w:val="32"/>
                <w:szCs w:val="32"/>
              </w:rPr>
            </w:pPr>
            <w:r w:rsidRPr="00A432BE">
              <w:rPr>
                <w:rFonts w:ascii="Arial" w:hAnsi="Arial" w:cs="Arial"/>
                <w:sz w:val="32"/>
                <w:szCs w:val="32"/>
              </w:rPr>
              <w:lastRenderedPageBreak/>
              <w:t>Person Specification:  Interpretation and Engagement Officer (Grade 10)</w:t>
            </w:r>
          </w:p>
          <w:tbl>
            <w:tblPr>
              <w:tblW w:w="15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7844"/>
              <w:gridCol w:w="5103"/>
            </w:tblGrid>
            <w:tr w:rsidR="0019522F" w:rsidRPr="00D62350" w14:paraId="33FB1368" w14:textId="77777777" w:rsidTr="0019522F">
              <w:tc>
                <w:tcPr>
                  <w:tcW w:w="2109" w:type="dxa"/>
                  <w:tcBorders>
                    <w:top w:val="single" w:sz="4" w:space="0" w:color="auto"/>
                    <w:left w:val="single" w:sz="4" w:space="0" w:color="auto"/>
                    <w:bottom w:val="single" w:sz="4" w:space="0" w:color="auto"/>
                    <w:right w:val="single" w:sz="4" w:space="0" w:color="auto"/>
                  </w:tcBorders>
                </w:tcPr>
                <w:p w14:paraId="61149167" w14:textId="77777777" w:rsidR="0019522F" w:rsidRPr="00A432BE" w:rsidRDefault="0019522F" w:rsidP="00A432BE">
                  <w:pPr>
                    <w:rPr>
                      <w:b/>
                      <w:bCs/>
                    </w:rPr>
                  </w:pPr>
                </w:p>
              </w:tc>
              <w:tc>
                <w:tcPr>
                  <w:tcW w:w="7844" w:type="dxa"/>
                  <w:tcBorders>
                    <w:left w:val="single" w:sz="4" w:space="0" w:color="auto"/>
                  </w:tcBorders>
                </w:tcPr>
                <w:p w14:paraId="6D1B0B3C" w14:textId="77777777" w:rsidR="0019522F" w:rsidRPr="00A432BE" w:rsidRDefault="0019522F" w:rsidP="00A432BE">
                  <w:pPr>
                    <w:rPr>
                      <w:b/>
                      <w:bCs/>
                    </w:rPr>
                  </w:pPr>
                  <w:r w:rsidRPr="00A432BE">
                    <w:rPr>
                      <w:b/>
                      <w:bCs/>
                    </w:rPr>
                    <w:t>Essential</w:t>
                  </w:r>
                </w:p>
              </w:tc>
              <w:tc>
                <w:tcPr>
                  <w:tcW w:w="5103" w:type="dxa"/>
                </w:tcPr>
                <w:p w14:paraId="418AEF70" w14:textId="77777777" w:rsidR="0019522F" w:rsidRPr="00A432BE" w:rsidRDefault="0019522F" w:rsidP="00A432BE">
                  <w:pPr>
                    <w:rPr>
                      <w:b/>
                      <w:bCs/>
                    </w:rPr>
                  </w:pPr>
                  <w:r w:rsidRPr="00A432BE">
                    <w:rPr>
                      <w:b/>
                      <w:bCs/>
                    </w:rPr>
                    <w:t>Desirable</w:t>
                  </w:r>
                </w:p>
              </w:tc>
            </w:tr>
            <w:tr w:rsidR="0019522F" w:rsidRPr="00D62350" w14:paraId="6A14DBF9" w14:textId="77777777" w:rsidTr="0019522F">
              <w:trPr>
                <w:trHeight w:val="1268"/>
              </w:trPr>
              <w:tc>
                <w:tcPr>
                  <w:tcW w:w="2109" w:type="dxa"/>
                  <w:tcBorders>
                    <w:top w:val="single" w:sz="4" w:space="0" w:color="auto"/>
                    <w:left w:val="single" w:sz="4" w:space="0" w:color="auto"/>
                    <w:bottom w:val="single" w:sz="4" w:space="0" w:color="auto"/>
                    <w:right w:val="single" w:sz="4" w:space="0" w:color="auto"/>
                  </w:tcBorders>
                </w:tcPr>
                <w:p w14:paraId="42244BAE" w14:textId="77777777" w:rsidR="0019522F" w:rsidRPr="00A432BE" w:rsidRDefault="0019522F" w:rsidP="0019522F">
                  <w:pPr>
                    <w:spacing w:before="0" w:after="0"/>
                    <w:rPr>
                      <w:b/>
                    </w:rPr>
                  </w:pPr>
                  <w:r w:rsidRPr="00A432BE">
                    <w:rPr>
                      <w:b/>
                    </w:rPr>
                    <w:t>Qualification</w:t>
                  </w:r>
                </w:p>
              </w:tc>
              <w:tc>
                <w:tcPr>
                  <w:tcW w:w="7844" w:type="dxa"/>
                  <w:tcBorders>
                    <w:left w:val="single" w:sz="4" w:space="0" w:color="auto"/>
                  </w:tcBorders>
                </w:tcPr>
                <w:p w14:paraId="07735041" w14:textId="77777777" w:rsidR="0019522F" w:rsidRDefault="0019522F" w:rsidP="0019522F">
                  <w:pPr>
                    <w:pStyle w:val="ListParagraph"/>
                    <w:spacing w:before="0" w:after="0"/>
                    <w:ind w:left="360"/>
                    <w:rPr>
                      <w:sz w:val="22"/>
                      <w:szCs w:val="22"/>
                    </w:rPr>
                  </w:pPr>
                </w:p>
                <w:p w14:paraId="05783652" w14:textId="6D08D8D5" w:rsidR="0019522F" w:rsidRPr="0019522F" w:rsidRDefault="0019522F" w:rsidP="0019522F">
                  <w:pPr>
                    <w:pStyle w:val="ListParagraph"/>
                    <w:numPr>
                      <w:ilvl w:val="0"/>
                      <w:numId w:val="2"/>
                    </w:numPr>
                    <w:spacing w:before="0" w:after="0"/>
                    <w:rPr>
                      <w:sz w:val="22"/>
                      <w:szCs w:val="22"/>
                    </w:rPr>
                  </w:pPr>
                  <w:r w:rsidRPr="0019522F">
                    <w:rPr>
                      <w:sz w:val="22"/>
                      <w:szCs w:val="22"/>
                    </w:rPr>
                    <w:t>Educated to degree level in a relevant subject.</w:t>
                  </w:r>
                </w:p>
              </w:tc>
              <w:tc>
                <w:tcPr>
                  <w:tcW w:w="5103" w:type="dxa"/>
                </w:tcPr>
                <w:p w14:paraId="0C8F2939" w14:textId="77777777" w:rsidR="0019522F" w:rsidRDefault="0019522F" w:rsidP="0019522F">
                  <w:pPr>
                    <w:spacing w:before="0" w:after="0"/>
                    <w:rPr>
                      <w:sz w:val="22"/>
                      <w:szCs w:val="22"/>
                    </w:rPr>
                  </w:pPr>
                </w:p>
                <w:p w14:paraId="6FC88EAD" w14:textId="7FFC4926" w:rsidR="0019522F" w:rsidRPr="0019522F" w:rsidRDefault="0019522F" w:rsidP="0019522F">
                  <w:pPr>
                    <w:pStyle w:val="ListParagraph"/>
                    <w:numPr>
                      <w:ilvl w:val="0"/>
                      <w:numId w:val="2"/>
                    </w:numPr>
                    <w:spacing w:before="0" w:after="0"/>
                    <w:rPr>
                      <w:sz w:val="22"/>
                      <w:szCs w:val="22"/>
                    </w:rPr>
                  </w:pPr>
                  <w:r w:rsidRPr="0019522F">
                    <w:rPr>
                      <w:sz w:val="22"/>
                      <w:szCs w:val="22"/>
                    </w:rPr>
                    <w:t>Membership of a relevant Professional Body</w:t>
                  </w:r>
                </w:p>
              </w:tc>
            </w:tr>
            <w:tr w:rsidR="0019522F" w:rsidRPr="00D62350" w14:paraId="3258527A" w14:textId="77777777" w:rsidTr="0019522F">
              <w:trPr>
                <w:trHeight w:val="1772"/>
              </w:trPr>
              <w:tc>
                <w:tcPr>
                  <w:tcW w:w="2109" w:type="dxa"/>
                  <w:tcBorders>
                    <w:top w:val="single" w:sz="4" w:space="0" w:color="auto"/>
                    <w:left w:val="single" w:sz="4" w:space="0" w:color="auto"/>
                    <w:bottom w:val="single" w:sz="4" w:space="0" w:color="auto"/>
                    <w:right w:val="single" w:sz="4" w:space="0" w:color="auto"/>
                  </w:tcBorders>
                </w:tcPr>
                <w:p w14:paraId="3D47CF2D" w14:textId="77777777" w:rsidR="0019522F" w:rsidRPr="00A432BE" w:rsidRDefault="0019522F" w:rsidP="00A432BE">
                  <w:pPr>
                    <w:rPr>
                      <w:b/>
                    </w:rPr>
                  </w:pPr>
                  <w:r w:rsidRPr="00A432BE">
                    <w:rPr>
                      <w:b/>
                    </w:rPr>
                    <w:t>Experience</w:t>
                  </w:r>
                </w:p>
              </w:tc>
              <w:tc>
                <w:tcPr>
                  <w:tcW w:w="7844" w:type="dxa"/>
                  <w:tcBorders>
                    <w:left w:val="single" w:sz="4" w:space="0" w:color="auto"/>
                  </w:tcBorders>
                </w:tcPr>
                <w:p w14:paraId="305ED655" w14:textId="77777777" w:rsidR="0019522F" w:rsidRDefault="0019522F" w:rsidP="0019522F">
                  <w:pPr>
                    <w:tabs>
                      <w:tab w:val="left" w:pos="2970"/>
                    </w:tabs>
                    <w:spacing w:before="0" w:after="0"/>
                    <w:rPr>
                      <w:sz w:val="22"/>
                      <w:szCs w:val="22"/>
                    </w:rPr>
                  </w:pPr>
                </w:p>
                <w:p w14:paraId="06E3C486" w14:textId="3DEFB77C" w:rsidR="0019522F" w:rsidRDefault="0019522F" w:rsidP="0019522F">
                  <w:pPr>
                    <w:tabs>
                      <w:tab w:val="left" w:pos="2970"/>
                    </w:tabs>
                    <w:spacing w:before="0" w:after="0"/>
                    <w:rPr>
                      <w:sz w:val="22"/>
                      <w:szCs w:val="22"/>
                    </w:rPr>
                  </w:pPr>
                  <w:r>
                    <w:rPr>
                      <w:sz w:val="22"/>
                      <w:szCs w:val="22"/>
                    </w:rPr>
                    <w:t>Significant experience:</w:t>
                  </w:r>
                </w:p>
                <w:p w14:paraId="6AF6ED9E" w14:textId="77777777" w:rsidR="0019522F" w:rsidRPr="00D205D4" w:rsidRDefault="0019522F" w:rsidP="00D205D4">
                  <w:pPr>
                    <w:pStyle w:val="ListParagraph"/>
                    <w:numPr>
                      <w:ilvl w:val="0"/>
                      <w:numId w:val="22"/>
                    </w:numPr>
                    <w:tabs>
                      <w:tab w:val="left" w:pos="2970"/>
                    </w:tabs>
                    <w:spacing w:before="0" w:after="0"/>
                    <w:ind w:left="368" w:hanging="425"/>
                    <w:rPr>
                      <w:sz w:val="22"/>
                      <w:szCs w:val="22"/>
                    </w:rPr>
                  </w:pPr>
                  <w:r w:rsidRPr="00D205D4">
                    <w:rPr>
                      <w:sz w:val="22"/>
                      <w:szCs w:val="22"/>
                    </w:rPr>
                    <w:t>Of managing volunteers</w:t>
                  </w:r>
                </w:p>
                <w:p w14:paraId="1E06B54B" w14:textId="77777777" w:rsidR="0019522F" w:rsidRPr="00D205D4" w:rsidRDefault="0019522F" w:rsidP="00D205D4">
                  <w:pPr>
                    <w:pStyle w:val="ListParagraph"/>
                    <w:numPr>
                      <w:ilvl w:val="0"/>
                      <w:numId w:val="22"/>
                    </w:numPr>
                    <w:tabs>
                      <w:tab w:val="left" w:pos="2970"/>
                    </w:tabs>
                    <w:spacing w:before="0" w:after="0"/>
                    <w:ind w:left="368" w:hanging="425"/>
                    <w:rPr>
                      <w:sz w:val="22"/>
                      <w:szCs w:val="22"/>
                    </w:rPr>
                  </w:pPr>
                  <w:r w:rsidRPr="00D205D4">
                    <w:rPr>
                      <w:sz w:val="22"/>
                      <w:szCs w:val="22"/>
                    </w:rPr>
                    <w:t>Of heritage interpretation</w:t>
                  </w:r>
                </w:p>
                <w:p w14:paraId="0265D17F" w14:textId="77777777" w:rsidR="0019522F" w:rsidRPr="00D205D4" w:rsidRDefault="0019522F" w:rsidP="00D205D4">
                  <w:pPr>
                    <w:pStyle w:val="ListParagraph"/>
                    <w:numPr>
                      <w:ilvl w:val="0"/>
                      <w:numId w:val="22"/>
                    </w:numPr>
                    <w:tabs>
                      <w:tab w:val="left" w:pos="2970"/>
                    </w:tabs>
                    <w:spacing w:before="0" w:after="0"/>
                    <w:ind w:left="368" w:hanging="425"/>
                    <w:rPr>
                      <w:sz w:val="22"/>
                      <w:szCs w:val="22"/>
                    </w:rPr>
                  </w:pPr>
                  <w:r w:rsidRPr="00D205D4">
                    <w:rPr>
                      <w:sz w:val="22"/>
                      <w:szCs w:val="22"/>
                    </w:rPr>
                    <w:t xml:space="preserve">Of communicating directly with the </w:t>
                  </w:r>
                  <w:proofErr w:type="gramStart"/>
                  <w:r w:rsidRPr="00D205D4">
                    <w:rPr>
                      <w:sz w:val="22"/>
                      <w:szCs w:val="22"/>
                    </w:rPr>
                    <w:t>general public</w:t>
                  </w:r>
                  <w:proofErr w:type="gramEnd"/>
                </w:p>
                <w:p w14:paraId="1722A10C" w14:textId="77777777" w:rsidR="0019522F" w:rsidRPr="00D205D4" w:rsidRDefault="0019522F" w:rsidP="00D205D4">
                  <w:pPr>
                    <w:pStyle w:val="ListParagraph"/>
                    <w:numPr>
                      <w:ilvl w:val="0"/>
                      <w:numId w:val="22"/>
                    </w:numPr>
                    <w:tabs>
                      <w:tab w:val="left" w:pos="2970"/>
                    </w:tabs>
                    <w:spacing w:before="0" w:after="0"/>
                    <w:ind w:left="368" w:hanging="425"/>
                    <w:rPr>
                      <w:sz w:val="22"/>
                      <w:szCs w:val="22"/>
                    </w:rPr>
                  </w:pPr>
                  <w:r w:rsidRPr="00D205D4">
                    <w:rPr>
                      <w:sz w:val="22"/>
                      <w:szCs w:val="22"/>
                    </w:rPr>
                    <w:t>Of developing successful relationships with a range of partner organisations</w:t>
                  </w:r>
                </w:p>
                <w:p w14:paraId="26890DC6" w14:textId="77777777" w:rsidR="0019522F" w:rsidRPr="00D205D4" w:rsidRDefault="0019522F" w:rsidP="00D205D4">
                  <w:pPr>
                    <w:pStyle w:val="ListParagraph"/>
                    <w:numPr>
                      <w:ilvl w:val="0"/>
                      <w:numId w:val="22"/>
                    </w:numPr>
                    <w:spacing w:before="0" w:after="0"/>
                    <w:ind w:left="368" w:hanging="425"/>
                    <w:rPr>
                      <w:sz w:val="22"/>
                      <w:szCs w:val="22"/>
                    </w:rPr>
                  </w:pPr>
                  <w:r w:rsidRPr="00D205D4">
                    <w:rPr>
                      <w:sz w:val="22"/>
                      <w:szCs w:val="22"/>
                    </w:rPr>
                    <w:t>Of project and budget management</w:t>
                  </w:r>
                </w:p>
                <w:p w14:paraId="72E22930" w14:textId="77777777" w:rsidR="0019522F" w:rsidRPr="00D205D4" w:rsidRDefault="0019522F" w:rsidP="00D205D4">
                  <w:pPr>
                    <w:pStyle w:val="ListParagraph"/>
                    <w:numPr>
                      <w:ilvl w:val="0"/>
                      <w:numId w:val="22"/>
                    </w:numPr>
                    <w:tabs>
                      <w:tab w:val="left" w:pos="2970"/>
                    </w:tabs>
                    <w:spacing w:before="0" w:after="0"/>
                    <w:ind w:left="368" w:hanging="425"/>
                    <w:rPr>
                      <w:sz w:val="22"/>
                      <w:szCs w:val="22"/>
                    </w:rPr>
                  </w:pPr>
                  <w:r w:rsidRPr="00D205D4">
                    <w:rPr>
                      <w:sz w:val="22"/>
                      <w:szCs w:val="22"/>
                    </w:rPr>
                    <w:t xml:space="preserve">Of </w:t>
                  </w:r>
                  <w:proofErr w:type="spellStart"/>
                  <w:r w:rsidRPr="00D205D4">
                    <w:rPr>
                      <w:sz w:val="22"/>
                      <w:szCs w:val="22"/>
                    </w:rPr>
                    <w:t>organising</w:t>
                  </w:r>
                  <w:proofErr w:type="spellEnd"/>
                  <w:r w:rsidRPr="00D205D4">
                    <w:rPr>
                      <w:sz w:val="22"/>
                      <w:szCs w:val="22"/>
                    </w:rPr>
                    <w:t xml:space="preserve"> electronic files.</w:t>
                  </w:r>
                </w:p>
                <w:p w14:paraId="4B0BE264" w14:textId="77777777" w:rsidR="0019522F" w:rsidRDefault="0019522F" w:rsidP="00A432BE">
                  <w:pPr>
                    <w:pStyle w:val="ListParagraph"/>
                    <w:numPr>
                      <w:ilvl w:val="0"/>
                      <w:numId w:val="22"/>
                    </w:numPr>
                    <w:tabs>
                      <w:tab w:val="left" w:pos="2970"/>
                    </w:tabs>
                    <w:spacing w:before="0" w:after="0"/>
                    <w:ind w:left="368" w:hanging="425"/>
                    <w:rPr>
                      <w:sz w:val="22"/>
                      <w:szCs w:val="22"/>
                    </w:rPr>
                  </w:pPr>
                  <w:r w:rsidRPr="00D205D4">
                    <w:rPr>
                      <w:sz w:val="22"/>
                      <w:szCs w:val="22"/>
                    </w:rPr>
                    <w:t xml:space="preserve">Of using ICT products with a particular emphasis on digital interpretation, including web content management systems, social media channels, and applications relating to the manipulation of graphics, </w:t>
                  </w:r>
                  <w:proofErr w:type="gramStart"/>
                  <w:r w:rsidRPr="00D205D4">
                    <w:rPr>
                      <w:sz w:val="22"/>
                      <w:szCs w:val="22"/>
                    </w:rPr>
                    <w:t>text</w:t>
                  </w:r>
                  <w:proofErr w:type="gramEnd"/>
                  <w:r w:rsidRPr="00D205D4">
                    <w:rPr>
                      <w:sz w:val="22"/>
                      <w:szCs w:val="22"/>
                    </w:rPr>
                    <w:t xml:space="preserve"> and images.</w:t>
                  </w:r>
                </w:p>
                <w:p w14:paraId="30932631" w14:textId="19436F27" w:rsidR="00BD4463" w:rsidRPr="00BD4463" w:rsidRDefault="00BD4463" w:rsidP="00BD4463">
                  <w:pPr>
                    <w:pStyle w:val="ListParagraph"/>
                    <w:tabs>
                      <w:tab w:val="left" w:pos="2970"/>
                    </w:tabs>
                    <w:spacing w:before="0" w:after="0"/>
                    <w:ind w:left="368"/>
                    <w:rPr>
                      <w:sz w:val="22"/>
                      <w:szCs w:val="22"/>
                    </w:rPr>
                  </w:pPr>
                </w:p>
              </w:tc>
              <w:tc>
                <w:tcPr>
                  <w:tcW w:w="5103" w:type="dxa"/>
                </w:tcPr>
                <w:p w14:paraId="7229E5F0" w14:textId="77777777" w:rsidR="0019522F" w:rsidRDefault="0019522F" w:rsidP="0019522F">
                  <w:pPr>
                    <w:tabs>
                      <w:tab w:val="left" w:pos="2970"/>
                    </w:tabs>
                    <w:spacing w:before="0" w:after="0"/>
                    <w:rPr>
                      <w:sz w:val="22"/>
                      <w:szCs w:val="22"/>
                    </w:rPr>
                  </w:pPr>
                </w:p>
                <w:p w14:paraId="182CE2CC" w14:textId="6DDA7E3D" w:rsidR="0019522F" w:rsidRPr="0019522F" w:rsidRDefault="0019522F" w:rsidP="00D205D4">
                  <w:pPr>
                    <w:pStyle w:val="ListParagraph"/>
                    <w:numPr>
                      <w:ilvl w:val="0"/>
                      <w:numId w:val="21"/>
                    </w:numPr>
                    <w:tabs>
                      <w:tab w:val="left" w:pos="2970"/>
                    </w:tabs>
                    <w:spacing w:before="0" w:after="0"/>
                    <w:ind w:left="319" w:hanging="319"/>
                    <w:rPr>
                      <w:sz w:val="22"/>
                      <w:szCs w:val="22"/>
                    </w:rPr>
                  </w:pPr>
                  <w:r w:rsidRPr="0019522F">
                    <w:rPr>
                      <w:sz w:val="22"/>
                      <w:szCs w:val="22"/>
                    </w:rPr>
                    <w:t xml:space="preserve">Of dealing with a broad range of people and their communities and representative organisations. </w:t>
                  </w:r>
                </w:p>
                <w:p w14:paraId="0D055A0B" w14:textId="77777777" w:rsidR="0019522F" w:rsidRPr="0019522F" w:rsidRDefault="0019522F" w:rsidP="00D205D4">
                  <w:pPr>
                    <w:pStyle w:val="ListParagraph"/>
                    <w:numPr>
                      <w:ilvl w:val="0"/>
                      <w:numId w:val="21"/>
                    </w:numPr>
                    <w:tabs>
                      <w:tab w:val="left" w:pos="2970"/>
                    </w:tabs>
                    <w:spacing w:before="0" w:after="0"/>
                    <w:ind w:left="319" w:hanging="319"/>
                    <w:rPr>
                      <w:sz w:val="22"/>
                      <w:szCs w:val="22"/>
                    </w:rPr>
                  </w:pPr>
                  <w:r w:rsidRPr="0019522F">
                    <w:rPr>
                      <w:sz w:val="22"/>
                      <w:szCs w:val="22"/>
                    </w:rPr>
                    <w:t>Of developing digital interpretation.</w:t>
                  </w:r>
                </w:p>
                <w:p w14:paraId="215C18BD" w14:textId="77777777" w:rsidR="0019522F" w:rsidRPr="00617B97" w:rsidRDefault="0019522F" w:rsidP="00D205D4">
                  <w:pPr>
                    <w:pStyle w:val="BodyText"/>
                    <w:numPr>
                      <w:ilvl w:val="0"/>
                      <w:numId w:val="21"/>
                    </w:numPr>
                    <w:spacing w:before="0" w:after="0"/>
                    <w:ind w:left="319" w:hanging="319"/>
                    <w:rPr>
                      <w:rFonts w:ascii="Arial" w:hAnsi="Arial"/>
                      <w:sz w:val="22"/>
                      <w:szCs w:val="22"/>
                    </w:rPr>
                  </w:pPr>
                  <w:r>
                    <w:rPr>
                      <w:rFonts w:ascii="Arial" w:hAnsi="Arial"/>
                      <w:sz w:val="22"/>
                      <w:szCs w:val="22"/>
                    </w:rPr>
                    <w:t>Of p</w:t>
                  </w:r>
                  <w:r w:rsidRPr="00617B97">
                    <w:rPr>
                      <w:rFonts w:ascii="Arial" w:hAnsi="Arial"/>
                      <w:sz w:val="22"/>
                      <w:szCs w:val="22"/>
                    </w:rPr>
                    <w:t>rotected landscapes and their management.</w:t>
                  </w:r>
                </w:p>
                <w:p w14:paraId="652DBBBC" w14:textId="77777777" w:rsidR="0019522F" w:rsidRPr="0058217E" w:rsidRDefault="0019522F" w:rsidP="00A432BE">
                  <w:pPr>
                    <w:rPr>
                      <w:sz w:val="22"/>
                      <w:szCs w:val="22"/>
                    </w:rPr>
                  </w:pPr>
                </w:p>
              </w:tc>
            </w:tr>
            <w:tr w:rsidR="0019522F" w:rsidRPr="00D62350" w14:paraId="05E1A341" w14:textId="77777777" w:rsidTr="0019522F">
              <w:trPr>
                <w:trHeight w:val="1293"/>
              </w:trPr>
              <w:tc>
                <w:tcPr>
                  <w:tcW w:w="2109" w:type="dxa"/>
                  <w:tcBorders>
                    <w:top w:val="single" w:sz="4" w:space="0" w:color="auto"/>
                    <w:left w:val="single" w:sz="4" w:space="0" w:color="auto"/>
                    <w:bottom w:val="single" w:sz="4" w:space="0" w:color="auto"/>
                    <w:right w:val="single" w:sz="4" w:space="0" w:color="auto"/>
                  </w:tcBorders>
                </w:tcPr>
                <w:p w14:paraId="0160E4AC" w14:textId="77777777" w:rsidR="0019522F" w:rsidRPr="00A432BE" w:rsidRDefault="0019522F" w:rsidP="00A432BE">
                  <w:pPr>
                    <w:rPr>
                      <w:b/>
                    </w:rPr>
                  </w:pPr>
                  <w:r w:rsidRPr="00A432BE">
                    <w:rPr>
                      <w:b/>
                    </w:rPr>
                    <w:t>Skills / Knowledge</w:t>
                  </w:r>
                </w:p>
              </w:tc>
              <w:tc>
                <w:tcPr>
                  <w:tcW w:w="7844" w:type="dxa"/>
                  <w:tcBorders>
                    <w:left w:val="single" w:sz="4" w:space="0" w:color="auto"/>
                  </w:tcBorders>
                </w:tcPr>
                <w:p w14:paraId="2E15E452" w14:textId="77777777" w:rsidR="00D205D4" w:rsidRDefault="00D205D4" w:rsidP="0019522F">
                  <w:pPr>
                    <w:tabs>
                      <w:tab w:val="left" w:pos="2970"/>
                    </w:tabs>
                    <w:spacing w:before="0" w:after="0"/>
                    <w:rPr>
                      <w:sz w:val="22"/>
                      <w:szCs w:val="22"/>
                    </w:rPr>
                  </w:pPr>
                </w:p>
                <w:p w14:paraId="7D313F7F" w14:textId="1A183780" w:rsidR="0019522F" w:rsidRPr="00D205D4" w:rsidRDefault="0019522F" w:rsidP="00D205D4">
                  <w:pPr>
                    <w:pStyle w:val="ListParagraph"/>
                    <w:numPr>
                      <w:ilvl w:val="0"/>
                      <w:numId w:val="24"/>
                    </w:numPr>
                    <w:tabs>
                      <w:tab w:val="left" w:pos="2970"/>
                    </w:tabs>
                    <w:spacing w:before="0" w:after="0"/>
                    <w:ind w:left="368" w:hanging="425"/>
                    <w:rPr>
                      <w:sz w:val="22"/>
                      <w:szCs w:val="22"/>
                    </w:rPr>
                  </w:pPr>
                  <w:r w:rsidRPr="00D205D4">
                    <w:rPr>
                      <w:sz w:val="22"/>
                      <w:szCs w:val="22"/>
                    </w:rPr>
                    <w:t xml:space="preserve">Great </w:t>
                  </w:r>
                  <w:proofErr w:type="spellStart"/>
                  <w:r w:rsidRPr="00D205D4">
                    <w:rPr>
                      <w:sz w:val="22"/>
                      <w:szCs w:val="22"/>
                    </w:rPr>
                    <w:t>organisational</w:t>
                  </w:r>
                  <w:proofErr w:type="spellEnd"/>
                  <w:r w:rsidRPr="00D205D4">
                    <w:rPr>
                      <w:sz w:val="22"/>
                      <w:szCs w:val="22"/>
                    </w:rPr>
                    <w:t xml:space="preserve"> skills</w:t>
                  </w:r>
                </w:p>
                <w:p w14:paraId="655DE100" w14:textId="77777777" w:rsidR="0019522F" w:rsidRPr="00D205D4" w:rsidRDefault="0019522F" w:rsidP="00D205D4">
                  <w:pPr>
                    <w:pStyle w:val="ListParagraph"/>
                    <w:numPr>
                      <w:ilvl w:val="0"/>
                      <w:numId w:val="24"/>
                    </w:numPr>
                    <w:tabs>
                      <w:tab w:val="left" w:pos="2970"/>
                    </w:tabs>
                    <w:spacing w:before="0" w:after="0"/>
                    <w:ind w:left="368" w:hanging="425"/>
                    <w:rPr>
                      <w:sz w:val="22"/>
                      <w:szCs w:val="22"/>
                    </w:rPr>
                  </w:pPr>
                  <w:r w:rsidRPr="00D205D4">
                    <w:rPr>
                      <w:sz w:val="22"/>
                      <w:szCs w:val="22"/>
                    </w:rPr>
                    <w:t xml:space="preserve">Can comfortably use, and adapt quickly to, a wide variety of ICT products, particularly those relating to video, </w:t>
                  </w:r>
                  <w:proofErr w:type="gramStart"/>
                  <w:r w:rsidRPr="00D205D4">
                    <w:rPr>
                      <w:sz w:val="22"/>
                      <w:szCs w:val="22"/>
                    </w:rPr>
                    <w:t>image</w:t>
                  </w:r>
                  <w:proofErr w:type="gramEnd"/>
                  <w:r w:rsidRPr="00D205D4">
                    <w:rPr>
                      <w:sz w:val="22"/>
                      <w:szCs w:val="22"/>
                    </w:rPr>
                    <w:t xml:space="preserve"> and text editing</w:t>
                  </w:r>
                </w:p>
                <w:p w14:paraId="5D8D97BD" w14:textId="77777777" w:rsidR="0019522F" w:rsidRPr="00D205D4" w:rsidRDefault="0019522F" w:rsidP="00D205D4">
                  <w:pPr>
                    <w:pStyle w:val="ListParagraph"/>
                    <w:numPr>
                      <w:ilvl w:val="0"/>
                      <w:numId w:val="24"/>
                    </w:numPr>
                    <w:tabs>
                      <w:tab w:val="left" w:pos="2970"/>
                    </w:tabs>
                    <w:spacing w:before="0" w:after="0"/>
                    <w:ind w:left="368" w:hanging="425"/>
                    <w:rPr>
                      <w:sz w:val="22"/>
                      <w:szCs w:val="22"/>
                    </w:rPr>
                  </w:pPr>
                  <w:r w:rsidRPr="00D205D4">
                    <w:rPr>
                      <w:sz w:val="22"/>
                      <w:szCs w:val="22"/>
                    </w:rPr>
                    <w:t xml:space="preserve">Knowledge of the geological, natural, </w:t>
                  </w:r>
                  <w:proofErr w:type="gramStart"/>
                  <w:r w:rsidRPr="00D205D4">
                    <w:rPr>
                      <w:sz w:val="22"/>
                      <w:szCs w:val="22"/>
                    </w:rPr>
                    <w:t>built</w:t>
                  </w:r>
                  <w:proofErr w:type="gramEnd"/>
                  <w:r w:rsidRPr="00D205D4">
                    <w:rPr>
                      <w:sz w:val="22"/>
                      <w:szCs w:val="22"/>
                    </w:rPr>
                    <w:t xml:space="preserve"> or cultural heritage of the North Pennines.</w:t>
                  </w:r>
                </w:p>
                <w:p w14:paraId="1C03063A" w14:textId="77777777" w:rsidR="0019522F" w:rsidRPr="00D205D4" w:rsidRDefault="0019522F" w:rsidP="00D205D4">
                  <w:pPr>
                    <w:pStyle w:val="ListParagraph"/>
                    <w:numPr>
                      <w:ilvl w:val="0"/>
                      <w:numId w:val="24"/>
                    </w:numPr>
                    <w:tabs>
                      <w:tab w:val="left" w:pos="2970"/>
                    </w:tabs>
                    <w:spacing w:before="0" w:after="0"/>
                    <w:ind w:left="368" w:hanging="425"/>
                    <w:rPr>
                      <w:sz w:val="22"/>
                      <w:szCs w:val="22"/>
                    </w:rPr>
                  </w:pPr>
                  <w:r w:rsidRPr="00D205D4">
                    <w:rPr>
                      <w:sz w:val="22"/>
                      <w:szCs w:val="22"/>
                    </w:rPr>
                    <w:t>Can communicate effectively both orally and in writing, including good report writing and presentation skills</w:t>
                  </w:r>
                </w:p>
                <w:p w14:paraId="1D9F280D" w14:textId="77777777" w:rsidR="0019522F" w:rsidRDefault="0019522F" w:rsidP="00D205D4">
                  <w:pPr>
                    <w:pStyle w:val="ListParagraph"/>
                    <w:numPr>
                      <w:ilvl w:val="0"/>
                      <w:numId w:val="24"/>
                    </w:numPr>
                    <w:tabs>
                      <w:tab w:val="left" w:pos="2970"/>
                    </w:tabs>
                    <w:spacing w:before="0" w:after="0"/>
                    <w:ind w:left="368" w:hanging="425"/>
                    <w:rPr>
                      <w:sz w:val="22"/>
                      <w:szCs w:val="22"/>
                    </w:rPr>
                  </w:pPr>
                  <w:r w:rsidRPr="00D205D4">
                    <w:rPr>
                      <w:sz w:val="22"/>
                      <w:szCs w:val="22"/>
                    </w:rPr>
                    <w:t>Can communicate with a wide range of different people from different interest groups</w:t>
                  </w:r>
                </w:p>
                <w:p w14:paraId="3B12AD5F" w14:textId="6854F09A" w:rsidR="00D205D4" w:rsidRPr="00D205D4" w:rsidRDefault="00D205D4" w:rsidP="00D205D4">
                  <w:pPr>
                    <w:pStyle w:val="ListParagraph"/>
                    <w:tabs>
                      <w:tab w:val="left" w:pos="2970"/>
                    </w:tabs>
                    <w:spacing w:before="0" w:after="0"/>
                    <w:ind w:left="368"/>
                    <w:rPr>
                      <w:sz w:val="22"/>
                      <w:szCs w:val="22"/>
                    </w:rPr>
                  </w:pPr>
                </w:p>
              </w:tc>
              <w:tc>
                <w:tcPr>
                  <w:tcW w:w="5103" w:type="dxa"/>
                </w:tcPr>
                <w:p w14:paraId="7A228A15" w14:textId="77777777" w:rsidR="00D205D4" w:rsidRDefault="00D205D4" w:rsidP="00D205D4">
                  <w:pPr>
                    <w:pStyle w:val="ListParagraph"/>
                    <w:tabs>
                      <w:tab w:val="left" w:pos="2970"/>
                    </w:tabs>
                    <w:spacing w:before="0" w:after="0"/>
                    <w:ind w:left="319"/>
                    <w:rPr>
                      <w:sz w:val="22"/>
                      <w:szCs w:val="22"/>
                    </w:rPr>
                  </w:pPr>
                </w:p>
                <w:p w14:paraId="5691E83B" w14:textId="7141889B" w:rsidR="0019522F" w:rsidRPr="00D205D4" w:rsidRDefault="0019522F" w:rsidP="00D205D4">
                  <w:pPr>
                    <w:pStyle w:val="ListParagraph"/>
                    <w:numPr>
                      <w:ilvl w:val="0"/>
                      <w:numId w:val="23"/>
                    </w:numPr>
                    <w:tabs>
                      <w:tab w:val="left" w:pos="2970"/>
                    </w:tabs>
                    <w:spacing w:before="0" w:after="0"/>
                    <w:ind w:left="319" w:hanging="283"/>
                    <w:rPr>
                      <w:sz w:val="22"/>
                      <w:szCs w:val="22"/>
                    </w:rPr>
                  </w:pPr>
                  <w:r w:rsidRPr="00D205D4">
                    <w:rPr>
                      <w:sz w:val="22"/>
                      <w:szCs w:val="22"/>
                    </w:rPr>
                    <w:t xml:space="preserve">Knowledge of the communities of the North </w:t>
                  </w:r>
                  <w:proofErr w:type="spellStart"/>
                  <w:r w:rsidRPr="00D205D4">
                    <w:rPr>
                      <w:sz w:val="22"/>
                      <w:szCs w:val="22"/>
                    </w:rPr>
                    <w:t>Pennines</w:t>
                  </w:r>
                  <w:proofErr w:type="spellEnd"/>
                  <w:r w:rsidRPr="00D205D4">
                    <w:rPr>
                      <w:sz w:val="22"/>
                      <w:szCs w:val="22"/>
                    </w:rPr>
                    <w:t>.</w:t>
                  </w:r>
                </w:p>
                <w:p w14:paraId="36870DA7" w14:textId="7E4A6E4D" w:rsidR="0019522F" w:rsidRPr="00D205D4" w:rsidRDefault="0019522F" w:rsidP="00D205D4">
                  <w:pPr>
                    <w:pStyle w:val="ListParagraph"/>
                    <w:numPr>
                      <w:ilvl w:val="0"/>
                      <w:numId w:val="23"/>
                    </w:numPr>
                    <w:spacing w:before="0" w:after="0"/>
                    <w:ind w:left="319" w:hanging="283"/>
                    <w:rPr>
                      <w:sz w:val="22"/>
                      <w:szCs w:val="22"/>
                    </w:rPr>
                  </w:pPr>
                  <w:r w:rsidRPr="00D205D4">
                    <w:rPr>
                      <w:sz w:val="22"/>
                      <w:szCs w:val="22"/>
                    </w:rPr>
                    <w:t xml:space="preserve">Creative skills which could contribute to new interpretive material, </w:t>
                  </w:r>
                  <w:proofErr w:type="gramStart"/>
                  <w:r w:rsidRPr="00D205D4">
                    <w:rPr>
                      <w:sz w:val="22"/>
                      <w:szCs w:val="22"/>
                    </w:rPr>
                    <w:t>e.g.</w:t>
                  </w:r>
                  <w:proofErr w:type="gramEnd"/>
                  <w:r w:rsidRPr="00D205D4">
                    <w:rPr>
                      <w:sz w:val="22"/>
                      <w:szCs w:val="22"/>
                    </w:rPr>
                    <w:t xml:space="preserve"> illustration, film-making, photography, creative writing.</w:t>
                  </w:r>
                </w:p>
              </w:tc>
            </w:tr>
            <w:tr w:rsidR="0019522F" w:rsidRPr="00D62350" w14:paraId="09B006FD" w14:textId="77777777" w:rsidTr="0019522F">
              <w:trPr>
                <w:trHeight w:val="1958"/>
              </w:trPr>
              <w:tc>
                <w:tcPr>
                  <w:tcW w:w="2109" w:type="dxa"/>
                  <w:tcBorders>
                    <w:top w:val="single" w:sz="4" w:space="0" w:color="auto"/>
                    <w:left w:val="single" w:sz="4" w:space="0" w:color="auto"/>
                    <w:bottom w:val="single" w:sz="4" w:space="0" w:color="auto"/>
                    <w:right w:val="single" w:sz="4" w:space="0" w:color="auto"/>
                  </w:tcBorders>
                </w:tcPr>
                <w:p w14:paraId="3C40BA4C" w14:textId="77777777" w:rsidR="0019522F" w:rsidRPr="00A432BE" w:rsidRDefault="0019522F" w:rsidP="0019522F">
                  <w:pPr>
                    <w:spacing w:before="0" w:after="0"/>
                    <w:rPr>
                      <w:b/>
                    </w:rPr>
                  </w:pPr>
                  <w:r w:rsidRPr="00A432BE">
                    <w:rPr>
                      <w:b/>
                    </w:rPr>
                    <w:lastRenderedPageBreak/>
                    <w:t>Personal Qualities</w:t>
                  </w:r>
                </w:p>
              </w:tc>
              <w:tc>
                <w:tcPr>
                  <w:tcW w:w="7844" w:type="dxa"/>
                  <w:tcBorders>
                    <w:left w:val="single" w:sz="4" w:space="0" w:color="auto"/>
                  </w:tcBorders>
                </w:tcPr>
                <w:p w14:paraId="3A65FFB6" w14:textId="77777777" w:rsidR="00D205D4" w:rsidRDefault="00D205D4" w:rsidP="0019522F">
                  <w:pPr>
                    <w:tabs>
                      <w:tab w:val="left" w:pos="2970"/>
                    </w:tabs>
                    <w:spacing w:before="0" w:after="0"/>
                    <w:rPr>
                      <w:sz w:val="22"/>
                      <w:szCs w:val="22"/>
                    </w:rPr>
                  </w:pPr>
                </w:p>
                <w:p w14:paraId="1A37CC9B" w14:textId="7DD047F8" w:rsidR="0019522F" w:rsidRPr="00D205D4" w:rsidRDefault="0019522F" w:rsidP="00D205D4">
                  <w:pPr>
                    <w:pStyle w:val="ListParagraph"/>
                    <w:numPr>
                      <w:ilvl w:val="0"/>
                      <w:numId w:val="25"/>
                    </w:numPr>
                    <w:tabs>
                      <w:tab w:val="left" w:pos="2970"/>
                    </w:tabs>
                    <w:spacing w:before="0" w:after="0"/>
                    <w:ind w:left="368" w:hanging="368"/>
                    <w:rPr>
                      <w:sz w:val="22"/>
                      <w:szCs w:val="22"/>
                    </w:rPr>
                  </w:pPr>
                  <w:r w:rsidRPr="00D205D4">
                    <w:rPr>
                      <w:sz w:val="22"/>
                      <w:szCs w:val="22"/>
                    </w:rPr>
                    <w:t>A personal commitment to making natural and cultural heritage more accessible to a broader audience.</w:t>
                  </w:r>
                </w:p>
                <w:p w14:paraId="47279D52" w14:textId="77777777" w:rsidR="0019522F" w:rsidRPr="00D205D4" w:rsidRDefault="0019522F" w:rsidP="00D205D4">
                  <w:pPr>
                    <w:pStyle w:val="ListParagraph"/>
                    <w:numPr>
                      <w:ilvl w:val="0"/>
                      <w:numId w:val="25"/>
                    </w:numPr>
                    <w:tabs>
                      <w:tab w:val="left" w:pos="2970"/>
                    </w:tabs>
                    <w:spacing w:before="0" w:after="0"/>
                    <w:ind w:left="368" w:hanging="368"/>
                    <w:jc w:val="both"/>
                    <w:rPr>
                      <w:sz w:val="22"/>
                      <w:szCs w:val="22"/>
                    </w:rPr>
                  </w:pPr>
                  <w:r w:rsidRPr="00D205D4">
                    <w:rPr>
                      <w:sz w:val="22"/>
                      <w:szCs w:val="22"/>
                    </w:rPr>
                    <w:t>Ability to meet the transport requirements of the post.</w:t>
                  </w:r>
                </w:p>
                <w:p w14:paraId="55CB3924" w14:textId="77777777" w:rsidR="0019522F" w:rsidRPr="00D205D4" w:rsidRDefault="0019522F" w:rsidP="00D205D4">
                  <w:pPr>
                    <w:pStyle w:val="ListParagraph"/>
                    <w:numPr>
                      <w:ilvl w:val="0"/>
                      <w:numId w:val="25"/>
                    </w:numPr>
                    <w:tabs>
                      <w:tab w:val="left" w:pos="2970"/>
                    </w:tabs>
                    <w:spacing w:before="0" w:after="0"/>
                    <w:ind w:left="368" w:hanging="368"/>
                    <w:rPr>
                      <w:sz w:val="22"/>
                      <w:szCs w:val="22"/>
                    </w:rPr>
                  </w:pPr>
                  <w:r w:rsidRPr="00D205D4">
                    <w:rPr>
                      <w:sz w:val="22"/>
                      <w:szCs w:val="22"/>
                    </w:rPr>
                    <w:t xml:space="preserve">Ability to work using own initiative, to generate ideas and to motivate others. </w:t>
                  </w:r>
                </w:p>
                <w:p w14:paraId="705BF88F" w14:textId="77777777" w:rsidR="0019522F" w:rsidRPr="00D205D4" w:rsidRDefault="0019522F" w:rsidP="00D205D4">
                  <w:pPr>
                    <w:pStyle w:val="ListParagraph"/>
                    <w:numPr>
                      <w:ilvl w:val="0"/>
                      <w:numId w:val="25"/>
                    </w:numPr>
                    <w:tabs>
                      <w:tab w:val="left" w:pos="2970"/>
                    </w:tabs>
                    <w:spacing w:before="0" w:after="0"/>
                    <w:ind w:left="368" w:hanging="368"/>
                    <w:rPr>
                      <w:sz w:val="22"/>
                      <w:szCs w:val="22"/>
                    </w:rPr>
                  </w:pPr>
                  <w:r w:rsidRPr="00D205D4">
                    <w:rPr>
                      <w:sz w:val="22"/>
                      <w:szCs w:val="22"/>
                    </w:rPr>
                    <w:t xml:space="preserve">An </w:t>
                  </w:r>
                  <w:proofErr w:type="spellStart"/>
                  <w:r w:rsidRPr="00D205D4">
                    <w:rPr>
                      <w:sz w:val="22"/>
                      <w:szCs w:val="22"/>
                    </w:rPr>
                    <w:t>organised</w:t>
                  </w:r>
                  <w:proofErr w:type="spellEnd"/>
                  <w:r w:rsidRPr="00D205D4">
                    <w:rPr>
                      <w:sz w:val="22"/>
                      <w:szCs w:val="22"/>
                    </w:rPr>
                    <w:t xml:space="preserve"> approach to work and a capability to work under pressure of deadlines.</w:t>
                  </w:r>
                </w:p>
                <w:p w14:paraId="135B8807" w14:textId="77777777" w:rsidR="0019522F" w:rsidRPr="00D205D4" w:rsidRDefault="0019522F" w:rsidP="00D205D4">
                  <w:pPr>
                    <w:pStyle w:val="ListParagraph"/>
                    <w:numPr>
                      <w:ilvl w:val="0"/>
                      <w:numId w:val="25"/>
                    </w:numPr>
                    <w:tabs>
                      <w:tab w:val="left" w:pos="2970"/>
                    </w:tabs>
                    <w:spacing w:before="0" w:after="0"/>
                    <w:ind w:left="368" w:hanging="368"/>
                    <w:rPr>
                      <w:sz w:val="22"/>
                      <w:szCs w:val="22"/>
                    </w:rPr>
                  </w:pPr>
                  <w:r w:rsidRPr="00D205D4">
                    <w:rPr>
                      <w:sz w:val="22"/>
                      <w:szCs w:val="22"/>
                    </w:rPr>
                    <w:t>Ability to develop ideas and present them persuasively.</w:t>
                  </w:r>
                </w:p>
                <w:p w14:paraId="397E349B" w14:textId="77777777" w:rsidR="0019522F" w:rsidRPr="00D205D4" w:rsidRDefault="0019522F" w:rsidP="00D205D4">
                  <w:pPr>
                    <w:pStyle w:val="ListParagraph"/>
                    <w:numPr>
                      <w:ilvl w:val="0"/>
                      <w:numId w:val="25"/>
                    </w:numPr>
                    <w:spacing w:before="0" w:after="0"/>
                    <w:ind w:left="368" w:hanging="368"/>
                    <w:rPr>
                      <w:sz w:val="22"/>
                      <w:szCs w:val="22"/>
                    </w:rPr>
                  </w:pPr>
                  <w:r w:rsidRPr="00D205D4">
                    <w:rPr>
                      <w:sz w:val="22"/>
                      <w:szCs w:val="22"/>
                    </w:rPr>
                    <w:t xml:space="preserve">Ability to be self-reliant and work without close supervision.  </w:t>
                  </w:r>
                </w:p>
                <w:p w14:paraId="55F08017" w14:textId="77777777" w:rsidR="0019522F" w:rsidRPr="00D205D4" w:rsidRDefault="0019522F" w:rsidP="00D205D4">
                  <w:pPr>
                    <w:pStyle w:val="ListParagraph"/>
                    <w:numPr>
                      <w:ilvl w:val="0"/>
                      <w:numId w:val="25"/>
                    </w:numPr>
                    <w:spacing w:before="0" w:after="0"/>
                    <w:ind w:left="368" w:hanging="368"/>
                    <w:rPr>
                      <w:sz w:val="22"/>
                      <w:szCs w:val="22"/>
                    </w:rPr>
                  </w:pPr>
                  <w:r w:rsidRPr="00D205D4">
                    <w:rPr>
                      <w:sz w:val="22"/>
                      <w:szCs w:val="22"/>
                    </w:rPr>
                    <w:t>Willingness to work outside normal office hours on occasions.</w:t>
                  </w:r>
                </w:p>
                <w:p w14:paraId="39B503C3" w14:textId="760FC474" w:rsidR="00D205D4" w:rsidRPr="0058217E" w:rsidRDefault="00D205D4" w:rsidP="0019522F">
                  <w:pPr>
                    <w:spacing w:before="0" w:after="0"/>
                    <w:rPr>
                      <w:sz w:val="22"/>
                      <w:szCs w:val="22"/>
                    </w:rPr>
                  </w:pPr>
                </w:p>
              </w:tc>
              <w:tc>
                <w:tcPr>
                  <w:tcW w:w="5103" w:type="dxa"/>
                </w:tcPr>
                <w:p w14:paraId="25CA073A" w14:textId="77777777" w:rsidR="00D205D4" w:rsidRDefault="00D205D4" w:rsidP="0019522F">
                  <w:pPr>
                    <w:tabs>
                      <w:tab w:val="left" w:pos="2970"/>
                    </w:tabs>
                    <w:spacing w:before="0" w:after="0"/>
                    <w:rPr>
                      <w:sz w:val="22"/>
                      <w:szCs w:val="22"/>
                    </w:rPr>
                  </w:pPr>
                </w:p>
                <w:p w14:paraId="705E276E" w14:textId="2DEADA6B" w:rsidR="0019522F" w:rsidRPr="00D205D4" w:rsidRDefault="0019522F" w:rsidP="00D205D4">
                  <w:pPr>
                    <w:pStyle w:val="ListParagraph"/>
                    <w:numPr>
                      <w:ilvl w:val="0"/>
                      <w:numId w:val="25"/>
                    </w:numPr>
                    <w:tabs>
                      <w:tab w:val="left" w:pos="2970"/>
                    </w:tabs>
                    <w:spacing w:before="0" w:after="0"/>
                    <w:ind w:left="319" w:hanging="319"/>
                    <w:rPr>
                      <w:sz w:val="22"/>
                      <w:szCs w:val="22"/>
                    </w:rPr>
                  </w:pPr>
                  <w:r w:rsidRPr="00D205D4">
                    <w:rPr>
                      <w:sz w:val="22"/>
                      <w:szCs w:val="22"/>
                    </w:rPr>
                    <w:t xml:space="preserve">A personal commitment to and interest in protected landscapes, </w:t>
                  </w:r>
                  <w:proofErr w:type="gramStart"/>
                  <w:r w:rsidRPr="00D205D4">
                    <w:rPr>
                      <w:sz w:val="22"/>
                      <w:szCs w:val="22"/>
                    </w:rPr>
                    <w:t>conservation</w:t>
                  </w:r>
                  <w:proofErr w:type="gramEnd"/>
                  <w:r w:rsidRPr="00D205D4">
                    <w:rPr>
                      <w:sz w:val="22"/>
                      <w:szCs w:val="22"/>
                    </w:rPr>
                    <w:t xml:space="preserve"> and rural environments. </w:t>
                  </w:r>
                </w:p>
                <w:p w14:paraId="671B8DC3" w14:textId="77777777" w:rsidR="0019522F" w:rsidRDefault="0019522F" w:rsidP="0019522F">
                  <w:pPr>
                    <w:tabs>
                      <w:tab w:val="left" w:pos="2970"/>
                    </w:tabs>
                    <w:spacing w:before="0" w:after="0"/>
                    <w:rPr>
                      <w:sz w:val="22"/>
                      <w:szCs w:val="22"/>
                    </w:rPr>
                  </w:pPr>
                </w:p>
                <w:p w14:paraId="271A53C6" w14:textId="77777777" w:rsidR="0019522F" w:rsidRPr="0058217E" w:rsidRDefault="0019522F" w:rsidP="0019522F">
                  <w:pPr>
                    <w:tabs>
                      <w:tab w:val="left" w:pos="2970"/>
                    </w:tabs>
                    <w:spacing w:before="0" w:after="0"/>
                    <w:rPr>
                      <w:sz w:val="22"/>
                      <w:szCs w:val="22"/>
                    </w:rPr>
                  </w:pPr>
                </w:p>
              </w:tc>
            </w:tr>
          </w:tbl>
          <w:p w14:paraId="3E0DAE1D" w14:textId="4B6F3BB1" w:rsidR="00A432BE" w:rsidRPr="00A432BE" w:rsidRDefault="00A432BE" w:rsidP="00A432BE">
            <w:pPr>
              <w:rPr>
                <w:b/>
                <w:bCs/>
                <w:noProof/>
                <w:sz w:val="32"/>
                <w:szCs w:val="32"/>
                <w:lang w:eastAsia="en-GB"/>
              </w:rPr>
            </w:pPr>
          </w:p>
        </w:tc>
      </w:tr>
    </w:tbl>
    <w:p w14:paraId="09185B6C" w14:textId="77777777" w:rsidR="004115C6" w:rsidRPr="00845787" w:rsidRDefault="004115C6" w:rsidP="000F3807">
      <w:pPr>
        <w:rPr>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210B" w14:textId="77777777" w:rsidR="00AA6258" w:rsidRDefault="00AA6258" w:rsidP="000F3807">
      <w:r>
        <w:separator/>
      </w:r>
    </w:p>
  </w:endnote>
  <w:endnote w:type="continuationSeparator" w:id="0">
    <w:p w14:paraId="5F702B7A" w14:textId="77777777" w:rsidR="00AA6258" w:rsidRDefault="00AA6258" w:rsidP="000F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00000000"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AA6258" w:rsidRPr="00B45875" w:rsidRDefault="00AA6258" w:rsidP="000F3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E5C6" w14:textId="77777777" w:rsidR="00AA6258" w:rsidRDefault="00AA6258" w:rsidP="000F3807">
      <w:r>
        <w:separator/>
      </w:r>
    </w:p>
  </w:footnote>
  <w:footnote w:type="continuationSeparator" w:id="0">
    <w:p w14:paraId="043069B1" w14:textId="77777777" w:rsidR="00AA6258" w:rsidRDefault="00AA6258" w:rsidP="000F3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62B5"/>
    <w:multiLevelType w:val="hybridMultilevel"/>
    <w:tmpl w:val="A5065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9058D"/>
    <w:multiLevelType w:val="hybridMultilevel"/>
    <w:tmpl w:val="4F141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1E3CEC"/>
    <w:multiLevelType w:val="hybridMultilevel"/>
    <w:tmpl w:val="1D3E41F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132849"/>
    <w:multiLevelType w:val="hybridMultilevel"/>
    <w:tmpl w:val="542E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470F3"/>
    <w:multiLevelType w:val="hybridMultilevel"/>
    <w:tmpl w:val="F2122780"/>
    <w:lvl w:ilvl="0" w:tplc="08090001">
      <w:start w:val="1"/>
      <w:numFmt w:val="bullet"/>
      <w:lvlText w:val=""/>
      <w:lvlJc w:val="left"/>
      <w:pPr>
        <w:ind w:left="-2493" w:hanging="360"/>
      </w:pPr>
      <w:rPr>
        <w:rFonts w:ascii="Symbol" w:hAnsi="Symbol" w:hint="default"/>
      </w:rPr>
    </w:lvl>
    <w:lvl w:ilvl="1" w:tplc="08090003" w:tentative="1">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1053" w:hanging="360"/>
      </w:pPr>
      <w:rPr>
        <w:rFonts w:ascii="Wingdings" w:hAnsi="Wingdings" w:hint="default"/>
      </w:rPr>
    </w:lvl>
    <w:lvl w:ilvl="3" w:tplc="08090001" w:tentative="1">
      <w:start w:val="1"/>
      <w:numFmt w:val="bullet"/>
      <w:lvlText w:val=""/>
      <w:lvlJc w:val="left"/>
      <w:pPr>
        <w:ind w:left="-333" w:hanging="360"/>
      </w:pPr>
      <w:rPr>
        <w:rFonts w:ascii="Symbol" w:hAnsi="Symbol" w:hint="default"/>
      </w:rPr>
    </w:lvl>
    <w:lvl w:ilvl="4" w:tplc="08090003" w:tentative="1">
      <w:start w:val="1"/>
      <w:numFmt w:val="bullet"/>
      <w:lvlText w:val="o"/>
      <w:lvlJc w:val="left"/>
      <w:pPr>
        <w:ind w:left="387" w:hanging="360"/>
      </w:pPr>
      <w:rPr>
        <w:rFonts w:ascii="Courier New" w:hAnsi="Courier New" w:cs="Courier New" w:hint="default"/>
      </w:rPr>
    </w:lvl>
    <w:lvl w:ilvl="5" w:tplc="08090005" w:tentative="1">
      <w:start w:val="1"/>
      <w:numFmt w:val="bullet"/>
      <w:lvlText w:val=""/>
      <w:lvlJc w:val="left"/>
      <w:pPr>
        <w:ind w:left="1107" w:hanging="360"/>
      </w:pPr>
      <w:rPr>
        <w:rFonts w:ascii="Wingdings" w:hAnsi="Wingdings" w:hint="default"/>
      </w:rPr>
    </w:lvl>
    <w:lvl w:ilvl="6" w:tplc="08090001" w:tentative="1">
      <w:start w:val="1"/>
      <w:numFmt w:val="bullet"/>
      <w:lvlText w:val=""/>
      <w:lvlJc w:val="left"/>
      <w:pPr>
        <w:ind w:left="1827" w:hanging="360"/>
      </w:pPr>
      <w:rPr>
        <w:rFonts w:ascii="Symbol" w:hAnsi="Symbol" w:hint="default"/>
      </w:rPr>
    </w:lvl>
    <w:lvl w:ilvl="7" w:tplc="08090003" w:tentative="1">
      <w:start w:val="1"/>
      <w:numFmt w:val="bullet"/>
      <w:lvlText w:val="o"/>
      <w:lvlJc w:val="left"/>
      <w:pPr>
        <w:ind w:left="2547" w:hanging="360"/>
      </w:pPr>
      <w:rPr>
        <w:rFonts w:ascii="Courier New" w:hAnsi="Courier New" w:cs="Courier New" w:hint="default"/>
      </w:rPr>
    </w:lvl>
    <w:lvl w:ilvl="8" w:tplc="08090005" w:tentative="1">
      <w:start w:val="1"/>
      <w:numFmt w:val="bullet"/>
      <w:lvlText w:val=""/>
      <w:lvlJc w:val="left"/>
      <w:pPr>
        <w:ind w:left="3267" w:hanging="360"/>
      </w:pPr>
      <w:rPr>
        <w:rFonts w:ascii="Wingdings" w:hAnsi="Wingdings" w:hint="default"/>
      </w:rPr>
    </w:lvl>
  </w:abstractNum>
  <w:abstractNum w:abstractNumId="5" w15:restartNumberingAfterBreak="0">
    <w:nsid w:val="18E4209D"/>
    <w:multiLevelType w:val="hybridMultilevel"/>
    <w:tmpl w:val="DD02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E086151"/>
    <w:multiLevelType w:val="hybridMultilevel"/>
    <w:tmpl w:val="67E4233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9443E38"/>
    <w:multiLevelType w:val="hybridMultilevel"/>
    <w:tmpl w:val="D6587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0F4B64"/>
    <w:multiLevelType w:val="hybridMultilevel"/>
    <w:tmpl w:val="FCC6F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4CE59A1"/>
    <w:multiLevelType w:val="hybridMultilevel"/>
    <w:tmpl w:val="ECBC9B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4C662CEC"/>
    <w:multiLevelType w:val="hybridMultilevel"/>
    <w:tmpl w:val="28549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2B1CDB"/>
    <w:multiLevelType w:val="hybridMultilevel"/>
    <w:tmpl w:val="6C0CA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0"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5DE30C54"/>
    <w:multiLevelType w:val="hybridMultilevel"/>
    <w:tmpl w:val="45FE7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086F61"/>
    <w:multiLevelType w:val="hybridMultilevel"/>
    <w:tmpl w:val="5636B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B2254D"/>
    <w:multiLevelType w:val="hybridMultilevel"/>
    <w:tmpl w:val="4880D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9"/>
  </w:num>
  <w:num w:numId="4">
    <w:abstractNumId w:val="7"/>
  </w:num>
  <w:num w:numId="5">
    <w:abstractNumId w:val="16"/>
  </w:num>
  <w:num w:numId="6">
    <w:abstractNumId w:val="8"/>
  </w:num>
  <w:num w:numId="7">
    <w:abstractNumId w:val="19"/>
  </w:num>
  <w:num w:numId="8">
    <w:abstractNumId w:val="14"/>
  </w:num>
  <w:num w:numId="9">
    <w:abstractNumId w:val="2"/>
  </w:num>
  <w:num w:numId="10">
    <w:abstractNumId w:val="3"/>
  </w:num>
  <w:num w:numId="11">
    <w:abstractNumId w:val="11"/>
  </w:num>
  <w:num w:numId="12">
    <w:abstractNumId w:val="13"/>
  </w:num>
  <w:num w:numId="13">
    <w:abstractNumId w:val="10"/>
  </w:num>
  <w:num w:numId="14">
    <w:abstractNumId w:val="15"/>
  </w:num>
  <w:num w:numId="15">
    <w:abstractNumId w:val="22"/>
  </w:num>
  <w:num w:numId="16">
    <w:abstractNumId w:val="4"/>
  </w:num>
  <w:num w:numId="17">
    <w:abstractNumId w:val="1"/>
  </w:num>
  <w:num w:numId="18">
    <w:abstractNumId w:val="18"/>
  </w:num>
  <w:num w:numId="19">
    <w:abstractNumId w:val="21"/>
  </w:num>
  <w:num w:numId="20">
    <w:abstractNumId w:val="20"/>
  </w:num>
  <w:num w:numId="21">
    <w:abstractNumId w:val="17"/>
  </w:num>
  <w:num w:numId="22">
    <w:abstractNumId w:val="12"/>
  </w:num>
  <w:num w:numId="23">
    <w:abstractNumId w:val="23"/>
  </w:num>
  <w:num w:numId="24">
    <w:abstractNumId w:val="5"/>
  </w:num>
  <w:num w:numId="2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64F47"/>
    <w:rsid w:val="000665EB"/>
    <w:rsid w:val="00070C29"/>
    <w:rsid w:val="00084988"/>
    <w:rsid w:val="000A0D3F"/>
    <w:rsid w:val="000B6DB0"/>
    <w:rsid w:val="000C3086"/>
    <w:rsid w:val="000C7062"/>
    <w:rsid w:val="000E17A1"/>
    <w:rsid w:val="000E1FAF"/>
    <w:rsid w:val="000F1FDD"/>
    <w:rsid w:val="000F2D9A"/>
    <w:rsid w:val="000F3807"/>
    <w:rsid w:val="000F5A71"/>
    <w:rsid w:val="001151CC"/>
    <w:rsid w:val="00120D30"/>
    <w:rsid w:val="00146928"/>
    <w:rsid w:val="0015680F"/>
    <w:rsid w:val="00165BC7"/>
    <w:rsid w:val="00173195"/>
    <w:rsid w:val="001731A5"/>
    <w:rsid w:val="00186648"/>
    <w:rsid w:val="0019522F"/>
    <w:rsid w:val="001A2B23"/>
    <w:rsid w:val="001B7696"/>
    <w:rsid w:val="001D2B80"/>
    <w:rsid w:val="001D7B5D"/>
    <w:rsid w:val="001E2C10"/>
    <w:rsid w:val="001E3F6A"/>
    <w:rsid w:val="001E6CFB"/>
    <w:rsid w:val="001F3088"/>
    <w:rsid w:val="00200FC1"/>
    <w:rsid w:val="0020508B"/>
    <w:rsid w:val="00205692"/>
    <w:rsid w:val="002120A1"/>
    <w:rsid w:val="00217193"/>
    <w:rsid w:val="0022618A"/>
    <w:rsid w:val="00230A2A"/>
    <w:rsid w:val="0023418E"/>
    <w:rsid w:val="0023792C"/>
    <w:rsid w:val="002659ED"/>
    <w:rsid w:val="00272889"/>
    <w:rsid w:val="00287FE1"/>
    <w:rsid w:val="002C2D2E"/>
    <w:rsid w:val="002E7D19"/>
    <w:rsid w:val="002F3062"/>
    <w:rsid w:val="003011E1"/>
    <w:rsid w:val="003125AA"/>
    <w:rsid w:val="0031471F"/>
    <w:rsid w:val="00314FE8"/>
    <w:rsid w:val="003213F9"/>
    <w:rsid w:val="003456B3"/>
    <w:rsid w:val="00353A9F"/>
    <w:rsid w:val="003659EE"/>
    <w:rsid w:val="00376C39"/>
    <w:rsid w:val="00394D61"/>
    <w:rsid w:val="003A564C"/>
    <w:rsid w:val="003B3B62"/>
    <w:rsid w:val="003B6969"/>
    <w:rsid w:val="003D16A2"/>
    <w:rsid w:val="003D217C"/>
    <w:rsid w:val="003D4EF3"/>
    <w:rsid w:val="003F5F22"/>
    <w:rsid w:val="004115C6"/>
    <w:rsid w:val="0042151C"/>
    <w:rsid w:val="00423961"/>
    <w:rsid w:val="00424741"/>
    <w:rsid w:val="00424FCD"/>
    <w:rsid w:val="004441F1"/>
    <w:rsid w:val="00447DB6"/>
    <w:rsid w:val="00452449"/>
    <w:rsid w:val="00452BE6"/>
    <w:rsid w:val="00454EF4"/>
    <w:rsid w:val="00454FBF"/>
    <w:rsid w:val="0046742B"/>
    <w:rsid w:val="0047297B"/>
    <w:rsid w:val="0047354B"/>
    <w:rsid w:val="00484C90"/>
    <w:rsid w:val="0049235B"/>
    <w:rsid w:val="004955DA"/>
    <w:rsid w:val="004A02C2"/>
    <w:rsid w:val="004A5A24"/>
    <w:rsid w:val="004B7EF5"/>
    <w:rsid w:val="004C40B7"/>
    <w:rsid w:val="004D2FBE"/>
    <w:rsid w:val="004D319D"/>
    <w:rsid w:val="004F288C"/>
    <w:rsid w:val="0052110C"/>
    <w:rsid w:val="005360F5"/>
    <w:rsid w:val="00541521"/>
    <w:rsid w:val="00542F17"/>
    <w:rsid w:val="00546EBC"/>
    <w:rsid w:val="005528A3"/>
    <w:rsid w:val="00561D93"/>
    <w:rsid w:val="00562BA0"/>
    <w:rsid w:val="0056786F"/>
    <w:rsid w:val="00573099"/>
    <w:rsid w:val="0057361B"/>
    <w:rsid w:val="005773BD"/>
    <w:rsid w:val="00581EEF"/>
    <w:rsid w:val="00597BC9"/>
    <w:rsid w:val="005A6F3F"/>
    <w:rsid w:val="005C7B57"/>
    <w:rsid w:val="005D198C"/>
    <w:rsid w:val="005F1121"/>
    <w:rsid w:val="005F2676"/>
    <w:rsid w:val="005F42BD"/>
    <w:rsid w:val="005F4894"/>
    <w:rsid w:val="005F5A06"/>
    <w:rsid w:val="005F7983"/>
    <w:rsid w:val="005F7A1B"/>
    <w:rsid w:val="006076F1"/>
    <w:rsid w:val="006147F1"/>
    <w:rsid w:val="00614DB0"/>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873C2"/>
    <w:rsid w:val="00690C00"/>
    <w:rsid w:val="006913A5"/>
    <w:rsid w:val="006A7EA4"/>
    <w:rsid w:val="006B5221"/>
    <w:rsid w:val="006C48DC"/>
    <w:rsid w:val="006D1472"/>
    <w:rsid w:val="006D62EF"/>
    <w:rsid w:val="006E06BD"/>
    <w:rsid w:val="006E3024"/>
    <w:rsid w:val="006F1AAB"/>
    <w:rsid w:val="00700B76"/>
    <w:rsid w:val="00715012"/>
    <w:rsid w:val="007228F5"/>
    <w:rsid w:val="0072695F"/>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3F2E"/>
    <w:rsid w:val="008E5D50"/>
    <w:rsid w:val="008F20BF"/>
    <w:rsid w:val="008F34B3"/>
    <w:rsid w:val="008F4BDD"/>
    <w:rsid w:val="00912182"/>
    <w:rsid w:val="00930249"/>
    <w:rsid w:val="00944CE3"/>
    <w:rsid w:val="00950EE4"/>
    <w:rsid w:val="009526DD"/>
    <w:rsid w:val="00955B9A"/>
    <w:rsid w:val="00955C8B"/>
    <w:rsid w:val="009569FA"/>
    <w:rsid w:val="00966278"/>
    <w:rsid w:val="00973BEB"/>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432BE"/>
    <w:rsid w:val="00A64EB5"/>
    <w:rsid w:val="00A67C49"/>
    <w:rsid w:val="00A84DA4"/>
    <w:rsid w:val="00A862EB"/>
    <w:rsid w:val="00A87CC6"/>
    <w:rsid w:val="00A9193E"/>
    <w:rsid w:val="00AA084D"/>
    <w:rsid w:val="00AA6258"/>
    <w:rsid w:val="00AB3B1A"/>
    <w:rsid w:val="00AE2D84"/>
    <w:rsid w:val="00AF48DC"/>
    <w:rsid w:val="00B03439"/>
    <w:rsid w:val="00B05678"/>
    <w:rsid w:val="00B11826"/>
    <w:rsid w:val="00B3122A"/>
    <w:rsid w:val="00B35AE7"/>
    <w:rsid w:val="00B3765A"/>
    <w:rsid w:val="00B3780C"/>
    <w:rsid w:val="00B45875"/>
    <w:rsid w:val="00B50B6A"/>
    <w:rsid w:val="00B52398"/>
    <w:rsid w:val="00B918FF"/>
    <w:rsid w:val="00BA0C7B"/>
    <w:rsid w:val="00BA1BCB"/>
    <w:rsid w:val="00BA3130"/>
    <w:rsid w:val="00BB320B"/>
    <w:rsid w:val="00BD4463"/>
    <w:rsid w:val="00BE0AF6"/>
    <w:rsid w:val="00BF483E"/>
    <w:rsid w:val="00C24B06"/>
    <w:rsid w:val="00C250FE"/>
    <w:rsid w:val="00C25C7C"/>
    <w:rsid w:val="00C30CD5"/>
    <w:rsid w:val="00C4535B"/>
    <w:rsid w:val="00C51B00"/>
    <w:rsid w:val="00C54071"/>
    <w:rsid w:val="00C761B2"/>
    <w:rsid w:val="00C77FCE"/>
    <w:rsid w:val="00C839E2"/>
    <w:rsid w:val="00C85B30"/>
    <w:rsid w:val="00C86B50"/>
    <w:rsid w:val="00CA349D"/>
    <w:rsid w:val="00CC2879"/>
    <w:rsid w:val="00CE186A"/>
    <w:rsid w:val="00D0359E"/>
    <w:rsid w:val="00D151A4"/>
    <w:rsid w:val="00D205D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118D2"/>
    <w:rsid w:val="00E22136"/>
    <w:rsid w:val="00E25BE9"/>
    <w:rsid w:val="00E53AF2"/>
    <w:rsid w:val="00E54875"/>
    <w:rsid w:val="00E54A4D"/>
    <w:rsid w:val="00E61F58"/>
    <w:rsid w:val="00E62F81"/>
    <w:rsid w:val="00E64A59"/>
    <w:rsid w:val="00E736CB"/>
    <w:rsid w:val="00E80711"/>
    <w:rsid w:val="00E872BE"/>
    <w:rsid w:val="00E962DD"/>
    <w:rsid w:val="00EB620B"/>
    <w:rsid w:val="00EC457D"/>
    <w:rsid w:val="00EC60A9"/>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82A05"/>
    <w:rsid w:val="00F94D75"/>
    <w:rsid w:val="00FB1A80"/>
    <w:rsid w:val="00FC06E3"/>
    <w:rsid w:val="00FC2FDA"/>
    <w:rsid w:val="00FD1D5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0F3807"/>
    <w:pPr>
      <w:spacing w:before="120" w:after="120"/>
    </w:pPr>
    <w:rPr>
      <w:rFonts w:ascii="Arial" w:eastAsia="Calibri" w:hAnsi="Arial"/>
      <w:sz w:val="24"/>
      <w:szCs w:val="24"/>
      <w:lang w:val="en-US"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rPr>
      <w:rFonts w:ascii="Arial (W1)" w:hAnsi="Arial (W1)" w:cs="Arial"/>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AA6258"/>
    <w:pPr>
      <w:spacing w:after="160" w:line="240" w:lineRule="exact"/>
    </w:pPr>
    <w:rPr>
      <w:rFonts w:ascii="Verdana" w:hAnsi="Verdana"/>
      <w:sz w:val="20"/>
      <w:szCs w:val="20"/>
      <w:lang w:bidi="ar-SA"/>
    </w:rPr>
  </w:style>
  <w:style w:type="paragraph" w:customStyle="1" w:styleId="aMainTextBullet">
    <w:name w:val="aMain Text + Bullet"/>
    <w:basedOn w:val="aMainText"/>
    <w:next w:val="aMainText"/>
    <w:rsid w:val="00AA6258"/>
    <w:pPr>
      <w:numPr>
        <w:numId w:val="11"/>
      </w:numPr>
      <w:tabs>
        <w:tab w:val="clear" w:pos="709"/>
        <w:tab w:val="num" w:pos="360"/>
      </w:tabs>
      <w:ind w:left="0" w:firstLine="0"/>
    </w:pPr>
    <w:rPr>
      <w:rFonts w:ascii="Trebuchet MS" w:hAnsi="Trebuchet MS"/>
    </w:rPr>
  </w:style>
  <w:style w:type="paragraph" w:customStyle="1" w:styleId="CharCharCharCharCharCharCharChar1Char0">
    <w:name w:val="Char Char Char Char Char Char Char Char1 Char"/>
    <w:basedOn w:val="Normal"/>
    <w:rsid w:val="00A432BE"/>
    <w:pPr>
      <w:spacing w:before="0" w:after="160" w:line="240" w:lineRule="exact"/>
    </w:pPr>
    <w:rPr>
      <w:rFonts w:ascii="Verdana" w:eastAsia="Times New Roman" w:hAnsi="Verdana"/>
      <w:sz w:val="20"/>
      <w:szCs w:val="20"/>
      <w:lang w:bidi="ar-SA"/>
    </w:rPr>
  </w:style>
  <w:style w:type="paragraph" w:customStyle="1" w:styleId="aHeaderLevel1">
    <w:name w:val="aHeader Level 1"/>
    <w:basedOn w:val="Header"/>
    <w:rsid w:val="00A432BE"/>
    <w:pPr>
      <w:numPr>
        <w:numId w:val="20"/>
      </w:numPr>
      <w:tabs>
        <w:tab w:val="clear" w:pos="4513"/>
        <w:tab w:val="clear" w:pos="9026"/>
      </w:tabs>
      <w:spacing w:before="0" w:after="280"/>
    </w:pPr>
    <w:rPr>
      <w:rFonts w:ascii="Trebuchet MS" w:eastAsia="Times" w:hAnsi="Trebuchet MS"/>
      <w:b/>
      <w:sz w:val="36"/>
      <w:szCs w:val="36"/>
      <w:lang w:val="en-GB" w:eastAsia="en-GB" w:bidi="ar-SA"/>
    </w:rPr>
  </w:style>
  <w:style w:type="paragraph" w:customStyle="1" w:styleId="aHeaderLevel2">
    <w:name w:val="aHeader Level 2"/>
    <w:basedOn w:val="Header"/>
    <w:next w:val="aMainText"/>
    <w:rsid w:val="00A432BE"/>
    <w:pPr>
      <w:keepNext/>
      <w:keepLines/>
      <w:numPr>
        <w:ilvl w:val="1"/>
        <w:numId w:val="20"/>
      </w:numPr>
      <w:tabs>
        <w:tab w:val="clear" w:pos="794"/>
        <w:tab w:val="clear" w:pos="4513"/>
        <w:tab w:val="clear" w:pos="9026"/>
        <w:tab w:val="num" w:pos="360"/>
      </w:tabs>
      <w:spacing w:before="0" w:after="280"/>
      <w:ind w:left="0" w:firstLine="0"/>
    </w:pPr>
    <w:rPr>
      <w:rFonts w:ascii="Trebuchet MS" w:eastAsia="Times New Roman" w:hAnsi="Trebuchet MS" w:cs="Arial"/>
      <w:b/>
      <w:sz w:val="28"/>
      <w:szCs w:val="28"/>
      <w:lang w:val="en-GB" w:bidi="ar-SA"/>
    </w:rPr>
  </w:style>
  <w:style w:type="paragraph" w:customStyle="1" w:styleId="aHeaderLevel3">
    <w:name w:val="aHeader Level 3"/>
    <w:basedOn w:val="Header"/>
    <w:rsid w:val="00A432BE"/>
    <w:pPr>
      <w:numPr>
        <w:ilvl w:val="2"/>
        <w:numId w:val="20"/>
      </w:numPr>
      <w:tabs>
        <w:tab w:val="clear" w:pos="4513"/>
        <w:tab w:val="clear" w:pos="9026"/>
      </w:tabs>
      <w:spacing w:before="0" w:after="280"/>
    </w:pPr>
    <w:rPr>
      <w:rFonts w:ascii="Trebuchet MS" w:eastAsia="Times" w:hAnsi="Trebuchet MS"/>
      <w:b/>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94472702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B4C8D6-5B89-4669-986F-3F6AB928A2C2}">
  <ds:schemaRefs>
    <ds:schemaRef ds:uri="http://schemas.openxmlformats.org/officeDocument/2006/bibliography"/>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83</TotalTime>
  <Pages>5</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8745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7</cp:revision>
  <cp:lastPrinted>2018-08-31T10:37:00Z</cp:lastPrinted>
  <dcterms:created xsi:type="dcterms:W3CDTF">2022-04-21T06:34:00Z</dcterms:created>
  <dcterms:modified xsi:type="dcterms:W3CDTF">2022-05-16T15:37:00Z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