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740"/>
        <w:gridCol w:w="1398"/>
      </w:tblGrid>
      <w:tr w:rsidR="00C72EAF" w14:paraId="527F7DB7" w14:textId="77777777" w:rsidTr="00C05048">
        <w:tc>
          <w:tcPr>
            <w:tcW w:w="11808" w:type="dxa"/>
            <w:shd w:val="clear" w:color="auto" w:fill="auto"/>
          </w:tcPr>
          <w:p w14:paraId="6073C56B" w14:textId="3CBB42C4" w:rsidR="00C72EAF" w:rsidRPr="00F02B9C" w:rsidRDefault="00C72EAF" w:rsidP="00274D4C">
            <w:pPr>
              <w:rPr>
                <w:b/>
                <w:sz w:val="24"/>
                <w:szCs w:val="24"/>
              </w:rPr>
            </w:pPr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E81F79">
              <w:rPr>
                <w:b/>
                <w:sz w:val="24"/>
                <w:szCs w:val="24"/>
              </w:rPr>
              <w:t>Safety Performance and Reporting Analyst</w:t>
            </w:r>
            <w:r w:rsidR="00C75FBD" w:rsidRPr="00F02B9C">
              <w:rPr>
                <w:b/>
                <w:sz w:val="24"/>
                <w:szCs w:val="24"/>
              </w:rPr>
              <w:t xml:space="preserve"> </w:t>
            </w:r>
          </w:p>
          <w:p w14:paraId="54699115" w14:textId="77777777" w:rsidR="00C72EAF" w:rsidRPr="00F02B9C" w:rsidRDefault="00C72EAF" w:rsidP="00274D4C">
            <w:pPr>
              <w:rPr>
                <w:b/>
                <w:sz w:val="24"/>
                <w:szCs w:val="24"/>
              </w:rPr>
            </w:pPr>
          </w:p>
          <w:p w14:paraId="70EFAC17" w14:textId="42D7AE05" w:rsidR="00C72EAF" w:rsidRPr="002C76DE" w:rsidRDefault="00C72EAF" w:rsidP="00001946">
            <w:pPr>
              <w:ind w:left="2160" w:hanging="2160"/>
              <w:rPr>
                <w:b/>
              </w:rPr>
            </w:pPr>
            <w:r w:rsidRPr="00F02B9C">
              <w:rPr>
                <w:b/>
                <w:sz w:val="24"/>
                <w:szCs w:val="24"/>
              </w:rPr>
              <w:t>Purpose:</w:t>
            </w:r>
            <w:r w:rsidRPr="00F02B9C">
              <w:rPr>
                <w:b/>
                <w:sz w:val="24"/>
                <w:szCs w:val="24"/>
              </w:rPr>
              <w:tab/>
            </w:r>
            <w:r w:rsidR="00E81F79" w:rsidRPr="008574B1">
              <w:rPr>
                <w:bCs/>
              </w:rPr>
              <w:t>R</w:t>
            </w:r>
            <w:r w:rsidR="00E81F79" w:rsidRPr="00F12225">
              <w:rPr>
                <w:bCs/>
              </w:rPr>
              <w:t xml:space="preserve">esponsible for overseeing </w:t>
            </w:r>
            <w:r w:rsidR="00E81F79">
              <w:rPr>
                <w:bCs/>
              </w:rPr>
              <w:t xml:space="preserve">company safety performance, </w:t>
            </w:r>
            <w:r w:rsidR="00E81F79" w:rsidRPr="00F12225">
              <w:rPr>
                <w:bCs/>
              </w:rPr>
              <w:t xml:space="preserve">coordinating corporate </w:t>
            </w:r>
            <w:r w:rsidR="00E81F79">
              <w:rPr>
                <w:bCs/>
              </w:rPr>
              <w:t xml:space="preserve">and statutory safety </w:t>
            </w:r>
            <w:proofErr w:type="gramStart"/>
            <w:r w:rsidR="00E81F79" w:rsidRPr="00F12225">
              <w:rPr>
                <w:bCs/>
              </w:rPr>
              <w:t>reporting</w:t>
            </w:r>
            <w:proofErr w:type="gramEnd"/>
            <w:r w:rsidR="00E81F79" w:rsidRPr="00F12225">
              <w:rPr>
                <w:bCs/>
              </w:rPr>
              <w:t xml:space="preserve"> </w:t>
            </w:r>
            <w:r w:rsidR="00E81F79">
              <w:rPr>
                <w:bCs/>
              </w:rPr>
              <w:t xml:space="preserve">and undertaking analysis </w:t>
            </w:r>
            <w:r w:rsidR="00E81F79" w:rsidRPr="00F12225">
              <w:rPr>
                <w:bCs/>
              </w:rPr>
              <w:t xml:space="preserve">across </w:t>
            </w:r>
            <w:r w:rsidR="00E81F79">
              <w:rPr>
                <w:bCs/>
              </w:rPr>
              <w:t>Nexus</w:t>
            </w:r>
            <w:r w:rsidR="00E81F79" w:rsidRPr="00F12225">
              <w:rPr>
                <w:bCs/>
              </w:rPr>
              <w:t xml:space="preserve"> in support of the company’s objective of achieving ‘</w:t>
            </w:r>
            <w:r w:rsidR="00E81F79">
              <w:rPr>
                <w:bCs/>
              </w:rPr>
              <w:t>Safety Without Compromise’.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5A9E9EA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4B07989C" wp14:editId="7D7675CE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6A8CE" w14:textId="77777777" w:rsidR="00E62DF0" w:rsidRPr="00C72EAF" w:rsidRDefault="00E62DF0">
      <w:pPr>
        <w:rPr>
          <w:b/>
        </w:rPr>
      </w:pPr>
    </w:p>
    <w:p w14:paraId="1A8699B7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38C3C1C5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48ED8437" w14:textId="14AABBA8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3166E8">
        <w:rPr>
          <w:b/>
          <w:sz w:val="24"/>
          <w:szCs w:val="24"/>
        </w:rPr>
        <w:t>Ma</w:t>
      </w:r>
      <w:r w:rsidR="00E81F79">
        <w:rPr>
          <w:b/>
          <w:sz w:val="24"/>
          <w:szCs w:val="24"/>
        </w:rPr>
        <w:t>y</w:t>
      </w:r>
      <w:r w:rsidR="00CF3175">
        <w:rPr>
          <w:b/>
          <w:sz w:val="24"/>
          <w:szCs w:val="24"/>
        </w:rPr>
        <w:t xml:space="preserve"> 20</w:t>
      </w:r>
      <w:r w:rsidR="003166E8">
        <w:rPr>
          <w:b/>
          <w:sz w:val="24"/>
          <w:szCs w:val="24"/>
        </w:rPr>
        <w:t>2</w:t>
      </w:r>
      <w:r w:rsidR="00E81F79">
        <w:rPr>
          <w:b/>
          <w:sz w:val="24"/>
          <w:szCs w:val="24"/>
        </w:rPr>
        <w:t>2</w:t>
      </w:r>
    </w:p>
    <w:p w14:paraId="5AF61DF3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477"/>
        <w:gridCol w:w="1661"/>
      </w:tblGrid>
      <w:tr w:rsidR="00C72EAF" w:rsidRPr="00B01EB9" w14:paraId="11FBF84D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7E9AA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0F3A5DC8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157C6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0A71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537FDB" w14:paraId="4E949E92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C7522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66B06" w14:textId="77777777" w:rsidR="00E62DF0" w:rsidRPr="00537FDB" w:rsidRDefault="007819C9" w:rsidP="007819C9">
            <w:pPr>
              <w:jc w:val="center"/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537FDB">
              <w:rPr>
                <w:rFonts w:ascii="Futura Bk BT" w:hAnsi="Futura Bk BT" w:cs="Arial"/>
                <w:b/>
                <w:szCs w:val="22"/>
                <w:lang w:val="en-US"/>
              </w:rPr>
              <w:t>Essential (E) or Desirable (D)</w:t>
            </w:r>
          </w:p>
        </w:tc>
      </w:tr>
      <w:tr w:rsidR="00E62DF0" w:rsidRPr="00BC6A12" w14:paraId="34A55D7B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544" w14:textId="3BCAB726" w:rsidR="00E62DF0" w:rsidRPr="00330A81" w:rsidRDefault="00027E50" w:rsidP="00E030D4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GCSE</w:t>
            </w:r>
            <w:r w:rsidR="007C0D3C">
              <w:rPr>
                <w:rFonts w:ascii="Futura Bk BT" w:hAnsi="Futura Bk BT"/>
              </w:rPr>
              <w:t xml:space="preserve"> (A-C grade)</w:t>
            </w:r>
            <w:r>
              <w:rPr>
                <w:rFonts w:ascii="Futura Bk BT" w:hAnsi="Futura Bk BT"/>
              </w:rPr>
              <w:t xml:space="preserve"> or equivalent in </w:t>
            </w:r>
            <w:r w:rsidR="007C0D3C">
              <w:rPr>
                <w:rFonts w:ascii="Futura Bk BT" w:hAnsi="Futura Bk BT"/>
              </w:rPr>
              <w:t>m</w:t>
            </w:r>
            <w:r>
              <w:rPr>
                <w:rFonts w:ascii="Futura Bk BT" w:hAnsi="Futura Bk BT"/>
              </w:rPr>
              <w:t>ath</w:t>
            </w:r>
            <w:r w:rsidR="007C0D3C">
              <w:rPr>
                <w:rFonts w:ascii="Futura Bk BT" w:hAnsi="Futura Bk BT"/>
              </w:rPr>
              <w:t>ematic</w:t>
            </w:r>
            <w:r>
              <w:rPr>
                <w:rFonts w:ascii="Futura Bk BT" w:hAnsi="Futura Bk BT"/>
              </w:rPr>
              <w:t xml:space="preserve">s and </w:t>
            </w:r>
            <w:r w:rsidR="007C0D3C">
              <w:rPr>
                <w:rFonts w:ascii="Futura Bk BT" w:hAnsi="Futura Bk BT"/>
              </w:rPr>
              <w:t>English language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D74" w14:textId="77777777" w:rsidR="00E62DF0" w:rsidRDefault="007819C9" w:rsidP="007819C9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E</w:t>
            </w:r>
          </w:p>
        </w:tc>
      </w:tr>
      <w:tr w:rsidR="007819C9" w:rsidRPr="00BC6A12" w14:paraId="50A71ECE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891" w14:textId="1296E6AF" w:rsidR="007819C9" w:rsidRDefault="00E81F79" w:rsidP="00C13ECE">
            <w:pPr>
              <w:rPr>
                <w:rFonts w:ascii="Futura Bk BT" w:hAnsi="Futura Bk BT"/>
              </w:rPr>
            </w:pPr>
            <w:r w:rsidRPr="00E81F79">
              <w:rPr>
                <w:rFonts w:ascii="Futura Bk BT" w:hAnsi="Futura Bk BT"/>
              </w:rPr>
              <w:t>Degree or Diploma level technical qualification preferred, ideally suited towards business information management, data and systems build and analysis, and technical business administration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731" w14:textId="77777777" w:rsidR="007819C9" w:rsidRDefault="007819C9" w:rsidP="007819C9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D</w:t>
            </w:r>
          </w:p>
        </w:tc>
      </w:tr>
      <w:tr w:rsidR="0059619E" w:rsidRPr="00B01EB9" w14:paraId="67913AB1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E2CDA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B762B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E81F79" w:rsidRPr="00BC6A12" w14:paraId="4B8E7136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115" w14:textId="1C33CDDC" w:rsidR="00E81F79" w:rsidRDefault="00E81F79" w:rsidP="00537FDB">
            <w:pPr>
              <w:rPr>
                <w:rFonts w:ascii="Futura Bk BT" w:hAnsi="Futura Bk BT"/>
              </w:rPr>
            </w:pPr>
            <w:r w:rsidRPr="00E81F79">
              <w:rPr>
                <w:rFonts w:ascii="Futura Bk BT" w:hAnsi="Futura Bk BT"/>
              </w:rPr>
              <w:t>A good understanding of UK health and safety legislation and requirements, especially with regard to statutory reporting requirements (</w:t>
            </w:r>
            <w:proofErr w:type="gramStart"/>
            <w:r w:rsidRPr="00E81F79">
              <w:rPr>
                <w:rFonts w:ascii="Futura Bk BT" w:hAnsi="Futura Bk BT"/>
              </w:rPr>
              <w:t>e.g.</w:t>
            </w:r>
            <w:proofErr w:type="gramEnd"/>
            <w:r w:rsidRPr="00E81F79">
              <w:rPr>
                <w:rFonts w:ascii="Futura Bk BT" w:hAnsi="Futura Bk BT"/>
              </w:rPr>
              <w:t xml:space="preserve"> under RIDDOR);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ECFD" w14:textId="18146EFD" w:rsidR="00E81F79" w:rsidRDefault="00E81F79" w:rsidP="007819C9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</w:t>
            </w:r>
          </w:p>
        </w:tc>
      </w:tr>
      <w:tr w:rsidR="0059619E" w:rsidRPr="00BC6A12" w14:paraId="5D7FB36E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7DE" w14:textId="6AE0FC87" w:rsidR="0059619E" w:rsidRPr="00172CAF" w:rsidRDefault="00A4674A" w:rsidP="00E81F79">
            <w:pPr>
              <w:ind w:left="22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  <w:r w:rsidR="00E81F79" w:rsidRPr="00E81F79">
              <w:rPr>
                <w:rFonts w:ascii="Futura Bk BT" w:hAnsi="Futura Bk BT"/>
              </w:rPr>
              <w:t>xperience</w:t>
            </w:r>
            <w:r>
              <w:rPr>
                <w:rFonts w:ascii="Futura Bk BT" w:hAnsi="Futura Bk BT"/>
              </w:rPr>
              <w:t>d</w:t>
            </w:r>
            <w:r w:rsidR="00E81F79" w:rsidRPr="00E81F79">
              <w:rPr>
                <w:rFonts w:ascii="Futura Bk BT" w:hAnsi="Futura Bk BT"/>
              </w:rPr>
              <w:t xml:space="preserve"> and highly capable in the use of </w:t>
            </w:r>
            <w:r>
              <w:rPr>
                <w:rFonts w:ascii="Futura Bk BT" w:hAnsi="Futura Bk BT"/>
              </w:rPr>
              <w:t xml:space="preserve">proprietary and </w:t>
            </w:r>
            <w:r w:rsidR="00E81F79" w:rsidRPr="00E81F79">
              <w:rPr>
                <w:rFonts w:ascii="Futura Bk BT" w:hAnsi="Futura Bk BT"/>
              </w:rPr>
              <w:t xml:space="preserve">industry health and safety </w:t>
            </w:r>
            <w:r>
              <w:rPr>
                <w:rFonts w:ascii="Futura Bk BT" w:hAnsi="Futura Bk BT"/>
              </w:rPr>
              <w:t xml:space="preserve">tools </w:t>
            </w:r>
            <w:r w:rsidR="00E81F79" w:rsidRPr="00E81F79">
              <w:rPr>
                <w:rFonts w:ascii="Futura Bk BT" w:hAnsi="Futura Bk BT"/>
              </w:rPr>
              <w:t xml:space="preserve">systems such as SMIS and common IT software including MS Excel, Word, PowerPoint, Power </w:t>
            </w:r>
            <w:proofErr w:type="gramStart"/>
            <w:r w:rsidR="00E81F79" w:rsidRPr="00E81F79">
              <w:rPr>
                <w:rFonts w:ascii="Futura Bk BT" w:hAnsi="Futura Bk BT"/>
              </w:rPr>
              <w:t>BI</w:t>
            </w:r>
            <w:proofErr w:type="gramEnd"/>
            <w:r w:rsidR="00E81F79" w:rsidRPr="00E81F79">
              <w:rPr>
                <w:rFonts w:ascii="Futura Bk BT" w:hAnsi="Futura Bk BT"/>
              </w:rPr>
              <w:t xml:space="preserve"> and Access;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B3F" w14:textId="77777777" w:rsidR="0059619E" w:rsidRDefault="007819C9" w:rsidP="007819C9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</w:t>
            </w:r>
          </w:p>
        </w:tc>
      </w:tr>
      <w:tr w:rsidR="008C570A" w:rsidRPr="00BC6A12" w14:paraId="2A08DB34" w14:textId="77777777" w:rsidTr="0053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77" w:type="dxa"/>
          </w:tcPr>
          <w:p w14:paraId="0713711C" w14:textId="2760F274" w:rsidR="008C570A" w:rsidRDefault="00027E50" w:rsidP="00F85837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working knowledge of all aspects of the Nexus business and organisational structure</w:t>
            </w:r>
          </w:p>
        </w:tc>
        <w:tc>
          <w:tcPr>
            <w:tcW w:w="1661" w:type="dxa"/>
          </w:tcPr>
          <w:p w14:paraId="0FE6F31A" w14:textId="792034BF" w:rsidR="008C570A" w:rsidRDefault="00027E50" w:rsidP="007819C9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  <w:tr w:rsidR="0059619E" w:rsidRPr="00B01EB9" w14:paraId="1944FB42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1232" w14:textId="77777777" w:rsidR="0059619E" w:rsidRPr="00B01EB9" w:rsidRDefault="0012015D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 w:cs="Arial"/>
                <w:b/>
                <w:szCs w:val="22"/>
                <w:lang w:val="en-US"/>
              </w:rPr>
              <w:t xml:space="preserve">EXPERIENCE, </w:t>
            </w:r>
            <w:r w:rsidR="0059619E"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12015D" w:rsidRPr="00FE4E1C" w14:paraId="4F5F01F4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675" w14:textId="245C5F72" w:rsidR="0012015D" w:rsidRDefault="00A4674A" w:rsidP="00A4674A">
            <w:pPr>
              <w:ind w:left="22"/>
              <w:jc w:val="both"/>
              <w:rPr>
                <w:rFonts w:ascii="Futura Bk BT" w:hAnsi="Futura Bk BT"/>
              </w:rPr>
            </w:pPr>
            <w:r w:rsidRPr="00A4674A">
              <w:rPr>
                <w:rFonts w:ascii="Futura Bk BT" w:hAnsi="Futura Bk BT"/>
              </w:rPr>
              <w:t>High numeracy and strong analytical skills with the ability to produce accurate, timely and concise reports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1D0" w14:textId="77777777" w:rsidR="0012015D" w:rsidRPr="00FE4E1C" w:rsidRDefault="0012015D" w:rsidP="0012015D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A4674A" w:rsidRPr="00FE4E1C" w14:paraId="51C127BA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A5B" w14:textId="793A7911" w:rsidR="00A4674A" w:rsidRPr="00A4674A" w:rsidRDefault="00A4674A" w:rsidP="00A4674A">
            <w:pPr>
              <w:ind w:left="22"/>
              <w:jc w:val="both"/>
              <w:rPr>
                <w:rFonts w:ascii="Futura Bk BT" w:hAnsi="Futura Bk BT"/>
              </w:rPr>
            </w:pPr>
            <w:r w:rsidRPr="00A4674A">
              <w:rPr>
                <w:rFonts w:ascii="Futura Bk BT" w:hAnsi="Futura Bk BT"/>
              </w:rPr>
              <w:t>Practical project and/ or operational experience in health and safety management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33D" w14:textId="5E2696EB" w:rsidR="00A4674A" w:rsidRDefault="007C0D3C" w:rsidP="0012015D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</w:t>
            </w:r>
          </w:p>
        </w:tc>
      </w:tr>
      <w:tr w:rsidR="0012015D" w:rsidRPr="00FE4E1C" w14:paraId="5803DE65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BDF" w14:textId="1E0C197A" w:rsidR="0012015D" w:rsidRDefault="007C0D3C" w:rsidP="007C0D3C">
            <w:pPr>
              <w:ind w:left="22"/>
              <w:jc w:val="both"/>
              <w:rPr>
                <w:rFonts w:ascii="Futura Bk BT" w:hAnsi="Futura Bk BT"/>
              </w:rPr>
            </w:pPr>
            <w:r w:rsidRPr="007C0D3C">
              <w:rPr>
                <w:rFonts w:ascii="Futura Bk BT" w:hAnsi="Futura Bk BT"/>
              </w:rPr>
              <w:lastRenderedPageBreak/>
              <w:t>Excellent presentation and communication skills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F68" w14:textId="77777777" w:rsidR="0012015D" w:rsidRPr="00FE4E1C" w:rsidRDefault="003D3360" w:rsidP="0012015D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7C0D3C" w:rsidRPr="00FE4E1C" w14:paraId="324CD439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A7E" w14:textId="6A27C486" w:rsidR="007C0D3C" w:rsidRPr="007C0D3C" w:rsidRDefault="007C0D3C" w:rsidP="007C0D3C">
            <w:pPr>
              <w:ind w:left="22"/>
              <w:jc w:val="both"/>
              <w:rPr>
                <w:rFonts w:ascii="Futura Bk BT" w:hAnsi="Futura Bk BT"/>
              </w:rPr>
            </w:pPr>
            <w:r w:rsidRPr="007C0D3C">
              <w:rPr>
                <w:rFonts w:ascii="Futura Bk BT" w:hAnsi="Futura Bk BT"/>
              </w:rPr>
              <w:t>Strong understanding of business needs and experience utilising performance data to support an organisation’s wider objectives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147" w14:textId="532030BB" w:rsidR="007C0D3C" w:rsidRDefault="006E4135" w:rsidP="0012015D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</w:t>
            </w:r>
          </w:p>
        </w:tc>
      </w:tr>
      <w:tr w:rsidR="0012015D" w:rsidRPr="00FE4E1C" w14:paraId="0F147361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993" w14:textId="3EDF0E89" w:rsidR="0012015D" w:rsidRPr="00FE70FD" w:rsidRDefault="007C0D3C" w:rsidP="009664EE">
            <w:pPr>
              <w:jc w:val="both"/>
              <w:rPr>
                <w:rFonts w:ascii="Futura Bk BT" w:hAnsi="Futura Bk BT"/>
              </w:rPr>
            </w:pPr>
            <w:r w:rsidRPr="007C0D3C">
              <w:rPr>
                <w:rFonts w:ascii="Futura Bk BT" w:hAnsi="Futura Bk BT"/>
              </w:rPr>
              <w:t>Strong ability to engage with a variety of internal and external stakeholders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0EC" w14:textId="77777777" w:rsidR="0012015D" w:rsidRPr="00FE4E1C" w:rsidRDefault="0087158C" w:rsidP="0012015D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12015D" w:rsidRPr="00FE4E1C" w14:paraId="5875DE1D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B52" w14:textId="5A60ED3D" w:rsidR="0012015D" w:rsidRDefault="00027E50" w:rsidP="00E030D4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Versatility and flexibility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C6A" w14:textId="77777777" w:rsidR="0012015D" w:rsidRPr="00FE4E1C" w:rsidRDefault="009664EE" w:rsidP="003D3360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87158C" w:rsidRPr="00FE4E1C" w14:paraId="1CCF1CF4" w14:textId="77777777" w:rsidTr="00537FDB">
        <w:trPr>
          <w:cantSplit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60C" w14:textId="7D8DE128" w:rsidR="0087158C" w:rsidRPr="0087158C" w:rsidRDefault="00F35206" w:rsidP="00E030D4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  <w:szCs w:val="22"/>
              </w:rPr>
              <w:t xml:space="preserve">Personal integrity and discretion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956" w14:textId="77777777" w:rsidR="0087158C" w:rsidRPr="00FE4E1C" w:rsidRDefault="0087158C" w:rsidP="0087158C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</w:tbl>
    <w:p w14:paraId="5F9F47D0" w14:textId="7BFF8DD4" w:rsidR="00305298" w:rsidRDefault="00305298"/>
    <w:p w14:paraId="6FDEA25C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49D8" w14:textId="77777777" w:rsidR="002B1691" w:rsidRDefault="002B1691">
      <w:r>
        <w:separator/>
      </w:r>
    </w:p>
  </w:endnote>
  <w:endnote w:type="continuationSeparator" w:id="0">
    <w:p w14:paraId="68008B6C" w14:textId="77777777" w:rsidR="002B1691" w:rsidRDefault="002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62AF" w14:textId="77777777" w:rsidR="002B1691" w:rsidRDefault="002B1691">
      <w:r>
        <w:separator/>
      </w:r>
    </w:p>
  </w:footnote>
  <w:footnote w:type="continuationSeparator" w:id="0">
    <w:p w14:paraId="22DF7598" w14:textId="77777777" w:rsidR="002B1691" w:rsidRDefault="002B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997"/>
    <w:multiLevelType w:val="hybridMultilevel"/>
    <w:tmpl w:val="1A88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01946"/>
    <w:rsid w:val="00012140"/>
    <w:rsid w:val="00027E50"/>
    <w:rsid w:val="00096F76"/>
    <w:rsid w:val="000C77F1"/>
    <w:rsid w:val="000F6702"/>
    <w:rsid w:val="00116B98"/>
    <w:rsid w:val="0012015D"/>
    <w:rsid w:val="0013235B"/>
    <w:rsid w:val="001B4D79"/>
    <w:rsid w:val="002002BC"/>
    <w:rsid w:val="0026474F"/>
    <w:rsid w:val="00274D4C"/>
    <w:rsid w:val="00291A6E"/>
    <w:rsid w:val="002B1691"/>
    <w:rsid w:val="002C3250"/>
    <w:rsid w:val="002C76DE"/>
    <w:rsid w:val="00305298"/>
    <w:rsid w:val="00310A9A"/>
    <w:rsid w:val="003166E8"/>
    <w:rsid w:val="00330A81"/>
    <w:rsid w:val="00364655"/>
    <w:rsid w:val="003B1C4B"/>
    <w:rsid w:val="003D3360"/>
    <w:rsid w:val="003D5A9D"/>
    <w:rsid w:val="00432E53"/>
    <w:rsid w:val="004A5769"/>
    <w:rsid w:val="0052079C"/>
    <w:rsid w:val="00537FDB"/>
    <w:rsid w:val="00563264"/>
    <w:rsid w:val="0059619E"/>
    <w:rsid w:val="005A399F"/>
    <w:rsid w:val="00664C76"/>
    <w:rsid w:val="006B3A0B"/>
    <w:rsid w:val="006B5F8B"/>
    <w:rsid w:val="006E4135"/>
    <w:rsid w:val="007819C9"/>
    <w:rsid w:val="007C0D3C"/>
    <w:rsid w:val="0081324B"/>
    <w:rsid w:val="008239A8"/>
    <w:rsid w:val="008361CA"/>
    <w:rsid w:val="00840EB8"/>
    <w:rsid w:val="0087158C"/>
    <w:rsid w:val="008C570A"/>
    <w:rsid w:val="008F6C17"/>
    <w:rsid w:val="00905B5E"/>
    <w:rsid w:val="009463DF"/>
    <w:rsid w:val="009664EE"/>
    <w:rsid w:val="009E2018"/>
    <w:rsid w:val="00A21CD7"/>
    <w:rsid w:val="00A4674A"/>
    <w:rsid w:val="00A60C5B"/>
    <w:rsid w:val="00A6604F"/>
    <w:rsid w:val="00A97601"/>
    <w:rsid w:val="00AB3E3C"/>
    <w:rsid w:val="00B44987"/>
    <w:rsid w:val="00B615CA"/>
    <w:rsid w:val="00B64FC8"/>
    <w:rsid w:val="00BA0CAC"/>
    <w:rsid w:val="00BB2CAA"/>
    <w:rsid w:val="00BE174B"/>
    <w:rsid w:val="00C05048"/>
    <w:rsid w:val="00C13ECE"/>
    <w:rsid w:val="00C72EAF"/>
    <w:rsid w:val="00C75FBD"/>
    <w:rsid w:val="00C84A3C"/>
    <w:rsid w:val="00CA13DD"/>
    <w:rsid w:val="00CF3175"/>
    <w:rsid w:val="00D214D1"/>
    <w:rsid w:val="00D27DC8"/>
    <w:rsid w:val="00D30F9D"/>
    <w:rsid w:val="00D36E5D"/>
    <w:rsid w:val="00D77D48"/>
    <w:rsid w:val="00E030D4"/>
    <w:rsid w:val="00E62DF0"/>
    <w:rsid w:val="00E81F79"/>
    <w:rsid w:val="00EA3627"/>
    <w:rsid w:val="00EA702B"/>
    <w:rsid w:val="00F02B9C"/>
    <w:rsid w:val="00F35206"/>
    <w:rsid w:val="00F710FA"/>
    <w:rsid w:val="00FD19BD"/>
    <w:rsid w:val="00FE4E1C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37C46"/>
  <w15:docId w15:val="{458D9909-EADF-4850-A204-64F9365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Ian Willetts</cp:lastModifiedBy>
  <cp:revision>2</cp:revision>
  <cp:lastPrinted>2010-07-23T16:03:00Z</cp:lastPrinted>
  <dcterms:created xsi:type="dcterms:W3CDTF">2022-05-09T15:22:00Z</dcterms:created>
  <dcterms:modified xsi:type="dcterms:W3CDTF">2022-05-09T15:22:00Z</dcterms:modified>
</cp:coreProperties>
</file>